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8D2F3" w14:textId="77777777" w:rsidR="00933259" w:rsidRDefault="00AA60E6">
      <w:pPr>
        <w:rPr>
          <w:b/>
        </w:rPr>
      </w:pPr>
      <w:r w:rsidRPr="00AA60E6">
        <w:rPr>
          <w:b/>
        </w:rPr>
        <w:t>Supplementary information</w:t>
      </w:r>
    </w:p>
    <w:p w14:paraId="042A657A" w14:textId="06CA0C8D" w:rsidR="000A5813" w:rsidRDefault="001015A2">
      <w:pPr>
        <w:rPr>
          <w:rFonts w:eastAsia="Times New Roman"/>
          <w:b/>
        </w:rPr>
      </w:pPr>
      <w:r w:rsidRPr="001015A2">
        <w:rPr>
          <w:rFonts w:eastAsia="Times New Roman"/>
          <w:b/>
        </w:rPr>
        <w:t>The climate-development nexus in coastal Bangladesh to 2050</w:t>
      </w:r>
    </w:p>
    <w:p w14:paraId="19A80881" w14:textId="5D3A3601" w:rsidR="00FB6BA5" w:rsidRDefault="00FB6BA5" w:rsidP="00FB6BA5">
      <w:pPr>
        <w:rPr>
          <w:rFonts w:ascii="Arial" w:hAnsi="Arial" w:cs="Arial"/>
          <w:sz w:val="20"/>
          <w:szCs w:val="20"/>
          <w:vertAlign w:val="superscript"/>
        </w:rPr>
      </w:pPr>
      <w:r w:rsidRPr="000F4D8F">
        <w:rPr>
          <w:rFonts w:ascii="Arial" w:hAnsi="Arial" w:cs="Arial"/>
          <w:sz w:val="20"/>
          <w:szCs w:val="20"/>
        </w:rPr>
        <w:t>A</w:t>
      </w:r>
      <w:r>
        <w:rPr>
          <w:rFonts w:ascii="Arial" w:hAnsi="Arial" w:cs="Arial"/>
          <w:sz w:val="20"/>
          <w:szCs w:val="20"/>
        </w:rPr>
        <w:t>ttila</w:t>
      </w:r>
      <w:r w:rsidRPr="000F4D8F">
        <w:rPr>
          <w:rFonts w:ascii="Arial" w:hAnsi="Arial" w:cs="Arial"/>
          <w:sz w:val="20"/>
          <w:szCs w:val="20"/>
        </w:rPr>
        <w:t xml:space="preserve"> N. </w:t>
      </w:r>
      <w:proofErr w:type="spellStart"/>
      <w:r w:rsidRPr="000F4D8F">
        <w:rPr>
          <w:rFonts w:ascii="Arial" w:hAnsi="Arial" w:cs="Arial"/>
          <w:sz w:val="20"/>
          <w:szCs w:val="20"/>
        </w:rPr>
        <w:t>Lázár</w:t>
      </w:r>
      <w:proofErr w:type="spellEnd"/>
      <w:r>
        <w:rPr>
          <w:rFonts w:ascii="Arial" w:hAnsi="Arial" w:cs="Arial"/>
          <w:sz w:val="20"/>
          <w:szCs w:val="20"/>
        </w:rPr>
        <w:t xml:space="preserve">, </w:t>
      </w:r>
      <w:r w:rsidRPr="000F4D8F">
        <w:rPr>
          <w:rFonts w:ascii="Arial" w:hAnsi="Arial" w:cs="Arial"/>
          <w:sz w:val="20"/>
          <w:szCs w:val="20"/>
        </w:rPr>
        <w:t>R</w:t>
      </w:r>
      <w:r>
        <w:rPr>
          <w:rFonts w:ascii="Arial" w:hAnsi="Arial" w:cs="Arial"/>
          <w:sz w:val="20"/>
          <w:szCs w:val="20"/>
        </w:rPr>
        <w:t>obert</w:t>
      </w:r>
      <w:r w:rsidRPr="000F4D8F">
        <w:rPr>
          <w:rFonts w:ascii="Arial" w:hAnsi="Arial" w:cs="Arial"/>
          <w:sz w:val="20"/>
          <w:szCs w:val="20"/>
        </w:rPr>
        <w:t xml:space="preserve"> J. Nicholls</w:t>
      </w:r>
      <w:r>
        <w:rPr>
          <w:rFonts w:ascii="Arial" w:hAnsi="Arial" w:cs="Arial"/>
          <w:sz w:val="20"/>
          <w:szCs w:val="20"/>
        </w:rPr>
        <w:t xml:space="preserve">, </w:t>
      </w:r>
      <w:r w:rsidRPr="000F4D8F">
        <w:rPr>
          <w:rFonts w:ascii="Arial" w:hAnsi="Arial" w:cs="Arial"/>
          <w:sz w:val="20"/>
          <w:szCs w:val="20"/>
        </w:rPr>
        <w:t>C</w:t>
      </w:r>
      <w:r>
        <w:rPr>
          <w:rFonts w:ascii="Arial" w:hAnsi="Arial" w:cs="Arial"/>
          <w:sz w:val="20"/>
          <w:szCs w:val="20"/>
        </w:rPr>
        <w:t>raig</w:t>
      </w:r>
      <w:r w:rsidRPr="000F4D8F">
        <w:rPr>
          <w:rFonts w:ascii="Arial" w:hAnsi="Arial" w:cs="Arial"/>
          <w:sz w:val="20"/>
          <w:szCs w:val="20"/>
        </w:rPr>
        <w:t xml:space="preserve"> W. Hutton</w:t>
      </w:r>
      <w:r>
        <w:rPr>
          <w:rFonts w:ascii="Arial" w:hAnsi="Arial" w:cs="Arial"/>
          <w:sz w:val="20"/>
          <w:szCs w:val="20"/>
        </w:rPr>
        <w:t xml:space="preserve">, </w:t>
      </w:r>
      <w:r w:rsidRPr="000F4D8F">
        <w:rPr>
          <w:rFonts w:ascii="Arial" w:hAnsi="Arial" w:cs="Arial"/>
          <w:sz w:val="20"/>
          <w:szCs w:val="20"/>
        </w:rPr>
        <w:t>A</w:t>
      </w:r>
      <w:r>
        <w:rPr>
          <w:rFonts w:ascii="Arial" w:hAnsi="Arial" w:cs="Arial"/>
          <w:sz w:val="20"/>
          <w:szCs w:val="20"/>
        </w:rPr>
        <w:t>ndres</w:t>
      </w:r>
      <w:r w:rsidRPr="000F4D8F">
        <w:rPr>
          <w:rFonts w:ascii="Arial" w:hAnsi="Arial" w:cs="Arial"/>
          <w:sz w:val="20"/>
          <w:szCs w:val="20"/>
        </w:rPr>
        <w:t xml:space="preserve"> Payo</w:t>
      </w:r>
      <w:r>
        <w:rPr>
          <w:rFonts w:ascii="Arial" w:hAnsi="Arial" w:cs="Arial"/>
          <w:sz w:val="20"/>
          <w:szCs w:val="20"/>
        </w:rPr>
        <w:t xml:space="preserve">, </w:t>
      </w:r>
      <w:r w:rsidRPr="000F4D8F">
        <w:rPr>
          <w:rFonts w:ascii="Arial" w:hAnsi="Arial" w:cs="Arial"/>
          <w:sz w:val="20"/>
          <w:szCs w:val="20"/>
        </w:rPr>
        <w:t>H</w:t>
      </w:r>
      <w:r>
        <w:rPr>
          <w:rFonts w:ascii="Arial" w:hAnsi="Arial" w:cs="Arial"/>
          <w:sz w:val="20"/>
          <w:szCs w:val="20"/>
        </w:rPr>
        <w:t>elen</w:t>
      </w:r>
      <w:r w:rsidRPr="000F4D8F">
        <w:rPr>
          <w:rFonts w:ascii="Arial" w:hAnsi="Arial" w:cs="Arial"/>
          <w:sz w:val="20"/>
          <w:szCs w:val="20"/>
        </w:rPr>
        <w:t xml:space="preserve"> Adams</w:t>
      </w:r>
      <w:r>
        <w:rPr>
          <w:rFonts w:ascii="Arial" w:hAnsi="Arial" w:cs="Arial"/>
          <w:sz w:val="20"/>
          <w:szCs w:val="20"/>
        </w:rPr>
        <w:t xml:space="preserve">, </w:t>
      </w:r>
      <w:r w:rsidRPr="000F4D8F">
        <w:rPr>
          <w:rFonts w:ascii="Arial" w:hAnsi="Arial" w:cs="Arial"/>
          <w:sz w:val="20"/>
          <w:szCs w:val="20"/>
        </w:rPr>
        <w:t>A</w:t>
      </w:r>
      <w:r>
        <w:rPr>
          <w:rFonts w:ascii="Arial" w:hAnsi="Arial" w:cs="Arial"/>
          <w:sz w:val="20"/>
          <w:szCs w:val="20"/>
        </w:rPr>
        <w:t xml:space="preserve">nisul Haque, </w:t>
      </w:r>
      <w:r w:rsidRPr="000F4D8F">
        <w:rPr>
          <w:rFonts w:ascii="Arial" w:hAnsi="Arial" w:cs="Arial"/>
          <w:sz w:val="20"/>
          <w:szCs w:val="20"/>
        </w:rPr>
        <w:t>D</w:t>
      </w:r>
      <w:r>
        <w:rPr>
          <w:rFonts w:ascii="Arial" w:hAnsi="Arial" w:cs="Arial"/>
          <w:sz w:val="20"/>
          <w:szCs w:val="20"/>
        </w:rPr>
        <w:t>erek</w:t>
      </w:r>
      <w:r w:rsidRPr="000F4D8F">
        <w:rPr>
          <w:rFonts w:ascii="Arial" w:hAnsi="Arial" w:cs="Arial"/>
          <w:sz w:val="20"/>
          <w:szCs w:val="20"/>
        </w:rPr>
        <w:t xml:space="preserve"> Clarke</w:t>
      </w:r>
      <w:r>
        <w:rPr>
          <w:rFonts w:ascii="Arial" w:hAnsi="Arial" w:cs="Arial"/>
          <w:sz w:val="20"/>
          <w:szCs w:val="20"/>
        </w:rPr>
        <w:t xml:space="preserve">, </w:t>
      </w:r>
      <w:r w:rsidRPr="000F4D8F">
        <w:rPr>
          <w:rFonts w:ascii="Arial" w:hAnsi="Arial" w:cs="Arial"/>
          <w:sz w:val="20"/>
          <w:szCs w:val="20"/>
        </w:rPr>
        <w:t>M</w:t>
      </w:r>
      <w:r>
        <w:rPr>
          <w:rFonts w:ascii="Arial" w:hAnsi="Arial" w:cs="Arial"/>
          <w:sz w:val="20"/>
          <w:szCs w:val="20"/>
        </w:rPr>
        <w:t>ashfiqus</w:t>
      </w:r>
      <w:r w:rsidRPr="000F4D8F">
        <w:rPr>
          <w:rFonts w:ascii="Arial" w:hAnsi="Arial" w:cs="Arial"/>
          <w:sz w:val="20"/>
          <w:szCs w:val="20"/>
        </w:rPr>
        <w:t xml:space="preserve"> Salehin</w:t>
      </w:r>
      <w:r>
        <w:rPr>
          <w:rFonts w:ascii="Arial" w:hAnsi="Arial" w:cs="Arial"/>
          <w:sz w:val="20"/>
          <w:szCs w:val="20"/>
        </w:rPr>
        <w:t xml:space="preserve">, </w:t>
      </w:r>
      <w:r w:rsidRPr="000F4D8F">
        <w:rPr>
          <w:rFonts w:ascii="Arial" w:hAnsi="Arial" w:cs="Arial"/>
          <w:sz w:val="20"/>
          <w:szCs w:val="20"/>
        </w:rPr>
        <w:t>Alistair Hunt</w:t>
      </w:r>
      <w:r>
        <w:rPr>
          <w:rFonts w:ascii="Arial" w:hAnsi="Arial" w:cs="Arial"/>
          <w:sz w:val="20"/>
          <w:szCs w:val="20"/>
        </w:rPr>
        <w:t xml:space="preserve">, </w:t>
      </w:r>
      <w:r w:rsidRPr="000F4D8F">
        <w:rPr>
          <w:rFonts w:ascii="Arial" w:hAnsi="Arial" w:cs="Arial"/>
          <w:sz w:val="20"/>
          <w:szCs w:val="20"/>
        </w:rPr>
        <w:t>Andrew Allan</w:t>
      </w:r>
      <w:r>
        <w:rPr>
          <w:rFonts w:ascii="Arial" w:hAnsi="Arial" w:cs="Arial"/>
          <w:sz w:val="20"/>
          <w:szCs w:val="20"/>
        </w:rPr>
        <w:t xml:space="preserve">, </w:t>
      </w:r>
      <w:r w:rsidRPr="000F4D8F">
        <w:rPr>
          <w:rFonts w:ascii="Arial" w:hAnsi="Arial" w:cs="Arial"/>
          <w:sz w:val="20"/>
          <w:szCs w:val="20"/>
        </w:rPr>
        <w:t>W. Neil Adger</w:t>
      </w:r>
      <w:r>
        <w:rPr>
          <w:rFonts w:ascii="Arial" w:hAnsi="Arial" w:cs="Arial"/>
          <w:sz w:val="20"/>
          <w:szCs w:val="20"/>
        </w:rPr>
        <w:t>, M. Munsur</w:t>
      </w:r>
      <w:r w:rsidRPr="000F4D8F">
        <w:rPr>
          <w:rFonts w:ascii="Arial" w:hAnsi="Arial" w:cs="Arial"/>
          <w:sz w:val="20"/>
          <w:szCs w:val="20"/>
        </w:rPr>
        <w:t xml:space="preserve"> Rahman</w:t>
      </w:r>
    </w:p>
    <w:p w14:paraId="2CCB988C" w14:textId="77777777" w:rsidR="00FB6BA5" w:rsidRDefault="00FB6BA5"/>
    <w:p w14:paraId="6058244C" w14:textId="77777777" w:rsidR="006D0D5B" w:rsidRDefault="006D0D5B">
      <w:pPr>
        <w:rPr>
          <w:b/>
          <w:u w:val="single"/>
        </w:rPr>
      </w:pPr>
      <w:r w:rsidRPr="006D0D5B">
        <w:rPr>
          <w:b/>
          <w:u w:val="single"/>
        </w:rPr>
        <w:t>Table of Content</w:t>
      </w:r>
    </w:p>
    <w:p w14:paraId="33E94B4A" w14:textId="2B0D1566" w:rsidR="008D4532" w:rsidRPr="008D4532" w:rsidRDefault="008D4532" w:rsidP="00D33449">
      <w:pPr>
        <w:tabs>
          <w:tab w:val="right" w:leader="dot" w:pos="9026"/>
        </w:tabs>
      </w:pPr>
      <w:r w:rsidRPr="008D4532">
        <w:t>Figure S1: Overview of the Delta Dynamic Integrated Emulator Model (ΔDIEM) showing scenarios/look-up tables and dynamic calculations and the associated model/method</w:t>
      </w:r>
      <w:r w:rsidR="00D33449">
        <w:tab/>
      </w:r>
      <w:r w:rsidRPr="008D4532">
        <w:t>2</w:t>
      </w:r>
    </w:p>
    <w:p w14:paraId="17FA156D" w14:textId="2CAAAF1F" w:rsidR="008D4532" w:rsidRPr="008D4532" w:rsidRDefault="008D4532" w:rsidP="00D33449">
      <w:pPr>
        <w:tabs>
          <w:tab w:val="right" w:leader="dot" w:pos="9026"/>
        </w:tabs>
      </w:pPr>
      <w:r w:rsidRPr="008D4532">
        <w:t>Figure S2: Summary of household livelihood composition of coastal Bangladesh</w:t>
      </w:r>
      <w:r w:rsidR="00D33449">
        <w:tab/>
      </w:r>
      <w:r w:rsidRPr="008D4532">
        <w:t>2</w:t>
      </w:r>
    </w:p>
    <w:p w14:paraId="7014AB45" w14:textId="6D8544BB" w:rsidR="008D4532" w:rsidRPr="008D4532" w:rsidRDefault="008D4532" w:rsidP="00D33449">
      <w:pPr>
        <w:tabs>
          <w:tab w:val="right" w:leader="dot" w:pos="9026"/>
        </w:tabs>
      </w:pPr>
      <w:r w:rsidRPr="008D4532">
        <w:t>Figure S3: Flood inundation area maps for 2041-2050 (decadal mean, % union area)</w:t>
      </w:r>
      <w:r w:rsidR="00D33449">
        <w:tab/>
      </w:r>
      <w:r w:rsidRPr="008D4532">
        <w:t>3</w:t>
      </w:r>
    </w:p>
    <w:p w14:paraId="63FB6A81" w14:textId="5B913AAF" w:rsidR="008D4532" w:rsidRPr="008D4532" w:rsidRDefault="008D4532" w:rsidP="00D33449">
      <w:pPr>
        <w:tabs>
          <w:tab w:val="right" w:leader="dot" w:pos="9026"/>
        </w:tabs>
      </w:pPr>
      <w:r w:rsidRPr="008D4532">
        <w:t xml:space="preserve">Figure S4: Soil salinity maps for 2041-2050 (decadal mean, </w:t>
      </w:r>
      <w:proofErr w:type="spellStart"/>
      <w:r w:rsidRPr="008D4532">
        <w:t>dS</w:t>
      </w:r>
      <w:proofErr w:type="spellEnd"/>
      <w:r w:rsidRPr="008D4532">
        <w:t>/m)</w:t>
      </w:r>
      <w:r w:rsidR="00D33449">
        <w:tab/>
      </w:r>
      <w:r w:rsidRPr="008D4532">
        <w:t>3</w:t>
      </w:r>
    </w:p>
    <w:p w14:paraId="3F31BB31" w14:textId="6C5031BE" w:rsidR="008D4532" w:rsidRPr="008D4532" w:rsidRDefault="008D4532" w:rsidP="00D33449">
      <w:pPr>
        <w:tabs>
          <w:tab w:val="right" w:leader="dot" w:pos="9026"/>
        </w:tabs>
      </w:pPr>
      <w:r w:rsidRPr="008D4532">
        <w:t>Figure S5: Rice produce maps for 2041-2050 (decadal mean, tons/union/year)</w:t>
      </w:r>
      <w:r w:rsidR="00D33449">
        <w:tab/>
      </w:r>
      <w:r w:rsidRPr="008D4532">
        <w:t>3</w:t>
      </w:r>
    </w:p>
    <w:p w14:paraId="71E728F4" w14:textId="34DF0F06" w:rsidR="008D4532" w:rsidRPr="008D4532" w:rsidRDefault="008D4532" w:rsidP="00D33449">
      <w:pPr>
        <w:tabs>
          <w:tab w:val="right" w:leader="dot" w:pos="9026"/>
        </w:tabs>
      </w:pPr>
      <w:r w:rsidRPr="008D4532">
        <w:t>Figure S6: Income inequality maps for 2041-2050 (decadal mean, GINI coefficient - %)</w:t>
      </w:r>
      <w:r w:rsidR="00D33449">
        <w:tab/>
      </w:r>
      <w:r w:rsidRPr="008D4532">
        <w:t>4</w:t>
      </w:r>
    </w:p>
    <w:p w14:paraId="4C1B16E5" w14:textId="4C780EDD" w:rsidR="008D4532" w:rsidRPr="008D4532" w:rsidRDefault="008D4532" w:rsidP="00D33449">
      <w:pPr>
        <w:tabs>
          <w:tab w:val="right" w:leader="dot" w:pos="9026"/>
        </w:tabs>
      </w:pPr>
      <w:r w:rsidRPr="008D4532">
        <w:t>Figure S7: Poverty maps for 2041-2050 (decadal mean, Cost of Basic Needs method, Upper poverty line - % population)</w:t>
      </w:r>
      <w:r w:rsidR="00D33449">
        <w:tab/>
      </w:r>
      <w:r w:rsidRPr="008D4532">
        <w:t>4</w:t>
      </w:r>
    </w:p>
    <w:p w14:paraId="464A2B94" w14:textId="0378CDB3" w:rsidR="008D4532" w:rsidRPr="008D4532" w:rsidRDefault="008D4532" w:rsidP="00D33449">
      <w:pPr>
        <w:tabs>
          <w:tab w:val="right" w:leader="dot" w:pos="9026"/>
        </w:tabs>
      </w:pPr>
      <w:r w:rsidRPr="008D4532">
        <w:t>Figure S8: GDP/capita maps for 2041-2050 (decadal mean, BDT/month)</w:t>
      </w:r>
      <w:r w:rsidR="00D33449">
        <w:tab/>
      </w:r>
      <w:r w:rsidRPr="008D4532">
        <w:t>4</w:t>
      </w:r>
    </w:p>
    <w:p w14:paraId="2676A52F" w14:textId="2922FB19" w:rsidR="008D4532" w:rsidRPr="008D4532" w:rsidRDefault="008D4532" w:rsidP="00D33449">
      <w:pPr>
        <w:tabs>
          <w:tab w:val="right" w:leader="dot" w:pos="9026"/>
        </w:tabs>
      </w:pPr>
      <w:r w:rsidRPr="008D4532">
        <w:t>Figure S9: Total population maps for 2041-2050 (decadal mean, thousand)</w:t>
      </w:r>
      <w:r w:rsidR="00D33449">
        <w:tab/>
      </w:r>
      <w:r w:rsidRPr="008D4532">
        <w:t>5</w:t>
      </w:r>
    </w:p>
    <w:p w14:paraId="30ABBC70" w14:textId="40F5287A" w:rsidR="008D4532" w:rsidRPr="008D4532" w:rsidRDefault="008D4532" w:rsidP="00D33449">
      <w:pPr>
        <w:tabs>
          <w:tab w:val="right" w:leader="dot" w:pos="9026"/>
        </w:tabs>
      </w:pPr>
      <w:r w:rsidRPr="008D4532">
        <w:t>Figure S10: Sensitivity of the inundated area output to different drivers within the Positive and Negative world scenarios at mid-Century</w:t>
      </w:r>
      <w:r>
        <w:t xml:space="preserve"> </w:t>
      </w:r>
      <w:r w:rsidR="00D33449">
        <w:tab/>
      </w:r>
      <w:r w:rsidRPr="008D4532">
        <w:t>5</w:t>
      </w:r>
    </w:p>
    <w:p w14:paraId="4768EFA6" w14:textId="6C2D9028" w:rsidR="008D4532" w:rsidRPr="008D4532" w:rsidRDefault="008D4532" w:rsidP="00D33449">
      <w:pPr>
        <w:tabs>
          <w:tab w:val="right" w:leader="dot" w:pos="9026"/>
        </w:tabs>
      </w:pPr>
      <w:r w:rsidRPr="008D4532">
        <w:t>Figure S11: Sensitivity of the soil salinity output to different drivers within the Positive and Negative world scenarios at mid-Century</w:t>
      </w:r>
      <w:r>
        <w:t xml:space="preserve"> </w:t>
      </w:r>
      <w:r w:rsidR="00D33449">
        <w:tab/>
      </w:r>
      <w:r w:rsidRPr="008D4532">
        <w:t>5</w:t>
      </w:r>
    </w:p>
    <w:p w14:paraId="1FBEA0C7" w14:textId="45E1F3BB" w:rsidR="008D4532" w:rsidRPr="008D4532" w:rsidRDefault="008D4532" w:rsidP="00D33449">
      <w:pPr>
        <w:tabs>
          <w:tab w:val="right" w:leader="dot" w:pos="9026"/>
        </w:tabs>
      </w:pPr>
      <w:r w:rsidRPr="008D4532">
        <w:t>Figure S12: Sensitivity of the rice productivity output to different drivers within the Positive and Negative world scenarios at mid-Century</w:t>
      </w:r>
      <w:r w:rsidR="00821616">
        <w:t xml:space="preserve"> </w:t>
      </w:r>
      <w:r w:rsidR="00D33449">
        <w:tab/>
      </w:r>
      <w:r w:rsidRPr="008D4532">
        <w:t>6</w:t>
      </w:r>
    </w:p>
    <w:p w14:paraId="6F2AB43A" w14:textId="12CDA547" w:rsidR="008D4532" w:rsidRPr="008D4532" w:rsidRDefault="008D4532" w:rsidP="00D33449">
      <w:pPr>
        <w:tabs>
          <w:tab w:val="right" w:leader="dot" w:pos="9026"/>
        </w:tabs>
        <w:ind w:right="-46"/>
      </w:pPr>
      <w:r w:rsidRPr="008D4532">
        <w:t>Figure S13: Sensitivity of the income inequality (GINI coefficient) output to different drivers within the Positive and Negative world scenarios at mid-Century</w:t>
      </w:r>
      <w:r w:rsidR="00821616">
        <w:t xml:space="preserve"> </w:t>
      </w:r>
      <w:r w:rsidR="00D33449">
        <w:tab/>
      </w:r>
      <w:r w:rsidRPr="008D4532">
        <w:t>6</w:t>
      </w:r>
    </w:p>
    <w:p w14:paraId="54510F47" w14:textId="55159530" w:rsidR="008D4532" w:rsidRPr="008D4532" w:rsidRDefault="008D4532" w:rsidP="00D33449">
      <w:pPr>
        <w:tabs>
          <w:tab w:val="right" w:leader="dot" w:pos="9026"/>
        </w:tabs>
      </w:pPr>
      <w:r w:rsidRPr="008D4532">
        <w:t>Figure S14: Sensitivity of the Cost of Basic Needs (Upper Poverty Line)-based poverty rate output to different drivers within the Positive and Negative world scenarios at mid-Century</w:t>
      </w:r>
      <w:r w:rsidR="00821616">
        <w:t xml:space="preserve"> </w:t>
      </w:r>
      <w:r w:rsidR="00D33449">
        <w:tab/>
      </w:r>
      <w:r w:rsidRPr="008D4532">
        <w:t>6</w:t>
      </w:r>
    </w:p>
    <w:p w14:paraId="65D5C37B" w14:textId="3809344B" w:rsidR="008D4532" w:rsidRPr="008D4532" w:rsidRDefault="008D4532" w:rsidP="00D33449">
      <w:pPr>
        <w:tabs>
          <w:tab w:val="right" w:leader="dot" w:pos="9026"/>
        </w:tabs>
      </w:pPr>
      <w:r w:rsidRPr="008D4532">
        <w:t>Figure S15: Sensitivity of the GDP/capita output to different drivers within the Positive and Negative world scenarios at mid-Century</w:t>
      </w:r>
      <w:r w:rsidR="00821616">
        <w:t xml:space="preserve"> </w:t>
      </w:r>
      <w:r w:rsidR="00D33449">
        <w:tab/>
      </w:r>
      <w:r w:rsidR="00821616">
        <w:t>7</w:t>
      </w:r>
    </w:p>
    <w:p w14:paraId="048E3645" w14:textId="62DED987" w:rsidR="00CF2143" w:rsidRPr="00CD3BCD" w:rsidRDefault="00CF2143">
      <w:pPr>
        <w:rPr>
          <w:sz w:val="10"/>
          <w:szCs w:val="10"/>
        </w:rPr>
      </w:pPr>
    </w:p>
    <w:p w14:paraId="5EC4A16C" w14:textId="542803A0" w:rsidR="00061077" w:rsidRDefault="00061077" w:rsidP="00D33449">
      <w:pPr>
        <w:tabs>
          <w:tab w:val="right" w:leader="dot" w:pos="9026"/>
        </w:tabs>
      </w:pPr>
      <w:r w:rsidRPr="00CF2143">
        <w:t xml:space="preserve">Table S1: </w:t>
      </w:r>
      <w:r w:rsidR="00E418B3">
        <w:t xml:space="preserve">Input scenarios </w:t>
      </w:r>
      <w:r w:rsidR="00D33449">
        <w:tab/>
      </w:r>
      <w:r w:rsidR="00821616">
        <w:t>8</w:t>
      </w:r>
      <w:r w:rsidR="00A92EA9">
        <w:t>-</w:t>
      </w:r>
      <w:r w:rsidR="00821616">
        <w:t>10</w:t>
      </w:r>
    </w:p>
    <w:p w14:paraId="38719A74" w14:textId="1E1FFDEC" w:rsidR="00ED70CE" w:rsidRDefault="00CF2143" w:rsidP="00D33449">
      <w:pPr>
        <w:tabs>
          <w:tab w:val="right" w:leader="dot" w:pos="9026"/>
        </w:tabs>
      </w:pPr>
      <w:r w:rsidRPr="00CF2143">
        <w:t>Table S</w:t>
      </w:r>
      <w:r w:rsidR="00CD31CA">
        <w:t>2</w:t>
      </w:r>
      <w:r w:rsidRPr="00CF2143">
        <w:t>: List of scenario runs</w:t>
      </w:r>
      <w:r>
        <w:t xml:space="preserve"> </w:t>
      </w:r>
      <w:r w:rsidR="00D33449">
        <w:tab/>
      </w:r>
      <w:r w:rsidR="00B87436">
        <w:t>1</w:t>
      </w:r>
      <w:r w:rsidR="00821616">
        <w:t>1</w:t>
      </w:r>
      <w:r w:rsidR="00063344">
        <w:t>-1</w:t>
      </w:r>
      <w:r w:rsidR="00821616">
        <w:t>2</w:t>
      </w:r>
    </w:p>
    <w:p w14:paraId="793F3565" w14:textId="4C5D16AF" w:rsidR="00FD3F44" w:rsidRDefault="00FD3F44" w:rsidP="00D33449">
      <w:pPr>
        <w:tabs>
          <w:tab w:val="right" w:leader="dot" w:pos="9026"/>
        </w:tabs>
      </w:pPr>
      <w:r w:rsidRPr="00CF2143">
        <w:t>Table S</w:t>
      </w:r>
      <w:r w:rsidR="00CD31CA">
        <w:t>3</w:t>
      </w:r>
      <w:r w:rsidRPr="00CF2143">
        <w:t xml:space="preserve">: </w:t>
      </w:r>
      <w:r w:rsidRPr="00FD3F44">
        <w:t>List of</w:t>
      </w:r>
      <w:r>
        <w:t xml:space="preserve"> randomly selected, simulated</w:t>
      </w:r>
      <w:r w:rsidRPr="00FD3F44">
        <w:t xml:space="preserve"> cyclones </w:t>
      </w:r>
      <w:r>
        <w:t xml:space="preserve">(strengths, </w:t>
      </w:r>
      <w:proofErr w:type="gramStart"/>
      <w:r>
        <w:t>tracks</w:t>
      </w:r>
      <w:proofErr w:type="gramEnd"/>
      <w:r>
        <w:t xml:space="preserve"> and landfall d</w:t>
      </w:r>
      <w:r w:rsidRPr="00FD3F44">
        <w:t>ates</w:t>
      </w:r>
      <w:r w:rsidR="00D33449">
        <w:t>)</w:t>
      </w:r>
      <w:r w:rsidR="00D33449">
        <w:tab/>
      </w:r>
      <w:r>
        <w:t>1</w:t>
      </w:r>
      <w:r w:rsidR="00821616">
        <w:t>3</w:t>
      </w:r>
      <w:r w:rsidR="00620192">
        <w:t>-</w:t>
      </w:r>
      <w:r w:rsidR="00DE7075">
        <w:t>1</w:t>
      </w:r>
      <w:r w:rsidR="00821616">
        <w:t>4</w:t>
      </w:r>
    </w:p>
    <w:p w14:paraId="08F05B0E" w14:textId="77777777" w:rsidR="00E418B3" w:rsidRPr="00CD3BCD" w:rsidRDefault="00E418B3" w:rsidP="00FD3F44">
      <w:pPr>
        <w:rPr>
          <w:sz w:val="10"/>
        </w:rPr>
      </w:pPr>
    </w:p>
    <w:p w14:paraId="07E1E934" w14:textId="2A3C0A26" w:rsidR="00CD3BCD" w:rsidRDefault="00E418B3" w:rsidP="00D33449">
      <w:pPr>
        <w:tabs>
          <w:tab w:val="right" w:leader="dot" w:pos="9026"/>
        </w:tabs>
      </w:pPr>
      <w:r>
        <w:t xml:space="preserve">References </w:t>
      </w:r>
      <w:r w:rsidR="00D33449">
        <w:tab/>
      </w:r>
      <w:r w:rsidR="00DE7075">
        <w:t>1</w:t>
      </w:r>
      <w:r w:rsidR="00821616">
        <w:t>5</w:t>
      </w:r>
      <w:r w:rsidR="00CD3BCD">
        <w:br w:type="page"/>
      </w:r>
    </w:p>
    <w:p w14:paraId="7A644CD9" w14:textId="77777777" w:rsidR="002338D2" w:rsidRPr="00CD3BCD" w:rsidRDefault="002338D2" w:rsidP="002338D2">
      <w:pPr>
        <w:rPr>
          <w:b/>
          <w:i/>
          <w:color w:val="002060"/>
          <w:sz w:val="20"/>
        </w:rPr>
      </w:pPr>
      <w:r>
        <w:rPr>
          <w:b/>
          <w:i/>
          <w:color w:val="002060"/>
          <w:sz w:val="20"/>
        </w:rPr>
        <w:lastRenderedPageBreak/>
        <w:t>Figures and Tables supporting the manuscript findings</w:t>
      </w:r>
    </w:p>
    <w:p w14:paraId="74E51D49" w14:textId="77777777" w:rsidR="002338D2" w:rsidRDefault="002338D2"/>
    <w:p w14:paraId="14A16E7C" w14:textId="2B0578FC" w:rsidR="00FD3F44" w:rsidRDefault="00FD5226">
      <w:r>
        <w:rPr>
          <w:noProof/>
          <w:lang w:eastAsia="en-GB"/>
        </w:rPr>
        <w:drawing>
          <wp:inline distT="0" distB="0" distL="0" distR="0" wp14:anchorId="0BFF3145" wp14:editId="6219666B">
            <wp:extent cx="5731510" cy="3223895"/>
            <wp:effectExtent l="0" t="0" r="254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1018535B" w14:textId="15BDB959" w:rsidR="00AB0530" w:rsidRDefault="00AB0530" w:rsidP="00AB0530">
      <w:pPr>
        <w:pStyle w:val="FigureCaptionforSupplementaryDocument"/>
      </w:pPr>
      <w:bookmarkStart w:id="0" w:name="_Toc131256756"/>
      <w:r>
        <w:t>Figure S1</w:t>
      </w:r>
      <w:r w:rsidRPr="00D63EAF">
        <w:t xml:space="preserve">: </w:t>
      </w:r>
      <w:r w:rsidR="00FD5226" w:rsidRPr="00FD5226">
        <w:t>Overview of the Delta Dynamic Integrated Emulator Model (ΔDIEM)</w:t>
      </w:r>
      <w:r w:rsidR="00856BEB">
        <w:t xml:space="preserve"> showing </w:t>
      </w:r>
      <w:r w:rsidR="00C25D5C">
        <w:t>scenarios/look-up tables and dyn</w:t>
      </w:r>
      <w:r w:rsidR="001571FA">
        <w:t>amic calculations and the associated model/method.</w:t>
      </w:r>
      <w:bookmarkEnd w:id="0"/>
    </w:p>
    <w:p w14:paraId="10428867" w14:textId="77777777" w:rsidR="00AB0530" w:rsidRDefault="00AB0530" w:rsidP="006D0D5B">
      <w:pPr>
        <w:jc w:val="center"/>
      </w:pPr>
    </w:p>
    <w:p w14:paraId="63778FB0" w14:textId="77777777" w:rsidR="00AA60E6" w:rsidRDefault="000903BB" w:rsidP="006D0D5B">
      <w:pPr>
        <w:jc w:val="center"/>
      </w:pPr>
      <w:r w:rsidRPr="000903BB">
        <w:rPr>
          <w:b/>
          <w:noProof/>
          <w:lang w:eastAsia="en-GB"/>
        </w:rPr>
        <w:drawing>
          <wp:inline distT="0" distB="0" distL="0" distR="0" wp14:anchorId="33827F60" wp14:editId="305D5CB8">
            <wp:extent cx="3829050" cy="17925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42648" cy="1798952"/>
                    </a:xfrm>
                    <a:prstGeom prst="rect">
                      <a:avLst/>
                    </a:prstGeom>
                    <a:noFill/>
                  </pic:spPr>
                </pic:pic>
              </a:graphicData>
            </a:graphic>
          </wp:inline>
        </w:drawing>
      </w:r>
    </w:p>
    <w:p w14:paraId="5BB124AD" w14:textId="3C059223" w:rsidR="00ED70CE" w:rsidRPr="008D4532" w:rsidRDefault="006D0D5B" w:rsidP="008D4532">
      <w:pPr>
        <w:pStyle w:val="FigureCaptionforSupplementaryDocument"/>
      </w:pPr>
      <w:bookmarkStart w:id="1" w:name="_Toc131256757"/>
      <w:r>
        <w:t>Figure S</w:t>
      </w:r>
      <w:r w:rsidR="00AB0530">
        <w:t>2</w:t>
      </w:r>
      <w:r w:rsidR="00ED70CE" w:rsidRPr="00D63EAF">
        <w:t>: Summary of household livelihood composition of coastal Bangladesh</w:t>
      </w:r>
      <w:bookmarkEnd w:id="1"/>
      <w:r w:rsidR="008D4532">
        <w:t xml:space="preserve">. </w:t>
      </w:r>
      <w:r w:rsidR="00ED70CE" w:rsidRPr="00ED70CE">
        <w:rPr>
          <w:sz w:val="18"/>
          <w:u w:val="single"/>
        </w:rPr>
        <w:t>Total number of interviewed households</w:t>
      </w:r>
      <w:r w:rsidR="00ED70CE">
        <w:rPr>
          <w:sz w:val="18"/>
        </w:rPr>
        <w:t>: 1478 (consistent across all three seasons).</w:t>
      </w:r>
      <w:r w:rsidR="00ED70CE" w:rsidRPr="00ED70CE">
        <w:rPr>
          <w:sz w:val="18"/>
        </w:rPr>
        <w:t xml:space="preserve"> </w:t>
      </w:r>
      <w:r w:rsidR="00ED70CE" w:rsidRPr="00ED70CE">
        <w:rPr>
          <w:sz w:val="18"/>
          <w:u w:val="single"/>
        </w:rPr>
        <w:t>Data source</w:t>
      </w:r>
      <w:r w:rsidR="00ED70CE">
        <w:rPr>
          <w:sz w:val="18"/>
        </w:rPr>
        <w:t xml:space="preserve">: </w:t>
      </w:r>
      <w:r w:rsidR="00ED70CE" w:rsidRPr="00ED70CE">
        <w:rPr>
          <w:sz w:val="18"/>
        </w:rPr>
        <w:t>th</w:t>
      </w:r>
      <w:r w:rsidR="00CB4D3E">
        <w:rPr>
          <w:sz w:val="18"/>
        </w:rPr>
        <w:t xml:space="preserve">e ESPA Deltas household survey </w:t>
      </w:r>
      <w:r w:rsidR="00CB4D3E">
        <w:rPr>
          <w:i w:val="0"/>
          <w:sz w:val="18"/>
        </w:rPr>
        <w:fldChar w:fldCharType="begin"/>
      </w:r>
      <w:r w:rsidR="000467CA">
        <w:rPr>
          <w:sz w:val="18"/>
        </w:rPr>
        <w:instrText xml:space="preserve"> ADDIN EN.CITE &lt;EndNote&gt;&lt;Cite&gt;&lt;Author&gt;Adams&lt;/Author&gt;&lt;Year&gt;2016&lt;/Year&gt;&lt;RecNum&gt;347&lt;/RecNum&gt;&lt;DisplayText&gt;&lt;style face="superscript"&gt;1&lt;/style&gt;&lt;/DisplayText&gt;&lt;record&gt;&lt;rec-number&gt;347&lt;/rec-number&gt;&lt;foreign-keys&gt;&lt;key app="EN" db-id="prfvt9xsl5055oetf21vfwp89rdfsrrpertv" timestamp="1483188762"&gt;347&lt;/key&gt;&lt;/foreign-keys&gt;&lt;ref-type name="Dataset"&gt;59&lt;/ref-type&gt;&lt;contributors&gt;&lt;authors&gt;&lt;author&gt;Adams, H.&lt;/author&gt;&lt;author&gt;Adger, W. N.&lt;/author&gt;&lt;/authors&gt;&lt;/contributors&gt;&lt;titles&gt;&lt;title&gt;Mechanisms and dynamics of wellbeing-ecosystem service links in the southwest coastal zone of Bangladesh. [Data Collection].&lt;/title&gt;&lt;/titles&gt;&lt;dates&gt;&lt;year&gt;2016&lt;/year&gt;&lt;/dates&gt;&lt;pub-location&gt;UK Data Service ReShare&lt;/pub-location&gt;&lt;urls&gt;&lt;/urls&gt;&lt;electronic-resource-num&gt;10.5255/UKDA-SN-852356&lt;/electronic-resource-num&gt;&lt;/record&gt;&lt;/Cite&gt;&lt;/EndNote&gt;</w:instrText>
      </w:r>
      <w:r w:rsidR="00CB4D3E">
        <w:rPr>
          <w:i w:val="0"/>
          <w:sz w:val="18"/>
        </w:rPr>
        <w:fldChar w:fldCharType="separate"/>
      </w:r>
      <w:r w:rsidR="000467CA" w:rsidRPr="000467CA">
        <w:rPr>
          <w:noProof/>
          <w:sz w:val="18"/>
          <w:vertAlign w:val="superscript"/>
        </w:rPr>
        <w:t>1</w:t>
      </w:r>
      <w:r w:rsidR="00CB4D3E">
        <w:rPr>
          <w:i w:val="0"/>
          <w:sz w:val="18"/>
        </w:rPr>
        <w:fldChar w:fldCharType="end"/>
      </w:r>
      <w:r w:rsidR="00ED70CE">
        <w:rPr>
          <w:sz w:val="18"/>
        </w:rPr>
        <w:t>.</w:t>
      </w:r>
    </w:p>
    <w:p w14:paraId="35D8E720" w14:textId="77777777" w:rsidR="00ED70CE" w:rsidRDefault="00ED70CE"/>
    <w:p w14:paraId="5D278E24" w14:textId="77777777" w:rsidR="00AA60E6" w:rsidRDefault="00AA60E6"/>
    <w:p w14:paraId="5184DAE9" w14:textId="23D2408F" w:rsidR="00AA60E6" w:rsidRDefault="007051B0">
      <w:r>
        <w:rPr>
          <w:noProof/>
          <w:lang w:eastAsia="en-GB"/>
        </w:rPr>
        <w:lastRenderedPageBreak/>
        <w:drawing>
          <wp:inline distT="0" distB="0" distL="0" distR="0" wp14:anchorId="02E54FCC" wp14:editId="2D2596E8">
            <wp:extent cx="5713095" cy="1923042"/>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747" cy="1930330"/>
                    </a:xfrm>
                    <a:prstGeom prst="rect">
                      <a:avLst/>
                    </a:prstGeom>
                    <a:noFill/>
                  </pic:spPr>
                </pic:pic>
              </a:graphicData>
            </a:graphic>
          </wp:inline>
        </w:drawing>
      </w:r>
    </w:p>
    <w:p w14:paraId="50A74FA3" w14:textId="72705173" w:rsidR="00ED70CE" w:rsidRPr="008D4532" w:rsidRDefault="006D0D5B" w:rsidP="008D4532">
      <w:pPr>
        <w:pStyle w:val="FigureCaptionforSupplementaryDocument"/>
      </w:pPr>
      <w:bookmarkStart w:id="2" w:name="_Toc131256758"/>
      <w:r>
        <w:t>Figure S</w:t>
      </w:r>
      <w:r w:rsidR="00AB0530">
        <w:t>3</w:t>
      </w:r>
      <w:r w:rsidR="00D63EAF" w:rsidRPr="00D63EAF">
        <w:t>:</w:t>
      </w:r>
      <w:r w:rsidR="000467CA">
        <w:t xml:space="preserve"> Flood</w:t>
      </w:r>
      <w:r w:rsidR="00D63EAF">
        <w:t xml:space="preserve"> </w:t>
      </w:r>
      <w:r w:rsidR="000467CA">
        <w:t>i</w:t>
      </w:r>
      <w:r w:rsidR="00D63EAF" w:rsidRPr="00D63EAF">
        <w:t>nundation area ma</w:t>
      </w:r>
      <w:r>
        <w:t>ps</w:t>
      </w:r>
      <w:r w:rsidR="007051B0">
        <w:t xml:space="preserve"> for </w:t>
      </w:r>
      <w:r w:rsidR="00064716">
        <w:t>2041-</w:t>
      </w:r>
      <w:r w:rsidR="007051B0">
        <w:t>2050</w:t>
      </w:r>
      <w:r>
        <w:t xml:space="preserve"> (decadal mean, % union area)</w:t>
      </w:r>
      <w:bookmarkEnd w:id="2"/>
      <w:r w:rsidR="008D4532">
        <w:t xml:space="preserve">. </w:t>
      </w:r>
      <w:r w:rsidR="00ED70CE" w:rsidRPr="00ED70CE">
        <w:rPr>
          <w:sz w:val="18"/>
        </w:rPr>
        <w:t xml:space="preserve">Shaded colours show the output variable value. Purple lines show the polder boundaries. Green areas are the </w:t>
      </w:r>
      <w:proofErr w:type="gramStart"/>
      <w:r w:rsidR="00ED70CE" w:rsidRPr="00ED70CE">
        <w:rPr>
          <w:sz w:val="18"/>
        </w:rPr>
        <w:t>Sund</w:t>
      </w:r>
      <w:r w:rsidR="00064716">
        <w:rPr>
          <w:sz w:val="18"/>
        </w:rPr>
        <w:t>a</w:t>
      </w:r>
      <w:r w:rsidR="00ED70CE" w:rsidRPr="00ED70CE">
        <w:rPr>
          <w:sz w:val="18"/>
        </w:rPr>
        <w:t>rbans forest</w:t>
      </w:r>
      <w:proofErr w:type="gramEnd"/>
      <w:r w:rsidR="00ED70CE" w:rsidRPr="00ED70CE">
        <w:rPr>
          <w:sz w:val="18"/>
        </w:rPr>
        <w:t>. Blue areas are significant river channels.</w:t>
      </w:r>
    </w:p>
    <w:p w14:paraId="3DA70C7D" w14:textId="77777777" w:rsidR="00ED70CE" w:rsidRPr="00ED70CE" w:rsidRDefault="00ED70CE" w:rsidP="00ED70CE"/>
    <w:p w14:paraId="4C96DCF1" w14:textId="3BAAEFC3" w:rsidR="000903BB" w:rsidRDefault="007051B0">
      <w:r>
        <w:rPr>
          <w:noProof/>
          <w:lang w:eastAsia="en-GB"/>
        </w:rPr>
        <w:drawing>
          <wp:inline distT="0" distB="0" distL="0" distR="0" wp14:anchorId="0844B1E4" wp14:editId="4AB8D922">
            <wp:extent cx="5713095" cy="1856561"/>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7741" cy="1867820"/>
                    </a:xfrm>
                    <a:prstGeom prst="rect">
                      <a:avLst/>
                    </a:prstGeom>
                    <a:noFill/>
                  </pic:spPr>
                </pic:pic>
              </a:graphicData>
            </a:graphic>
          </wp:inline>
        </w:drawing>
      </w:r>
    </w:p>
    <w:p w14:paraId="6AAA1FC0" w14:textId="7F4447A3" w:rsidR="00ED70CE" w:rsidRPr="008D4532" w:rsidRDefault="006D0D5B" w:rsidP="008D4532">
      <w:pPr>
        <w:pStyle w:val="FigureCaptionforSupplementaryDocument"/>
      </w:pPr>
      <w:bookmarkStart w:id="3" w:name="_Toc131256759"/>
      <w:r>
        <w:t>Figure S</w:t>
      </w:r>
      <w:r w:rsidR="00AB0530">
        <w:t>4</w:t>
      </w:r>
      <w:r w:rsidR="00D63EAF" w:rsidRPr="00D63EAF">
        <w:t>: Soil sal</w:t>
      </w:r>
      <w:r>
        <w:t xml:space="preserve">inity maps </w:t>
      </w:r>
      <w:r w:rsidR="007051B0">
        <w:t xml:space="preserve">for </w:t>
      </w:r>
      <w:r w:rsidR="00064716">
        <w:t>2041-</w:t>
      </w:r>
      <w:r w:rsidR="007051B0">
        <w:t xml:space="preserve">2050 </w:t>
      </w:r>
      <w:r>
        <w:t xml:space="preserve">(decadal mean, </w:t>
      </w:r>
      <w:proofErr w:type="spellStart"/>
      <w:r>
        <w:t>dS</w:t>
      </w:r>
      <w:proofErr w:type="spellEnd"/>
      <w:r>
        <w:t>/m)</w:t>
      </w:r>
      <w:bookmarkEnd w:id="3"/>
      <w:r w:rsidR="008D4532">
        <w:t xml:space="preserve">. </w:t>
      </w:r>
      <w:r w:rsidR="00ED70CE" w:rsidRPr="00ED70CE">
        <w:rPr>
          <w:sz w:val="18"/>
        </w:rPr>
        <w:t xml:space="preserve">Shaded colours show the output variable value. Purple lines show the polder boundaries. Green areas are the </w:t>
      </w:r>
      <w:proofErr w:type="gramStart"/>
      <w:r w:rsidR="00ED70CE" w:rsidRPr="00ED70CE">
        <w:rPr>
          <w:sz w:val="18"/>
        </w:rPr>
        <w:t>Sund</w:t>
      </w:r>
      <w:r w:rsidR="00064716">
        <w:rPr>
          <w:sz w:val="18"/>
        </w:rPr>
        <w:t>a</w:t>
      </w:r>
      <w:r w:rsidR="00ED70CE" w:rsidRPr="00ED70CE">
        <w:rPr>
          <w:sz w:val="18"/>
        </w:rPr>
        <w:t>rbans forest</w:t>
      </w:r>
      <w:proofErr w:type="gramEnd"/>
      <w:r w:rsidR="00ED70CE" w:rsidRPr="00ED70CE">
        <w:rPr>
          <w:sz w:val="18"/>
        </w:rPr>
        <w:t>. Blue areas are significant river channels.</w:t>
      </w:r>
    </w:p>
    <w:p w14:paraId="1B910AE7" w14:textId="77777777" w:rsidR="00ED70CE" w:rsidRPr="00ED70CE" w:rsidRDefault="00ED70CE" w:rsidP="00ED70CE"/>
    <w:p w14:paraId="3383799C" w14:textId="44A8939B" w:rsidR="00600204" w:rsidRDefault="007051B0">
      <w:r>
        <w:rPr>
          <w:noProof/>
          <w:lang w:eastAsia="en-GB"/>
        </w:rPr>
        <w:drawing>
          <wp:inline distT="0" distB="0" distL="0" distR="0" wp14:anchorId="55D6E30F" wp14:editId="3B780D7B">
            <wp:extent cx="5734050" cy="1919641"/>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7764" cy="1924232"/>
                    </a:xfrm>
                    <a:prstGeom prst="rect">
                      <a:avLst/>
                    </a:prstGeom>
                    <a:noFill/>
                  </pic:spPr>
                </pic:pic>
              </a:graphicData>
            </a:graphic>
          </wp:inline>
        </w:drawing>
      </w:r>
    </w:p>
    <w:p w14:paraId="212CA97F" w14:textId="643B2471" w:rsidR="00ED70CE" w:rsidRPr="008D4532" w:rsidRDefault="006D0D5B" w:rsidP="008D4532">
      <w:pPr>
        <w:pStyle w:val="FigureCaptionforSupplementaryDocument"/>
      </w:pPr>
      <w:bookmarkStart w:id="4" w:name="_Toc131256760"/>
      <w:r>
        <w:t>Figure S</w:t>
      </w:r>
      <w:r w:rsidR="00AB0530">
        <w:t>5</w:t>
      </w:r>
      <w:r w:rsidR="00D63EAF" w:rsidRPr="00D63EAF">
        <w:t>: Rice pr</w:t>
      </w:r>
      <w:r>
        <w:t>oduce maps</w:t>
      </w:r>
      <w:r w:rsidR="007051B0">
        <w:t xml:space="preserve"> for </w:t>
      </w:r>
      <w:r w:rsidR="00064716">
        <w:t>2041-</w:t>
      </w:r>
      <w:r w:rsidR="007051B0">
        <w:t>2050</w:t>
      </w:r>
      <w:r>
        <w:t xml:space="preserve"> (decadal mean, tons</w:t>
      </w:r>
      <w:r w:rsidR="000467CA">
        <w:t>/union/year</w:t>
      </w:r>
      <w:r>
        <w:t>)</w:t>
      </w:r>
      <w:bookmarkEnd w:id="4"/>
      <w:r w:rsidR="008D4532">
        <w:t xml:space="preserve">. </w:t>
      </w:r>
      <w:r w:rsidR="00ED70CE" w:rsidRPr="00ED70CE">
        <w:rPr>
          <w:sz w:val="18"/>
        </w:rPr>
        <w:t xml:space="preserve">Shaded colours show the output variable value. Purple lines show the polder boundaries. Green areas are the </w:t>
      </w:r>
      <w:proofErr w:type="gramStart"/>
      <w:r w:rsidR="00ED70CE" w:rsidRPr="00ED70CE">
        <w:rPr>
          <w:sz w:val="18"/>
        </w:rPr>
        <w:t>Sund</w:t>
      </w:r>
      <w:r w:rsidR="00064716">
        <w:rPr>
          <w:sz w:val="18"/>
        </w:rPr>
        <w:t>a</w:t>
      </w:r>
      <w:r w:rsidR="00ED70CE" w:rsidRPr="00ED70CE">
        <w:rPr>
          <w:sz w:val="18"/>
        </w:rPr>
        <w:t>rbans forest</w:t>
      </w:r>
      <w:proofErr w:type="gramEnd"/>
      <w:r w:rsidR="00ED70CE" w:rsidRPr="00ED70CE">
        <w:rPr>
          <w:sz w:val="18"/>
        </w:rPr>
        <w:t>. Blue areas are significant river channels.</w:t>
      </w:r>
    </w:p>
    <w:p w14:paraId="496F3A76" w14:textId="6E1C50AC" w:rsidR="009E0B9E" w:rsidRDefault="007051B0">
      <w:r>
        <w:rPr>
          <w:noProof/>
          <w:lang w:eastAsia="en-GB"/>
        </w:rPr>
        <w:lastRenderedPageBreak/>
        <w:drawing>
          <wp:inline distT="0" distB="0" distL="0" distR="0" wp14:anchorId="3521A4A1" wp14:editId="1721275A">
            <wp:extent cx="5720080" cy="1903669"/>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6229" cy="1912372"/>
                    </a:xfrm>
                    <a:prstGeom prst="rect">
                      <a:avLst/>
                    </a:prstGeom>
                    <a:noFill/>
                  </pic:spPr>
                </pic:pic>
              </a:graphicData>
            </a:graphic>
          </wp:inline>
        </w:drawing>
      </w:r>
    </w:p>
    <w:p w14:paraId="0C30C56D" w14:textId="7AA01D30" w:rsidR="00ED70CE" w:rsidRPr="008D4532" w:rsidRDefault="006D0D5B" w:rsidP="008D4532">
      <w:pPr>
        <w:pStyle w:val="FigureCaptionforSupplementaryDocument"/>
      </w:pPr>
      <w:bookmarkStart w:id="5" w:name="_Toc131256761"/>
      <w:r>
        <w:t>Figure S</w:t>
      </w:r>
      <w:r w:rsidR="00AB0530">
        <w:t>6</w:t>
      </w:r>
      <w:r w:rsidR="00D63EAF" w:rsidRPr="00D63EAF">
        <w:t xml:space="preserve">: Income inequality maps </w:t>
      </w:r>
      <w:r w:rsidR="007051B0">
        <w:t xml:space="preserve">for </w:t>
      </w:r>
      <w:r w:rsidR="00064716">
        <w:t>2041-</w:t>
      </w:r>
      <w:r w:rsidR="007051B0">
        <w:t xml:space="preserve">2050 </w:t>
      </w:r>
      <w:r w:rsidR="00D63EAF" w:rsidRPr="00D63EAF">
        <w:t>(deca</w:t>
      </w:r>
      <w:r>
        <w:t>dal mean, GINI coefficient - %)</w:t>
      </w:r>
      <w:bookmarkEnd w:id="5"/>
      <w:r w:rsidR="008D4532">
        <w:t xml:space="preserve">. </w:t>
      </w:r>
      <w:r w:rsidR="00ED70CE" w:rsidRPr="00ED70CE">
        <w:rPr>
          <w:sz w:val="18"/>
        </w:rPr>
        <w:t xml:space="preserve">Shaded colours show the output variable value. Purple lines show the polder boundaries. Green areas are the </w:t>
      </w:r>
      <w:proofErr w:type="gramStart"/>
      <w:r w:rsidR="00ED70CE" w:rsidRPr="00ED70CE">
        <w:rPr>
          <w:sz w:val="18"/>
        </w:rPr>
        <w:t>Sund</w:t>
      </w:r>
      <w:r w:rsidR="00064716">
        <w:rPr>
          <w:sz w:val="18"/>
        </w:rPr>
        <w:t>a</w:t>
      </w:r>
      <w:r w:rsidR="00ED70CE" w:rsidRPr="00ED70CE">
        <w:rPr>
          <w:sz w:val="18"/>
        </w:rPr>
        <w:t>rbans forest</w:t>
      </w:r>
      <w:proofErr w:type="gramEnd"/>
      <w:r w:rsidR="00ED70CE" w:rsidRPr="00ED70CE">
        <w:rPr>
          <w:sz w:val="18"/>
        </w:rPr>
        <w:t>. Blue areas are significant river channels.</w:t>
      </w:r>
    </w:p>
    <w:p w14:paraId="46129C9F" w14:textId="36A8A020" w:rsidR="00600204" w:rsidRDefault="009E0B9E" w:rsidP="006D0D5B">
      <w:pPr>
        <w:pStyle w:val="Caption"/>
      </w:pPr>
      <w:r>
        <w:t xml:space="preserve"> </w:t>
      </w:r>
      <w:r w:rsidR="007051B0">
        <w:rPr>
          <w:noProof/>
          <w:lang w:eastAsia="en-GB"/>
        </w:rPr>
        <w:drawing>
          <wp:inline distT="0" distB="0" distL="0" distR="0" wp14:anchorId="27FF278F" wp14:editId="6B7AAD34">
            <wp:extent cx="5734050" cy="190202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183" cy="1911357"/>
                    </a:xfrm>
                    <a:prstGeom prst="rect">
                      <a:avLst/>
                    </a:prstGeom>
                    <a:noFill/>
                  </pic:spPr>
                </pic:pic>
              </a:graphicData>
            </a:graphic>
          </wp:inline>
        </w:drawing>
      </w:r>
    </w:p>
    <w:p w14:paraId="0EB69D14" w14:textId="349EB16C" w:rsidR="000764E5" w:rsidRPr="008D4532" w:rsidRDefault="006D0D5B" w:rsidP="008D4532">
      <w:pPr>
        <w:pStyle w:val="FigureCaptionforSupplementaryDocument"/>
        <w:ind w:left="284" w:right="521"/>
      </w:pPr>
      <w:bookmarkStart w:id="6" w:name="_Toc131256762"/>
      <w:r>
        <w:t>Figure S</w:t>
      </w:r>
      <w:r w:rsidR="00AB0530">
        <w:t>7</w:t>
      </w:r>
      <w:r w:rsidR="00D63EAF" w:rsidRPr="00D63EAF">
        <w:t xml:space="preserve">: Poverty maps </w:t>
      </w:r>
      <w:r w:rsidR="007051B0">
        <w:t xml:space="preserve">for </w:t>
      </w:r>
      <w:r w:rsidR="00064716">
        <w:t>2041-</w:t>
      </w:r>
      <w:r w:rsidR="007051B0">
        <w:t xml:space="preserve">2050 </w:t>
      </w:r>
      <w:r w:rsidR="00D63EAF" w:rsidRPr="00D63EAF">
        <w:t>(decadal mean, Cost of Basic Needs method, Upp</w:t>
      </w:r>
      <w:r>
        <w:t>er poverty line - % population)</w:t>
      </w:r>
      <w:bookmarkEnd w:id="6"/>
      <w:r w:rsidR="008D4532">
        <w:t xml:space="preserve">. </w:t>
      </w:r>
      <w:r w:rsidR="00ED70CE" w:rsidRPr="00ED70CE">
        <w:rPr>
          <w:sz w:val="18"/>
        </w:rPr>
        <w:t xml:space="preserve">Shaded colours show the output variable value. Purple lines show the polder boundaries. Green areas are the </w:t>
      </w:r>
      <w:proofErr w:type="gramStart"/>
      <w:r w:rsidR="00ED70CE" w:rsidRPr="00ED70CE">
        <w:rPr>
          <w:sz w:val="18"/>
        </w:rPr>
        <w:t>Sund</w:t>
      </w:r>
      <w:r w:rsidR="00064716">
        <w:rPr>
          <w:sz w:val="18"/>
        </w:rPr>
        <w:t>a</w:t>
      </w:r>
      <w:r w:rsidR="00ED70CE" w:rsidRPr="00ED70CE">
        <w:rPr>
          <w:sz w:val="18"/>
        </w:rPr>
        <w:t>rbans forest</w:t>
      </w:r>
      <w:proofErr w:type="gramEnd"/>
      <w:r w:rsidR="00ED70CE" w:rsidRPr="00ED70CE">
        <w:rPr>
          <w:sz w:val="18"/>
        </w:rPr>
        <w:t>. Blue areas are significant river channels.</w:t>
      </w:r>
    </w:p>
    <w:p w14:paraId="0EB4BCDE" w14:textId="30CDEC94" w:rsidR="009E0B9E" w:rsidRDefault="007051B0">
      <w:r>
        <w:rPr>
          <w:noProof/>
          <w:lang w:eastAsia="en-GB"/>
        </w:rPr>
        <w:drawing>
          <wp:inline distT="0" distB="0" distL="0" distR="0" wp14:anchorId="62C23CAE" wp14:editId="26DBD05B">
            <wp:extent cx="5686425" cy="1844582"/>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98004" cy="1848338"/>
                    </a:xfrm>
                    <a:prstGeom prst="rect">
                      <a:avLst/>
                    </a:prstGeom>
                    <a:noFill/>
                  </pic:spPr>
                </pic:pic>
              </a:graphicData>
            </a:graphic>
          </wp:inline>
        </w:drawing>
      </w:r>
    </w:p>
    <w:p w14:paraId="0F396F6B" w14:textId="6F9111D5" w:rsidR="00ED70CE" w:rsidRPr="008D4532" w:rsidRDefault="006D0D5B" w:rsidP="008D4532">
      <w:pPr>
        <w:pStyle w:val="FigureCaptionforSupplementaryDocument"/>
      </w:pPr>
      <w:bookmarkStart w:id="7" w:name="_Toc131256763"/>
      <w:r>
        <w:t>Figure S</w:t>
      </w:r>
      <w:r w:rsidR="00AB0530">
        <w:t>8</w:t>
      </w:r>
      <w:r w:rsidR="00D63EAF" w:rsidRPr="00D63EAF">
        <w:t>: GDP/capita</w:t>
      </w:r>
      <w:r>
        <w:t xml:space="preserve"> maps </w:t>
      </w:r>
      <w:r w:rsidR="007051B0">
        <w:t xml:space="preserve">for </w:t>
      </w:r>
      <w:r w:rsidR="00064716">
        <w:t>2041-</w:t>
      </w:r>
      <w:r w:rsidR="007051B0">
        <w:t xml:space="preserve">2050 </w:t>
      </w:r>
      <w:r>
        <w:t>(decadal mean, BDT/month)</w:t>
      </w:r>
      <w:bookmarkEnd w:id="7"/>
      <w:r w:rsidR="008D4532">
        <w:t xml:space="preserve">. </w:t>
      </w:r>
      <w:r w:rsidR="00ED70CE" w:rsidRPr="00ED70CE">
        <w:rPr>
          <w:sz w:val="18"/>
        </w:rPr>
        <w:t xml:space="preserve">Shaded colours show the output variable value. Purple lines show the polder boundaries. Green areas are the </w:t>
      </w:r>
      <w:proofErr w:type="gramStart"/>
      <w:r w:rsidR="00ED70CE" w:rsidRPr="00ED70CE">
        <w:rPr>
          <w:sz w:val="18"/>
        </w:rPr>
        <w:t>Sund</w:t>
      </w:r>
      <w:r w:rsidR="00064716">
        <w:rPr>
          <w:sz w:val="18"/>
        </w:rPr>
        <w:t>a</w:t>
      </w:r>
      <w:r w:rsidR="00ED70CE" w:rsidRPr="00ED70CE">
        <w:rPr>
          <w:sz w:val="18"/>
        </w:rPr>
        <w:t>rbans forest</w:t>
      </w:r>
      <w:proofErr w:type="gramEnd"/>
      <w:r w:rsidR="00ED70CE" w:rsidRPr="00ED70CE">
        <w:rPr>
          <w:sz w:val="18"/>
        </w:rPr>
        <w:t>. Blue areas are significant river channels.</w:t>
      </w:r>
    </w:p>
    <w:p w14:paraId="2974095B" w14:textId="077EB2A8" w:rsidR="009E0B9E" w:rsidRDefault="007051B0">
      <w:r>
        <w:rPr>
          <w:noProof/>
          <w:lang w:eastAsia="en-GB"/>
        </w:rPr>
        <w:lastRenderedPageBreak/>
        <w:drawing>
          <wp:inline distT="0" distB="0" distL="0" distR="0" wp14:anchorId="037EE38C" wp14:editId="1AD68F33">
            <wp:extent cx="5695950" cy="1882179"/>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415" cy="1893898"/>
                    </a:xfrm>
                    <a:prstGeom prst="rect">
                      <a:avLst/>
                    </a:prstGeom>
                    <a:noFill/>
                  </pic:spPr>
                </pic:pic>
              </a:graphicData>
            </a:graphic>
          </wp:inline>
        </w:drawing>
      </w:r>
    </w:p>
    <w:p w14:paraId="4BAF3780" w14:textId="1AF19BB6" w:rsidR="00ED70CE" w:rsidRPr="008D4532" w:rsidRDefault="006D0D5B" w:rsidP="008D4532">
      <w:pPr>
        <w:pStyle w:val="FigureCaptionforSupplementaryDocument"/>
      </w:pPr>
      <w:bookmarkStart w:id="8" w:name="_Toc131256764"/>
      <w:r>
        <w:t>Figure S</w:t>
      </w:r>
      <w:r w:rsidR="00AB0530">
        <w:t>9</w:t>
      </w:r>
      <w:r w:rsidR="00D63EAF">
        <w:t xml:space="preserve">: </w:t>
      </w:r>
      <w:r w:rsidR="00D63EAF" w:rsidRPr="00BE64F9">
        <w:t>Total popu</w:t>
      </w:r>
      <w:r>
        <w:t>lation</w:t>
      </w:r>
      <w:r w:rsidR="007051B0">
        <w:t xml:space="preserve"> maps</w:t>
      </w:r>
      <w:r>
        <w:t xml:space="preserve"> </w:t>
      </w:r>
      <w:r w:rsidR="007051B0">
        <w:t xml:space="preserve">for </w:t>
      </w:r>
      <w:r w:rsidR="00064716">
        <w:t>2041-</w:t>
      </w:r>
      <w:r w:rsidR="007051B0">
        <w:t xml:space="preserve">2050 </w:t>
      </w:r>
      <w:r>
        <w:t>(decadal mean, thousand)</w:t>
      </w:r>
      <w:bookmarkEnd w:id="8"/>
      <w:r w:rsidR="008D4532">
        <w:t xml:space="preserve">. </w:t>
      </w:r>
      <w:r w:rsidR="00ED70CE" w:rsidRPr="00ED70CE">
        <w:rPr>
          <w:sz w:val="18"/>
        </w:rPr>
        <w:t xml:space="preserve">Please note that population of large cities (Barisal and Khulna) are not shown. Shaded colours show the output variable value. Purple lines show the polder boundaries. Green areas are the </w:t>
      </w:r>
      <w:proofErr w:type="gramStart"/>
      <w:r w:rsidR="00ED70CE" w:rsidRPr="00ED70CE">
        <w:rPr>
          <w:sz w:val="18"/>
        </w:rPr>
        <w:t>Sund</w:t>
      </w:r>
      <w:r w:rsidR="00064716">
        <w:rPr>
          <w:sz w:val="18"/>
        </w:rPr>
        <w:t>a</w:t>
      </w:r>
      <w:r w:rsidR="00ED70CE" w:rsidRPr="00ED70CE">
        <w:rPr>
          <w:sz w:val="18"/>
        </w:rPr>
        <w:t>rbans forest</w:t>
      </w:r>
      <w:proofErr w:type="gramEnd"/>
      <w:r w:rsidR="00ED70CE" w:rsidRPr="00ED70CE">
        <w:rPr>
          <w:sz w:val="18"/>
        </w:rPr>
        <w:t>. Blue areas are significant river channels.</w:t>
      </w:r>
    </w:p>
    <w:p w14:paraId="176E83C0" w14:textId="77777777" w:rsidR="00064716" w:rsidRPr="00ED70CE" w:rsidRDefault="00064716" w:rsidP="00ED70CE">
      <w:pPr>
        <w:jc w:val="center"/>
        <w:rPr>
          <w:i/>
          <w:color w:val="002060"/>
          <w:sz w:val="18"/>
        </w:rPr>
      </w:pPr>
    </w:p>
    <w:p w14:paraId="079E57D8" w14:textId="5B45D731" w:rsidR="00BA394D" w:rsidRPr="00BA394D" w:rsidRDefault="00E26EB9" w:rsidP="00C76FD2">
      <w:r>
        <w:rPr>
          <w:noProof/>
          <w:lang w:eastAsia="en-GB"/>
        </w:rPr>
        <w:drawing>
          <wp:inline distT="0" distB="0" distL="0" distR="0" wp14:anchorId="215D6020" wp14:editId="69309886">
            <wp:extent cx="5731510" cy="1236345"/>
            <wp:effectExtent l="0" t="0" r="2540" b="1905"/>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1236345"/>
                    </a:xfrm>
                    <a:prstGeom prst="rect">
                      <a:avLst/>
                    </a:prstGeom>
                  </pic:spPr>
                </pic:pic>
              </a:graphicData>
            </a:graphic>
          </wp:inline>
        </w:drawing>
      </w:r>
    </w:p>
    <w:p w14:paraId="7361CB94" w14:textId="00C1541C" w:rsidR="00C35406" w:rsidRPr="00986C5A" w:rsidRDefault="006D0D5B" w:rsidP="00986C5A">
      <w:pPr>
        <w:pStyle w:val="FigureCaptionforSupplementaryDocument"/>
      </w:pPr>
      <w:bookmarkStart w:id="9" w:name="_Toc131256765"/>
      <w:r>
        <w:t>Figure S</w:t>
      </w:r>
      <w:r w:rsidR="00AB0530">
        <w:t>10</w:t>
      </w:r>
      <w:r w:rsidR="00ED70CE" w:rsidRPr="00ED70CE">
        <w:t>: Sensitivity of the inundated area output to different drivers within the Positive and Negative world scenarios at mid-Century</w:t>
      </w:r>
      <w:bookmarkEnd w:id="9"/>
      <w:r w:rsidR="00986C5A">
        <w:t xml:space="preserve">. </w:t>
      </w:r>
      <w:r w:rsidR="00C35406" w:rsidRPr="00C35406">
        <w:rPr>
          <w:sz w:val="18"/>
        </w:rPr>
        <w:t>The calculation compare</w:t>
      </w:r>
      <w:r w:rsidR="00C35406">
        <w:rPr>
          <w:sz w:val="18"/>
        </w:rPr>
        <w:t>s</w:t>
      </w:r>
      <w:r w:rsidR="00C35406" w:rsidRPr="00C35406">
        <w:rPr>
          <w:sz w:val="18"/>
        </w:rPr>
        <w:t xml:space="preserve"> the baseline results (2005-15) with the mid-century (2041-50) results.</w:t>
      </w:r>
      <w:r w:rsidR="00C35406">
        <w:rPr>
          <w:sz w:val="18"/>
        </w:rPr>
        <w:t xml:space="preserve"> </w:t>
      </w:r>
      <w:r w:rsidR="00C35406" w:rsidRPr="00C35406">
        <w:rPr>
          <w:sz w:val="18"/>
        </w:rPr>
        <w:t xml:space="preserve">The decadal (annual) minimum, mean and maximum values were calculated first for the </w:t>
      </w:r>
      <w:r w:rsidR="00064716">
        <w:rPr>
          <w:sz w:val="18"/>
        </w:rPr>
        <w:t>two</w:t>
      </w:r>
      <w:r w:rsidR="00C35406" w:rsidRPr="00C35406">
        <w:rPr>
          <w:sz w:val="18"/>
        </w:rPr>
        <w:t xml:space="preserve"> periods. </w:t>
      </w:r>
      <w:r w:rsidR="00BA394D" w:rsidRPr="00ED70CE">
        <w:rPr>
          <w:sz w:val="18"/>
        </w:rPr>
        <w:t xml:space="preserve">The </w:t>
      </w:r>
      <w:r w:rsidR="00BA394D" w:rsidRPr="00ED70CE">
        <w:rPr>
          <w:b/>
          <w:sz w:val="18"/>
        </w:rPr>
        <w:t>‘actual change’</w:t>
      </w:r>
      <w:r w:rsidR="00BA394D" w:rsidRPr="00ED70CE">
        <w:rPr>
          <w:sz w:val="18"/>
        </w:rPr>
        <w:t xml:space="preserve"> blue bar shows the expected mean decadal change in inundated area compared to the baseline (km</w:t>
      </w:r>
      <w:r w:rsidR="00BA394D" w:rsidRPr="00ED70CE">
        <w:rPr>
          <w:sz w:val="18"/>
          <w:vertAlign w:val="superscript"/>
        </w:rPr>
        <w:t>2</w:t>
      </w:r>
      <w:r w:rsidR="00636A8A" w:rsidRPr="00ED70CE">
        <w:rPr>
          <w:sz w:val="18"/>
        </w:rPr>
        <w:t xml:space="preserve">, </w:t>
      </w:r>
      <w:r w:rsidR="00BA394D" w:rsidRPr="00ED70CE">
        <w:rPr>
          <w:sz w:val="18"/>
        </w:rPr>
        <w:t>also expressed as a percentage value</w:t>
      </w:r>
      <w:r w:rsidR="00636A8A" w:rsidRPr="00ED70CE">
        <w:rPr>
          <w:sz w:val="18"/>
        </w:rPr>
        <w:t>:</w:t>
      </w:r>
      <w:r w:rsidR="00BA394D" w:rsidRPr="00ED70CE">
        <w:rPr>
          <w:sz w:val="18"/>
        </w:rPr>
        <w:t xml:space="preserve"> </w:t>
      </w:r>
      <w:proofErr w:type="gramStart"/>
      <w:r w:rsidR="00BA394D" w:rsidRPr="00ED70CE">
        <w:rPr>
          <w:sz w:val="18"/>
        </w:rPr>
        <w:t>e.g.</w:t>
      </w:r>
      <w:proofErr w:type="gramEnd"/>
      <w:r w:rsidR="00BA394D" w:rsidRPr="00ED70CE">
        <w:rPr>
          <w:sz w:val="18"/>
        </w:rPr>
        <w:t xml:space="preserve"> +13% increase compared to baseline). The </w:t>
      </w:r>
      <w:r w:rsidR="00BA394D" w:rsidRPr="00ED70CE">
        <w:rPr>
          <w:b/>
          <w:sz w:val="18"/>
        </w:rPr>
        <w:t>red line</w:t>
      </w:r>
      <w:r w:rsidR="00BA394D" w:rsidRPr="00ED70CE">
        <w:rPr>
          <w:sz w:val="18"/>
        </w:rPr>
        <w:t xml:space="preserve"> enables the visual comparison of the blue bar with the error bars. The </w:t>
      </w:r>
      <w:r w:rsidR="00BA394D" w:rsidRPr="00ED70CE">
        <w:rPr>
          <w:b/>
          <w:sz w:val="18"/>
        </w:rPr>
        <w:t>error bars</w:t>
      </w:r>
      <w:r w:rsidR="00BA394D" w:rsidRPr="00ED70CE">
        <w:rPr>
          <w:sz w:val="18"/>
        </w:rPr>
        <w:t xml:space="preserve"> show the change in the decadal </w:t>
      </w:r>
      <w:r w:rsidR="00C35406" w:rsidRPr="00C35406">
        <w:rPr>
          <w:sz w:val="18"/>
        </w:rPr>
        <w:t xml:space="preserve">minimum, mean and maximum </w:t>
      </w:r>
      <w:r w:rsidR="00BA394D" w:rsidRPr="00ED70CE">
        <w:rPr>
          <w:sz w:val="18"/>
        </w:rPr>
        <w:t xml:space="preserve">as a result of changing just one driver, </w:t>
      </w:r>
      <w:proofErr w:type="gramStart"/>
      <w:r w:rsidR="00BA394D" w:rsidRPr="00ED70CE">
        <w:rPr>
          <w:sz w:val="18"/>
        </w:rPr>
        <w:t>e.g.</w:t>
      </w:r>
      <w:proofErr w:type="gramEnd"/>
      <w:r w:rsidR="00BA394D" w:rsidRPr="00ED70CE">
        <w:rPr>
          <w:sz w:val="18"/>
        </w:rPr>
        <w:t xml:space="preserve"> the sea level rise, and keeping all other drivers constant. (Abbreviations: ‘actual’: decadal mean change compared to baseline, ‘PTR</w:t>
      </w:r>
      <w:r w:rsidR="00636A8A" w:rsidRPr="00ED70CE">
        <w:rPr>
          <w:sz w:val="18"/>
        </w:rPr>
        <w:t>O</w:t>
      </w:r>
      <w:r w:rsidR="00BA394D" w:rsidRPr="00ED70CE">
        <w:rPr>
          <w:sz w:val="18"/>
        </w:rPr>
        <w:t>’: precipitation, temperature and runoff linked to different climate scenarios, ‘</w:t>
      </w:r>
      <w:proofErr w:type="spellStart"/>
      <w:r w:rsidR="00636A8A" w:rsidRPr="00ED70CE">
        <w:rPr>
          <w:sz w:val="18"/>
        </w:rPr>
        <w:t>r</w:t>
      </w:r>
      <w:r w:rsidR="00BA394D" w:rsidRPr="00ED70CE">
        <w:rPr>
          <w:sz w:val="18"/>
        </w:rPr>
        <w:t>SLR</w:t>
      </w:r>
      <w:proofErr w:type="spellEnd"/>
      <w:r w:rsidR="00BA394D" w:rsidRPr="00ED70CE">
        <w:rPr>
          <w:sz w:val="18"/>
        </w:rPr>
        <w:t xml:space="preserve">’: </w:t>
      </w:r>
      <w:r w:rsidR="00636A8A" w:rsidRPr="00ED70CE">
        <w:rPr>
          <w:sz w:val="18"/>
        </w:rPr>
        <w:t xml:space="preserve">relative </w:t>
      </w:r>
      <w:r w:rsidR="00BA394D" w:rsidRPr="00ED70CE">
        <w:rPr>
          <w:sz w:val="18"/>
        </w:rPr>
        <w:t xml:space="preserve">sea level rise, ‘Cyc’: cyclone </w:t>
      </w:r>
      <w:r w:rsidR="00636A8A" w:rsidRPr="00ED70CE">
        <w:rPr>
          <w:sz w:val="18"/>
        </w:rPr>
        <w:t>frequency</w:t>
      </w:r>
      <w:r w:rsidR="00BA394D" w:rsidRPr="00ED70CE">
        <w:rPr>
          <w:sz w:val="18"/>
        </w:rPr>
        <w:t>, ‘</w:t>
      </w:r>
      <w:proofErr w:type="spellStart"/>
      <w:r w:rsidR="00BA394D" w:rsidRPr="00ED70CE">
        <w:rPr>
          <w:sz w:val="18"/>
        </w:rPr>
        <w:t>Pold</w:t>
      </w:r>
      <w:proofErr w:type="spellEnd"/>
      <w:r w:rsidR="00BA394D" w:rsidRPr="00ED70CE">
        <w:rPr>
          <w:sz w:val="18"/>
        </w:rPr>
        <w:t xml:space="preserve">’: polder maintenance, </w:t>
      </w:r>
      <w:r w:rsidR="00636A8A" w:rsidRPr="00ED70CE">
        <w:rPr>
          <w:sz w:val="18"/>
        </w:rPr>
        <w:t xml:space="preserve">‘Pop’: population size, </w:t>
      </w:r>
      <w:r w:rsidR="00BA394D" w:rsidRPr="00ED70CE">
        <w:rPr>
          <w:sz w:val="18"/>
        </w:rPr>
        <w:t>‘Econ’: economic changes at household level such as selling price of crops, cost of food, etc., ‘LC’: land cover, ‘FP’: farming practices)</w:t>
      </w:r>
    </w:p>
    <w:p w14:paraId="09CBDCDD" w14:textId="77777777" w:rsidR="00C35406" w:rsidRPr="00C35406" w:rsidRDefault="00C35406" w:rsidP="00C35406">
      <w:pPr>
        <w:jc w:val="center"/>
        <w:rPr>
          <w:color w:val="002060"/>
          <w:sz w:val="10"/>
        </w:rPr>
      </w:pPr>
    </w:p>
    <w:p w14:paraId="6CE4B391" w14:textId="3329B2DE" w:rsidR="00C76FD2" w:rsidRPr="00636A8A" w:rsidRDefault="00E26EB9" w:rsidP="00C76FD2">
      <w:r>
        <w:rPr>
          <w:noProof/>
          <w:lang w:eastAsia="en-GB"/>
        </w:rPr>
        <w:drawing>
          <wp:inline distT="0" distB="0" distL="0" distR="0" wp14:anchorId="61BFBB00" wp14:editId="44CD10CD">
            <wp:extent cx="5731510" cy="1236345"/>
            <wp:effectExtent l="0" t="0" r="2540" b="1905"/>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1236345"/>
                    </a:xfrm>
                    <a:prstGeom prst="rect">
                      <a:avLst/>
                    </a:prstGeom>
                  </pic:spPr>
                </pic:pic>
              </a:graphicData>
            </a:graphic>
          </wp:inline>
        </w:drawing>
      </w:r>
    </w:p>
    <w:p w14:paraId="1CC9C51A" w14:textId="42045B95" w:rsidR="006D0D5B" w:rsidRDefault="00636A8A" w:rsidP="006D0D5B">
      <w:pPr>
        <w:pStyle w:val="FigureCaptionforSupplementaryDocument"/>
      </w:pPr>
      <w:bookmarkStart w:id="10" w:name="_Toc131256766"/>
      <w:r w:rsidRPr="00600204">
        <w:t>Figure S</w:t>
      </w:r>
      <w:r>
        <w:t>1</w:t>
      </w:r>
      <w:r w:rsidR="00AB0530">
        <w:t>1</w:t>
      </w:r>
      <w:r>
        <w:t xml:space="preserve">: </w:t>
      </w:r>
      <w:r w:rsidRPr="004A4993">
        <w:t xml:space="preserve">Sensitivity of the </w:t>
      </w:r>
      <w:r>
        <w:t xml:space="preserve">soil salinity </w:t>
      </w:r>
      <w:r w:rsidRPr="00BA394D">
        <w:t>output</w:t>
      </w:r>
      <w:r>
        <w:t xml:space="preserve"> </w:t>
      </w:r>
      <w:r w:rsidRPr="00C13764">
        <w:t>to different drivers</w:t>
      </w:r>
      <w:r>
        <w:t xml:space="preserve"> within the Positive and Negative world scenarios at mid-Century</w:t>
      </w:r>
      <w:bookmarkEnd w:id="10"/>
      <w:r w:rsidR="008D4532">
        <w:t xml:space="preserve">. </w:t>
      </w:r>
      <w:r w:rsidR="008D4532" w:rsidRPr="00ED70CE">
        <w:rPr>
          <w:sz w:val="18"/>
        </w:rPr>
        <w:t xml:space="preserve">The </w:t>
      </w:r>
      <w:r w:rsidR="008D4532" w:rsidRPr="00ED70CE">
        <w:rPr>
          <w:b/>
          <w:sz w:val="18"/>
        </w:rPr>
        <w:t>‘actual change’</w:t>
      </w:r>
      <w:r w:rsidR="008D4532" w:rsidRPr="00ED70CE">
        <w:rPr>
          <w:sz w:val="18"/>
        </w:rPr>
        <w:t xml:space="preserve"> blue bar shows the expected mean decadal change in inundated area compared to the baseline (km</w:t>
      </w:r>
      <w:r w:rsidR="008D4532" w:rsidRPr="00ED70CE">
        <w:rPr>
          <w:sz w:val="18"/>
          <w:vertAlign w:val="superscript"/>
        </w:rPr>
        <w:t>2</w:t>
      </w:r>
      <w:r w:rsidR="008D4532" w:rsidRPr="00ED70CE">
        <w:rPr>
          <w:sz w:val="18"/>
        </w:rPr>
        <w:t xml:space="preserve">, also expressed as a percentage value: </w:t>
      </w:r>
      <w:proofErr w:type="gramStart"/>
      <w:r w:rsidR="008D4532" w:rsidRPr="00ED70CE">
        <w:rPr>
          <w:sz w:val="18"/>
        </w:rPr>
        <w:t>e.g.</w:t>
      </w:r>
      <w:proofErr w:type="gramEnd"/>
      <w:r w:rsidR="008D4532" w:rsidRPr="00ED70CE">
        <w:rPr>
          <w:sz w:val="18"/>
        </w:rPr>
        <w:t xml:space="preserve"> +13% increase compared to baseline). The </w:t>
      </w:r>
      <w:r w:rsidR="008D4532" w:rsidRPr="00ED70CE">
        <w:rPr>
          <w:b/>
          <w:sz w:val="18"/>
        </w:rPr>
        <w:t>red line</w:t>
      </w:r>
      <w:r w:rsidR="008D4532" w:rsidRPr="00ED70CE">
        <w:rPr>
          <w:sz w:val="18"/>
        </w:rPr>
        <w:t xml:space="preserve"> enables the visual comparison of the blue bar with the error bars. The </w:t>
      </w:r>
      <w:r w:rsidR="008D4532" w:rsidRPr="00ED70CE">
        <w:rPr>
          <w:b/>
          <w:sz w:val="18"/>
        </w:rPr>
        <w:t>error bars</w:t>
      </w:r>
      <w:r w:rsidR="008D4532" w:rsidRPr="00ED70CE">
        <w:rPr>
          <w:sz w:val="18"/>
        </w:rPr>
        <w:t xml:space="preserve"> show the change in the decadal </w:t>
      </w:r>
      <w:r w:rsidR="008D4532" w:rsidRPr="00C35406">
        <w:rPr>
          <w:sz w:val="18"/>
        </w:rPr>
        <w:t xml:space="preserve">minimum, mean and maximum </w:t>
      </w:r>
      <w:r w:rsidR="008D4532" w:rsidRPr="00ED70CE">
        <w:rPr>
          <w:sz w:val="18"/>
        </w:rPr>
        <w:t xml:space="preserve">as a result of changing just one driver, </w:t>
      </w:r>
      <w:proofErr w:type="gramStart"/>
      <w:r w:rsidR="008D4532" w:rsidRPr="00ED70CE">
        <w:rPr>
          <w:sz w:val="18"/>
        </w:rPr>
        <w:t>e.g.</w:t>
      </w:r>
      <w:proofErr w:type="gramEnd"/>
      <w:r w:rsidR="008D4532" w:rsidRPr="00ED70CE">
        <w:rPr>
          <w:sz w:val="18"/>
        </w:rPr>
        <w:t xml:space="preserve"> the sea level rise, and keeping all other drivers constant. (Abbreviations: ‘actual’: decadal mean change compared to baseline, ‘PTRO’: precipitation, temperature and runoff linked to different climate scenarios, ‘</w:t>
      </w:r>
      <w:proofErr w:type="spellStart"/>
      <w:r w:rsidR="008D4532" w:rsidRPr="00ED70CE">
        <w:rPr>
          <w:sz w:val="18"/>
        </w:rPr>
        <w:t>rSLR</w:t>
      </w:r>
      <w:proofErr w:type="spellEnd"/>
      <w:r w:rsidR="008D4532" w:rsidRPr="00ED70CE">
        <w:rPr>
          <w:sz w:val="18"/>
        </w:rPr>
        <w:t>’: relative sea level rise, ‘Cyc’: cyclone frequency, ‘</w:t>
      </w:r>
      <w:proofErr w:type="spellStart"/>
      <w:r w:rsidR="008D4532" w:rsidRPr="00ED70CE">
        <w:rPr>
          <w:sz w:val="18"/>
        </w:rPr>
        <w:t>Pold</w:t>
      </w:r>
      <w:proofErr w:type="spellEnd"/>
      <w:r w:rsidR="008D4532" w:rsidRPr="00ED70CE">
        <w:rPr>
          <w:sz w:val="18"/>
        </w:rPr>
        <w:t>’: polder maintenance, ‘Pop’: population size, ‘Econ’: economic changes at household level such as selling price of crops, cost of food, etc., ‘LC’: land cover, ‘FP’: farming practices)</w:t>
      </w:r>
    </w:p>
    <w:p w14:paraId="76196C92" w14:textId="67F94C8A" w:rsidR="00636A8A" w:rsidRDefault="00E26EB9" w:rsidP="00636A8A">
      <w:pPr>
        <w:rPr>
          <w:i/>
        </w:rPr>
      </w:pPr>
      <w:r>
        <w:rPr>
          <w:i/>
          <w:noProof/>
          <w:lang w:eastAsia="en-GB"/>
        </w:rPr>
        <w:lastRenderedPageBreak/>
        <w:drawing>
          <wp:inline distT="0" distB="0" distL="0" distR="0" wp14:anchorId="61FA46BD" wp14:editId="2FE69B87">
            <wp:extent cx="5731510" cy="1236345"/>
            <wp:effectExtent l="0" t="0" r="2540" b="1905"/>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1236345"/>
                    </a:xfrm>
                    <a:prstGeom prst="rect">
                      <a:avLst/>
                    </a:prstGeom>
                  </pic:spPr>
                </pic:pic>
              </a:graphicData>
            </a:graphic>
          </wp:inline>
        </w:drawing>
      </w:r>
    </w:p>
    <w:p w14:paraId="3649EBBD" w14:textId="1085595E" w:rsidR="00636A8A" w:rsidRPr="006D0D5B" w:rsidRDefault="00636A8A" w:rsidP="008D4532">
      <w:pPr>
        <w:pStyle w:val="FigureCaptionforSupplementaryDocument"/>
        <w:rPr>
          <w:i w:val="0"/>
        </w:rPr>
      </w:pPr>
      <w:bookmarkStart w:id="11" w:name="_Toc131256767"/>
      <w:r w:rsidRPr="00600204">
        <w:t>Figure S</w:t>
      </w:r>
      <w:r>
        <w:t>1</w:t>
      </w:r>
      <w:r w:rsidR="00AB0530">
        <w:t>2</w:t>
      </w:r>
      <w:r>
        <w:t xml:space="preserve">: </w:t>
      </w:r>
      <w:r w:rsidRPr="004A4993">
        <w:t xml:space="preserve">Sensitivity of the </w:t>
      </w:r>
      <w:r>
        <w:t xml:space="preserve">rice productivity </w:t>
      </w:r>
      <w:r w:rsidRPr="00BA394D">
        <w:t>output</w:t>
      </w:r>
      <w:r>
        <w:t xml:space="preserve"> </w:t>
      </w:r>
      <w:r w:rsidRPr="00C13764">
        <w:t>to different drivers</w:t>
      </w:r>
      <w:r>
        <w:t xml:space="preserve"> within the Positive and Negative world scenarios at mid-Century</w:t>
      </w:r>
      <w:bookmarkEnd w:id="11"/>
      <w:r w:rsidR="008D4532">
        <w:t xml:space="preserve">. </w:t>
      </w:r>
      <w:r w:rsidR="008D4532" w:rsidRPr="00ED70CE">
        <w:rPr>
          <w:sz w:val="18"/>
        </w:rPr>
        <w:t xml:space="preserve">The </w:t>
      </w:r>
      <w:r w:rsidR="008D4532" w:rsidRPr="00ED70CE">
        <w:rPr>
          <w:b/>
          <w:sz w:val="18"/>
        </w:rPr>
        <w:t>‘actual change’</w:t>
      </w:r>
      <w:r w:rsidR="008D4532" w:rsidRPr="00ED70CE">
        <w:rPr>
          <w:sz w:val="18"/>
        </w:rPr>
        <w:t xml:space="preserve"> blue bar shows the expected mean decadal change in inundated area compared to the baseline (km</w:t>
      </w:r>
      <w:r w:rsidR="008D4532" w:rsidRPr="00ED70CE">
        <w:rPr>
          <w:sz w:val="18"/>
          <w:vertAlign w:val="superscript"/>
        </w:rPr>
        <w:t>2</w:t>
      </w:r>
      <w:r w:rsidR="008D4532" w:rsidRPr="00ED70CE">
        <w:rPr>
          <w:sz w:val="18"/>
        </w:rPr>
        <w:t xml:space="preserve">, also expressed as a percentage value: </w:t>
      </w:r>
      <w:proofErr w:type="gramStart"/>
      <w:r w:rsidR="008D4532" w:rsidRPr="00ED70CE">
        <w:rPr>
          <w:sz w:val="18"/>
        </w:rPr>
        <w:t>e.g.</w:t>
      </w:r>
      <w:proofErr w:type="gramEnd"/>
      <w:r w:rsidR="008D4532" w:rsidRPr="00ED70CE">
        <w:rPr>
          <w:sz w:val="18"/>
        </w:rPr>
        <w:t xml:space="preserve"> +13% increase compared to baseline). The </w:t>
      </w:r>
      <w:r w:rsidR="008D4532" w:rsidRPr="00ED70CE">
        <w:rPr>
          <w:b/>
          <w:sz w:val="18"/>
        </w:rPr>
        <w:t>red line</w:t>
      </w:r>
      <w:r w:rsidR="008D4532" w:rsidRPr="00ED70CE">
        <w:rPr>
          <w:sz w:val="18"/>
        </w:rPr>
        <w:t xml:space="preserve"> enables the visual comparison of the blue bar with the error bars. The </w:t>
      </w:r>
      <w:r w:rsidR="008D4532" w:rsidRPr="00ED70CE">
        <w:rPr>
          <w:b/>
          <w:sz w:val="18"/>
        </w:rPr>
        <w:t>error bars</w:t>
      </w:r>
      <w:r w:rsidR="008D4532" w:rsidRPr="00ED70CE">
        <w:rPr>
          <w:sz w:val="18"/>
        </w:rPr>
        <w:t xml:space="preserve"> show the change in the decadal </w:t>
      </w:r>
      <w:r w:rsidR="008D4532" w:rsidRPr="00C35406">
        <w:rPr>
          <w:sz w:val="18"/>
        </w:rPr>
        <w:t xml:space="preserve">minimum, mean and maximum </w:t>
      </w:r>
      <w:r w:rsidR="008D4532" w:rsidRPr="00ED70CE">
        <w:rPr>
          <w:sz w:val="18"/>
        </w:rPr>
        <w:t xml:space="preserve">as a result of changing just one driver, </w:t>
      </w:r>
      <w:proofErr w:type="gramStart"/>
      <w:r w:rsidR="008D4532" w:rsidRPr="00ED70CE">
        <w:rPr>
          <w:sz w:val="18"/>
        </w:rPr>
        <w:t>e.g.</w:t>
      </w:r>
      <w:proofErr w:type="gramEnd"/>
      <w:r w:rsidR="008D4532" w:rsidRPr="00ED70CE">
        <w:rPr>
          <w:sz w:val="18"/>
        </w:rPr>
        <w:t xml:space="preserve"> the sea level rise, and keeping all other drivers constant. (Abbreviations: ‘actual’: decadal mean change compared to baseline, ‘PTRO’: precipitation, temperature and runoff linked to different climate scenarios, ‘</w:t>
      </w:r>
      <w:proofErr w:type="spellStart"/>
      <w:r w:rsidR="008D4532" w:rsidRPr="00ED70CE">
        <w:rPr>
          <w:sz w:val="18"/>
        </w:rPr>
        <w:t>rSLR</w:t>
      </w:r>
      <w:proofErr w:type="spellEnd"/>
      <w:r w:rsidR="008D4532" w:rsidRPr="00ED70CE">
        <w:rPr>
          <w:sz w:val="18"/>
        </w:rPr>
        <w:t>’: relative sea level rise, ‘Cyc’: cyclone frequency, ‘</w:t>
      </w:r>
      <w:proofErr w:type="spellStart"/>
      <w:r w:rsidR="008D4532" w:rsidRPr="00ED70CE">
        <w:rPr>
          <w:sz w:val="18"/>
        </w:rPr>
        <w:t>Pold</w:t>
      </w:r>
      <w:proofErr w:type="spellEnd"/>
      <w:r w:rsidR="008D4532" w:rsidRPr="00ED70CE">
        <w:rPr>
          <w:sz w:val="18"/>
        </w:rPr>
        <w:t>’: polder maintenance, ‘Pop’: population size, ‘Econ’: economic changes at household level such as selling price of crops, cost of food, etc., ‘LC’: land cover, ‘FP’: farming practices)</w:t>
      </w:r>
    </w:p>
    <w:p w14:paraId="4CE579E4" w14:textId="77777777" w:rsidR="00636A8A" w:rsidRPr="00E26EB9" w:rsidRDefault="00636A8A" w:rsidP="00636A8A">
      <w:pPr>
        <w:rPr>
          <w:i/>
          <w:sz w:val="10"/>
          <w:szCs w:val="10"/>
        </w:rPr>
      </w:pPr>
    </w:p>
    <w:p w14:paraId="1A81FD91" w14:textId="7355A021" w:rsidR="00636A8A" w:rsidRDefault="00E26EB9" w:rsidP="00636A8A">
      <w:pPr>
        <w:rPr>
          <w:i/>
        </w:rPr>
      </w:pPr>
      <w:r>
        <w:rPr>
          <w:i/>
          <w:noProof/>
          <w:lang w:eastAsia="en-GB"/>
        </w:rPr>
        <w:drawing>
          <wp:inline distT="0" distB="0" distL="0" distR="0" wp14:anchorId="36ECF618" wp14:editId="4A178F00">
            <wp:extent cx="5731510" cy="1236345"/>
            <wp:effectExtent l="0" t="0" r="2540" b="1905"/>
            <wp:docPr id="26" name="Picture 2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1236345"/>
                    </a:xfrm>
                    <a:prstGeom prst="rect">
                      <a:avLst/>
                    </a:prstGeom>
                  </pic:spPr>
                </pic:pic>
              </a:graphicData>
            </a:graphic>
          </wp:inline>
        </w:drawing>
      </w:r>
    </w:p>
    <w:p w14:paraId="1F175574" w14:textId="5F34F5FF" w:rsidR="006D0D5B" w:rsidRPr="006D0D5B" w:rsidRDefault="00636A8A" w:rsidP="008D4532">
      <w:pPr>
        <w:pStyle w:val="FigureCaptionforSupplementaryDocument"/>
        <w:rPr>
          <w:i w:val="0"/>
        </w:rPr>
      </w:pPr>
      <w:bookmarkStart w:id="12" w:name="_Toc131256768"/>
      <w:r w:rsidRPr="00600204">
        <w:t>Figure S</w:t>
      </w:r>
      <w:r>
        <w:t>1</w:t>
      </w:r>
      <w:r w:rsidR="00AB0530">
        <w:t>3</w:t>
      </w:r>
      <w:r>
        <w:t xml:space="preserve">: </w:t>
      </w:r>
      <w:r w:rsidRPr="004A4993">
        <w:t xml:space="preserve">Sensitivity of the </w:t>
      </w:r>
      <w:r>
        <w:t xml:space="preserve">income inequality (GINI coefficient) </w:t>
      </w:r>
      <w:r w:rsidRPr="00BA394D">
        <w:t>output</w:t>
      </w:r>
      <w:r>
        <w:t xml:space="preserve"> </w:t>
      </w:r>
      <w:r w:rsidRPr="00C13764">
        <w:t>to different drivers</w:t>
      </w:r>
      <w:r>
        <w:t xml:space="preserve"> within the Positive and Negative world scenarios at mid-Century</w:t>
      </w:r>
      <w:bookmarkEnd w:id="12"/>
      <w:r w:rsidR="008D4532">
        <w:t xml:space="preserve">. </w:t>
      </w:r>
      <w:r w:rsidR="008D4532" w:rsidRPr="00ED70CE">
        <w:rPr>
          <w:sz w:val="18"/>
        </w:rPr>
        <w:t xml:space="preserve">The </w:t>
      </w:r>
      <w:r w:rsidR="008D4532" w:rsidRPr="00ED70CE">
        <w:rPr>
          <w:b/>
          <w:sz w:val="18"/>
        </w:rPr>
        <w:t>‘actual change’</w:t>
      </w:r>
      <w:r w:rsidR="008D4532" w:rsidRPr="00ED70CE">
        <w:rPr>
          <w:sz w:val="18"/>
        </w:rPr>
        <w:t xml:space="preserve"> blue bar shows the expected mean decadal change in inundated area compared to the baseline (km</w:t>
      </w:r>
      <w:r w:rsidR="008D4532" w:rsidRPr="00ED70CE">
        <w:rPr>
          <w:sz w:val="18"/>
          <w:vertAlign w:val="superscript"/>
        </w:rPr>
        <w:t>2</w:t>
      </w:r>
      <w:r w:rsidR="008D4532" w:rsidRPr="00ED70CE">
        <w:rPr>
          <w:sz w:val="18"/>
        </w:rPr>
        <w:t xml:space="preserve">, also expressed as a percentage value: </w:t>
      </w:r>
      <w:proofErr w:type="gramStart"/>
      <w:r w:rsidR="008D4532" w:rsidRPr="00ED70CE">
        <w:rPr>
          <w:sz w:val="18"/>
        </w:rPr>
        <w:t>e.g.</w:t>
      </w:r>
      <w:proofErr w:type="gramEnd"/>
      <w:r w:rsidR="008D4532" w:rsidRPr="00ED70CE">
        <w:rPr>
          <w:sz w:val="18"/>
        </w:rPr>
        <w:t xml:space="preserve"> +13% increase compared to baseline). The </w:t>
      </w:r>
      <w:r w:rsidR="008D4532" w:rsidRPr="00ED70CE">
        <w:rPr>
          <w:b/>
          <w:sz w:val="18"/>
        </w:rPr>
        <w:t>red line</w:t>
      </w:r>
      <w:r w:rsidR="008D4532" w:rsidRPr="00ED70CE">
        <w:rPr>
          <w:sz w:val="18"/>
        </w:rPr>
        <w:t xml:space="preserve"> enables the visual comparison of the blue bar with the error bars. The </w:t>
      </w:r>
      <w:r w:rsidR="008D4532" w:rsidRPr="00ED70CE">
        <w:rPr>
          <w:b/>
          <w:sz w:val="18"/>
        </w:rPr>
        <w:t>error bars</w:t>
      </w:r>
      <w:r w:rsidR="008D4532" w:rsidRPr="00ED70CE">
        <w:rPr>
          <w:sz w:val="18"/>
        </w:rPr>
        <w:t xml:space="preserve"> show the change in the decadal </w:t>
      </w:r>
      <w:r w:rsidR="008D4532" w:rsidRPr="00C35406">
        <w:rPr>
          <w:sz w:val="18"/>
        </w:rPr>
        <w:t xml:space="preserve">minimum, mean and maximum </w:t>
      </w:r>
      <w:r w:rsidR="008D4532" w:rsidRPr="00ED70CE">
        <w:rPr>
          <w:sz w:val="18"/>
        </w:rPr>
        <w:t xml:space="preserve">as a result of changing just one driver, </w:t>
      </w:r>
      <w:proofErr w:type="gramStart"/>
      <w:r w:rsidR="008D4532" w:rsidRPr="00ED70CE">
        <w:rPr>
          <w:sz w:val="18"/>
        </w:rPr>
        <w:t>e.g.</w:t>
      </w:r>
      <w:proofErr w:type="gramEnd"/>
      <w:r w:rsidR="008D4532" w:rsidRPr="00ED70CE">
        <w:rPr>
          <w:sz w:val="18"/>
        </w:rPr>
        <w:t xml:space="preserve"> the sea level rise, and keeping all other drivers constant. (Abbreviations: ‘actual’: decadal mean change compared to baseline, ‘PTRO’: precipitation, temperature and runoff linked to different climate scenarios, ‘</w:t>
      </w:r>
      <w:proofErr w:type="spellStart"/>
      <w:r w:rsidR="008D4532" w:rsidRPr="00ED70CE">
        <w:rPr>
          <w:sz w:val="18"/>
        </w:rPr>
        <w:t>rSLR</w:t>
      </w:r>
      <w:proofErr w:type="spellEnd"/>
      <w:r w:rsidR="008D4532" w:rsidRPr="00ED70CE">
        <w:rPr>
          <w:sz w:val="18"/>
        </w:rPr>
        <w:t>’: relative sea level rise, ‘Cyc’: cyclone frequency, ‘</w:t>
      </w:r>
      <w:proofErr w:type="spellStart"/>
      <w:r w:rsidR="008D4532" w:rsidRPr="00ED70CE">
        <w:rPr>
          <w:sz w:val="18"/>
        </w:rPr>
        <w:t>Pold</w:t>
      </w:r>
      <w:proofErr w:type="spellEnd"/>
      <w:r w:rsidR="008D4532" w:rsidRPr="00ED70CE">
        <w:rPr>
          <w:sz w:val="18"/>
        </w:rPr>
        <w:t>’: polder maintenance, ‘Pop’: population size, ‘Econ’: economic changes at household level such as selling price of crops, cost of food, etc., ‘LC’: land cover, ‘FP’: farming practices)</w:t>
      </w:r>
    </w:p>
    <w:p w14:paraId="5D35FE7B" w14:textId="77777777" w:rsidR="006D0D5B" w:rsidRPr="00E26EB9" w:rsidRDefault="006D0D5B" w:rsidP="006D0D5B">
      <w:pPr>
        <w:jc w:val="center"/>
        <w:rPr>
          <w:sz w:val="10"/>
          <w:szCs w:val="10"/>
        </w:rPr>
      </w:pPr>
    </w:p>
    <w:p w14:paraId="7B70AF7D" w14:textId="69FC4001" w:rsidR="00636A8A" w:rsidRDefault="00E26EB9" w:rsidP="006D0D5B">
      <w:pPr>
        <w:jc w:val="center"/>
        <w:rPr>
          <w:i/>
        </w:rPr>
      </w:pPr>
      <w:r>
        <w:rPr>
          <w:i/>
          <w:noProof/>
          <w:lang w:eastAsia="en-GB"/>
        </w:rPr>
        <w:drawing>
          <wp:inline distT="0" distB="0" distL="0" distR="0" wp14:anchorId="0D3060B9" wp14:editId="1DE5505C">
            <wp:extent cx="5731510" cy="1236345"/>
            <wp:effectExtent l="0" t="0" r="2540" b="1905"/>
            <wp:docPr id="29" name="Picture 2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1236345"/>
                    </a:xfrm>
                    <a:prstGeom prst="rect">
                      <a:avLst/>
                    </a:prstGeom>
                  </pic:spPr>
                </pic:pic>
              </a:graphicData>
            </a:graphic>
          </wp:inline>
        </w:drawing>
      </w:r>
    </w:p>
    <w:p w14:paraId="576D6220" w14:textId="6DF85788" w:rsidR="006D0D5B" w:rsidRPr="006D0D5B" w:rsidRDefault="00636A8A" w:rsidP="008D4532">
      <w:pPr>
        <w:pStyle w:val="FigureCaptionforSupplementaryDocument"/>
        <w:rPr>
          <w:i w:val="0"/>
        </w:rPr>
      </w:pPr>
      <w:bookmarkStart w:id="13" w:name="_Toc131256769"/>
      <w:r w:rsidRPr="00600204">
        <w:t>Figure S</w:t>
      </w:r>
      <w:r>
        <w:t>1</w:t>
      </w:r>
      <w:r w:rsidR="00AB0530">
        <w:t>4</w:t>
      </w:r>
      <w:r>
        <w:t xml:space="preserve">: </w:t>
      </w:r>
      <w:r w:rsidRPr="004A4993">
        <w:t xml:space="preserve">Sensitivity of the </w:t>
      </w:r>
      <w:r w:rsidR="009E58CF">
        <w:t>Cost of B</w:t>
      </w:r>
      <w:r>
        <w:t xml:space="preserve">asic Needs (Upper Poverty Line)-based poverty rate </w:t>
      </w:r>
      <w:r w:rsidRPr="00BA394D">
        <w:t>output</w:t>
      </w:r>
      <w:r>
        <w:t xml:space="preserve"> </w:t>
      </w:r>
      <w:r w:rsidRPr="00C13764">
        <w:t>to different drivers</w:t>
      </w:r>
      <w:r>
        <w:t xml:space="preserve"> within the Positive and Negative world scenarios at mid-Century.</w:t>
      </w:r>
      <w:bookmarkEnd w:id="13"/>
      <w:r>
        <w:t xml:space="preserve"> </w:t>
      </w:r>
      <w:r w:rsidR="008D4532" w:rsidRPr="00ED70CE">
        <w:rPr>
          <w:sz w:val="18"/>
        </w:rPr>
        <w:t xml:space="preserve">The </w:t>
      </w:r>
      <w:r w:rsidR="008D4532" w:rsidRPr="00ED70CE">
        <w:rPr>
          <w:b/>
          <w:sz w:val="18"/>
        </w:rPr>
        <w:t>‘actual change’</w:t>
      </w:r>
      <w:r w:rsidR="008D4532" w:rsidRPr="00ED70CE">
        <w:rPr>
          <w:sz w:val="18"/>
        </w:rPr>
        <w:t xml:space="preserve"> blue bar shows the expected mean decadal change in inundated area compared to the baseline (km</w:t>
      </w:r>
      <w:r w:rsidR="008D4532" w:rsidRPr="00ED70CE">
        <w:rPr>
          <w:sz w:val="18"/>
          <w:vertAlign w:val="superscript"/>
        </w:rPr>
        <w:t>2</w:t>
      </w:r>
      <w:r w:rsidR="008D4532" w:rsidRPr="00ED70CE">
        <w:rPr>
          <w:sz w:val="18"/>
        </w:rPr>
        <w:t xml:space="preserve">, also expressed as a percentage value: </w:t>
      </w:r>
      <w:proofErr w:type="gramStart"/>
      <w:r w:rsidR="008D4532" w:rsidRPr="00ED70CE">
        <w:rPr>
          <w:sz w:val="18"/>
        </w:rPr>
        <w:t>e.g.</w:t>
      </w:r>
      <w:proofErr w:type="gramEnd"/>
      <w:r w:rsidR="008D4532" w:rsidRPr="00ED70CE">
        <w:rPr>
          <w:sz w:val="18"/>
        </w:rPr>
        <w:t xml:space="preserve"> +13% increase compared to baseline). The </w:t>
      </w:r>
      <w:r w:rsidR="008D4532" w:rsidRPr="00ED70CE">
        <w:rPr>
          <w:b/>
          <w:sz w:val="18"/>
        </w:rPr>
        <w:t>red line</w:t>
      </w:r>
      <w:r w:rsidR="008D4532" w:rsidRPr="00ED70CE">
        <w:rPr>
          <w:sz w:val="18"/>
        </w:rPr>
        <w:t xml:space="preserve"> enables the visual comparison of the blue bar with the error bars. The </w:t>
      </w:r>
      <w:r w:rsidR="008D4532" w:rsidRPr="00ED70CE">
        <w:rPr>
          <w:b/>
          <w:sz w:val="18"/>
        </w:rPr>
        <w:t>error bars</w:t>
      </w:r>
      <w:r w:rsidR="008D4532" w:rsidRPr="00ED70CE">
        <w:rPr>
          <w:sz w:val="18"/>
        </w:rPr>
        <w:t xml:space="preserve"> show the change in the decadal </w:t>
      </w:r>
      <w:r w:rsidR="008D4532" w:rsidRPr="00C35406">
        <w:rPr>
          <w:sz w:val="18"/>
        </w:rPr>
        <w:t xml:space="preserve">minimum, mean and maximum </w:t>
      </w:r>
      <w:r w:rsidR="008D4532" w:rsidRPr="00ED70CE">
        <w:rPr>
          <w:sz w:val="18"/>
        </w:rPr>
        <w:t xml:space="preserve">as a result of changing just one driver, </w:t>
      </w:r>
      <w:proofErr w:type="gramStart"/>
      <w:r w:rsidR="008D4532" w:rsidRPr="00ED70CE">
        <w:rPr>
          <w:sz w:val="18"/>
        </w:rPr>
        <w:t>e.g.</w:t>
      </w:r>
      <w:proofErr w:type="gramEnd"/>
      <w:r w:rsidR="008D4532" w:rsidRPr="00ED70CE">
        <w:rPr>
          <w:sz w:val="18"/>
        </w:rPr>
        <w:t xml:space="preserve"> the sea level rise, and keeping all other drivers constant. (Abbreviations: ‘actual’: decadal mean change compared to baseline, ‘PTRO’: precipitation, temperature and runoff linked to different climate scenarios, ‘</w:t>
      </w:r>
      <w:proofErr w:type="spellStart"/>
      <w:r w:rsidR="008D4532" w:rsidRPr="00ED70CE">
        <w:rPr>
          <w:sz w:val="18"/>
        </w:rPr>
        <w:t>rSLR</w:t>
      </w:r>
      <w:proofErr w:type="spellEnd"/>
      <w:r w:rsidR="008D4532" w:rsidRPr="00ED70CE">
        <w:rPr>
          <w:sz w:val="18"/>
        </w:rPr>
        <w:t>’: relative sea level rise, ‘Cyc’: cyclone frequency, ‘</w:t>
      </w:r>
      <w:proofErr w:type="spellStart"/>
      <w:r w:rsidR="008D4532" w:rsidRPr="00ED70CE">
        <w:rPr>
          <w:sz w:val="18"/>
        </w:rPr>
        <w:t>Pold</w:t>
      </w:r>
      <w:proofErr w:type="spellEnd"/>
      <w:r w:rsidR="008D4532" w:rsidRPr="00ED70CE">
        <w:rPr>
          <w:sz w:val="18"/>
        </w:rPr>
        <w:t>’: polder maintenance, ‘Pop’: population size, ‘Econ’: economic changes at household level such as selling price of crops, cost of food, etc., ‘LC’: land cover, ‘FP’: farming practices)</w:t>
      </w:r>
    </w:p>
    <w:p w14:paraId="1A5A4D2E" w14:textId="77777777" w:rsidR="006D0D5B" w:rsidRPr="00E26EB9" w:rsidRDefault="006D0D5B" w:rsidP="00170824">
      <w:pPr>
        <w:jc w:val="center"/>
        <w:rPr>
          <w:i/>
          <w:sz w:val="10"/>
          <w:szCs w:val="10"/>
        </w:rPr>
      </w:pPr>
    </w:p>
    <w:p w14:paraId="154F923D" w14:textId="35493148" w:rsidR="00636A8A" w:rsidRDefault="00E26EB9" w:rsidP="00636A8A">
      <w:pPr>
        <w:rPr>
          <w:i/>
        </w:rPr>
      </w:pPr>
      <w:r>
        <w:rPr>
          <w:i/>
          <w:noProof/>
          <w:lang w:eastAsia="en-GB"/>
        </w:rPr>
        <w:drawing>
          <wp:inline distT="0" distB="0" distL="0" distR="0" wp14:anchorId="53F47497" wp14:editId="76E0488F">
            <wp:extent cx="5731510" cy="1236345"/>
            <wp:effectExtent l="0" t="0" r="2540" b="1905"/>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1236345"/>
                    </a:xfrm>
                    <a:prstGeom prst="rect">
                      <a:avLst/>
                    </a:prstGeom>
                  </pic:spPr>
                </pic:pic>
              </a:graphicData>
            </a:graphic>
          </wp:inline>
        </w:drawing>
      </w:r>
    </w:p>
    <w:p w14:paraId="247FEE0E" w14:textId="36B35469" w:rsidR="00694A6B" w:rsidRDefault="00636A8A" w:rsidP="008D4532">
      <w:pPr>
        <w:pStyle w:val="FigureCaptionforSupplementaryDocument"/>
      </w:pPr>
      <w:bookmarkStart w:id="14" w:name="_Toc131256770"/>
      <w:r w:rsidRPr="00600204">
        <w:t>Figure S</w:t>
      </w:r>
      <w:r>
        <w:t>1</w:t>
      </w:r>
      <w:r w:rsidR="00AB0530">
        <w:t>5</w:t>
      </w:r>
      <w:r>
        <w:t xml:space="preserve">: </w:t>
      </w:r>
      <w:r w:rsidRPr="004A4993">
        <w:t xml:space="preserve">Sensitivity of the </w:t>
      </w:r>
      <w:r>
        <w:t xml:space="preserve">GDP/capita </w:t>
      </w:r>
      <w:r w:rsidRPr="00BA394D">
        <w:t>output</w:t>
      </w:r>
      <w:r>
        <w:t xml:space="preserve"> </w:t>
      </w:r>
      <w:r w:rsidRPr="00C13764">
        <w:t>to different drivers</w:t>
      </w:r>
      <w:r>
        <w:t xml:space="preserve"> within the Positive and Negative world scenarios at mid-Century</w:t>
      </w:r>
      <w:bookmarkEnd w:id="14"/>
      <w:r w:rsidR="008D4532">
        <w:t>.</w:t>
      </w:r>
      <w:r w:rsidR="008D4532" w:rsidRPr="008D4532">
        <w:rPr>
          <w:sz w:val="18"/>
        </w:rPr>
        <w:t xml:space="preserve"> </w:t>
      </w:r>
      <w:r w:rsidR="008D4532" w:rsidRPr="00ED70CE">
        <w:rPr>
          <w:sz w:val="18"/>
        </w:rPr>
        <w:t xml:space="preserve">The </w:t>
      </w:r>
      <w:r w:rsidR="008D4532" w:rsidRPr="00ED70CE">
        <w:rPr>
          <w:b/>
          <w:sz w:val="18"/>
        </w:rPr>
        <w:t>‘actual change’</w:t>
      </w:r>
      <w:r w:rsidR="008D4532" w:rsidRPr="00ED70CE">
        <w:rPr>
          <w:sz w:val="18"/>
        </w:rPr>
        <w:t xml:space="preserve"> blue bar shows the expected mean decadal change in inundated area compared to the baseline (km</w:t>
      </w:r>
      <w:r w:rsidR="008D4532" w:rsidRPr="00ED70CE">
        <w:rPr>
          <w:sz w:val="18"/>
          <w:vertAlign w:val="superscript"/>
        </w:rPr>
        <w:t>2</w:t>
      </w:r>
      <w:r w:rsidR="008D4532" w:rsidRPr="00ED70CE">
        <w:rPr>
          <w:sz w:val="18"/>
        </w:rPr>
        <w:t xml:space="preserve">, also expressed as a percentage value: </w:t>
      </w:r>
      <w:proofErr w:type="gramStart"/>
      <w:r w:rsidR="008D4532" w:rsidRPr="00ED70CE">
        <w:rPr>
          <w:sz w:val="18"/>
        </w:rPr>
        <w:t>e.g.</w:t>
      </w:r>
      <w:proofErr w:type="gramEnd"/>
      <w:r w:rsidR="008D4532" w:rsidRPr="00ED70CE">
        <w:rPr>
          <w:sz w:val="18"/>
        </w:rPr>
        <w:t xml:space="preserve"> +13% increase compared to baseline). The </w:t>
      </w:r>
      <w:r w:rsidR="008D4532" w:rsidRPr="00ED70CE">
        <w:rPr>
          <w:b/>
          <w:sz w:val="18"/>
        </w:rPr>
        <w:t>red line</w:t>
      </w:r>
      <w:r w:rsidR="008D4532" w:rsidRPr="00ED70CE">
        <w:rPr>
          <w:sz w:val="18"/>
        </w:rPr>
        <w:t xml:space="preserve"> enables the visual comparison of the blue bar with the error bars. The </w:t>
      </w:r>
      <w:r w:rsidR="008D4532" w:rsidRPr="00ED70CE">
        <w:rPr>
          <w:b/>
          <w:sz w:val="18"/>
        </w:rPr>
        <w:t>error bars</w:t>
      </w:r>
      <w:r w:rsidR="008D4532" w:rsidRPr="00ED70CE">
        <w:rPr>
          <w:sz w:val="18"/>
        </w:rPr>
        <w:t xml:space="preserve"> show the change in the decadal </w:t>
      </w:r>
      <w:r w:rsidR="008D4532" w:rsidRPr="00C35406">
        <w:rPr>
          <w:sz w:val="18"/>
        </w:rPr>
        <w:t xml:space="preserve">minimum, mean and maximum </w:t>
      </w:r>
      <w:r w:rsidR="008D4532" w:rsidRPr="00ED70CE">
        <w:rPr>
          <w:sz w:val="18"/>
        </w:rPr>
        <w:t xml:space="preserve">as a result of changing just one driver, </w:t>
      </w:r>
      <w:proofErr w:type="gramStart"/>
      <w:r w:rsidR="008D4532" w:rsidRPr="00ED70CE">
        <w:rPr>
          <w:sz w:val="18"/>
        </w:rPr>
        <w:t>e.g.</w:t>
      </w:r>
      <w:proofErr w:type="gramEnd"/>
      <w:r w:rsidR="008D4532" w:rsidRPr="00ED70CE">
        <w:rPr>
          <w:sz w:val="18"/>
        </w:rPr>
        <w:t xml:space="preserve"> the sea level rise, and keeping all other drivers constant. (Abbreviations: ‘actual’: decadal mean change compared to baseline, ‘PTRO’: precipitation, temperature and runoff linked to different climate scenarios, ‘</w:t>
      </w:r>
      <w:proofErr w:type="spellStart"/>
      <w:r w:rsidR="008D4532" w:rsidRPr="00ED70CE">
        <w:rPr>
          <w:sz w:val="18"/>
        </w:rPr>
        <w:t>rSLR</w:t>
      </w:r>
      <w:proofErr w:type="spellEnd"/>
      <w:r w:rsidR="008D4532" w:rsidRPr="00ED70CE">
        <w:rPr>
          <w:sz w:val="18"/>
        </w:rPr>
        <w:t>’: relative sea level rise, ‘Cyc’: cyclone frequency, ‘</w:t>
      </w:r>
      <w:proofErr w:type="spellStart"/>
      <w:r w:rsidR="008D4532" w:rsidRPr="00ED70CE">
        <w:rPr>
          <w:sz w:val="18"/>
        </w:rPr>
        <w:t>Pold</w:t>
      </w:r>
      <w:proofErr w:type="spellEnd"/>
      <w:r w:rsidR="008D4532" w:rsidRPr="00ED70CE">
        <w:rPr>
          <w:sz w:val="18"/>
        </w:rPr>
        <w:t>’: polder maintenance, ‘Pop’: population size, ‘Econ’: economic changes at household level such as selling price of crops, cost of food, etc., ‘LC’: land cover, ‘FP’: farming practices)</w:t>
      </w:r>
      <w:r w:rsidR="00694A6B">
        <w:br w:type="page"/>
      </w:r>
    </w:p>
    <w:p w14:paraId="5ADC4722" w14:textId="77777777" w:rsidR="00061077" w:rsidRDefault="00061077" w:rsidP="00061077">
      <w:pPr>
        <w:spacing w:before="240" w:afterLines="60" w:after="144" w:line="240" w:lineRule="auto"/>
        <w:jc w:val="both"/>
        <w:rPr>
          <w:rFonts w:ascii="Arial" w:hAnsi="Arial" w:cs="Arial"/>
          <w:sz w:val="20"/>
          <w:szCs w:val="20"/>
        </w:rPr>
      </w:pPr>
      <w:r w:rsidRPr="00CF2143">
        <w:rPr>
          <w:b/>
          <w:i/>
          <w:color w:val="002060"/>
          <w:sz w:val="20"/>
        </w:rPr>
        <w:lastRenderedPageBreak/>
        <w:t>Table S</w:t>
      </w:r>
      <w:r>
        <w:rPr>
          <w:b/>
          <w:i/>
          <w:color w:val="002060"/>
          <w:sz w:val="20"/>
        </w:rPr>
        <w:t>1</w:t>
      </w:r>
      <w:r w:rsidRPr="00CF2143">
        <w:rPr>
          <w:i/>
          <w:color w:val="002060"/>
          <w:sz w:val="20"/>
        </w:rPr>
        <w:t xml:space="preserve">: </w:t>
      </w:r>
      <w:r>
        <w:rPr>
          <w:i/>
          <w:color w:val="002060"/>
          <w:sz w:val="20"/>
        </w:rPr>
        <w:t>Input scenarios</w:t>
      </w:r>
    </w:p>
    <w:p w14:paraId="4FA1CF19" w14:textId="105F4865" w:rsidR="00061077" w:rsidRPr="000F4D8F" w:rsidRDefault="00061077" w:rsidP="00061077">
      <w:pPr>
        <w:spacing w:before="240" w:afterLines="60" w:after="144" w:line="240" w:lineRule="auto"/>
        <w:jc w:val="both"/>
        <w:rPr>
          <w:rFonts w:ascii="Arial" w:hAnsi="Arial" w:cs="Arial"/>
          <w:sz w:val="20"/>
          <w:szCs w:val="20"/>
        </w:rPr>
      </w:pPr>
      <w:r w:rsidRPr="000F4D8F">
        <w:rPr>
          <w:rFonts w:ascii="Arial" w:hAnsi="Arial" w:cs="Arial"/>
          <w:sz w:val="20"/>
          <w:szCs w:val="20"/>
        </w:rPr>
        <w:t xml:space="preserve">This paper builds </w:t>
      </w:r>
      <w:r w:rsidR="00952881">
        <w:rPr>
          <w:rFonts w:ascii="Arial" w:hAnsi="Arial" w:cs="Arial"/>
          <w:sz w:val="20"/>
          <w:szCs w:val="20"/>
        </w:rPr>
        <w:t xml:space="preserve">extensively </w:t>
      </w:r>
      <w:r w:rsidRPr="000F4D8F">
        <w:rPr>
          <w:rFonts w:ascii="Arial" w:hAnsi="Arial" w:cs="Arial"/>
          <w:sz w:val="20"/>
          <w:szCs w:val="20"/>
        </w:rPr>
        <w:t>on the scenario narratives of the ESPA Deltas project</w:t>
      </w:r>
      <w:r>
        <w:rPr>
          <w:rFonts w:ascii="Arial" w:hAnsi="Arial" w:cs="Arial"/>
          <w:sz w:val="20"/>
          <w:szCs w:val="20"/>
        </w:rPr>
        <w:t xml:space="preserve"> </w:t>
      </w:r>
      <w:r w:rsidRPr="000F4D8F">
        <w:rPr>
          <w:rFonts w:ascii="Arial" w:hAnsi="Arial" w:cs="Arial"/>
          <w:sz w:val="20"/>
          <w:szCs w:val="20"/>
        </w:rPr>
        <w:fldChar w:fldCharType="begin">
          <w:fldData xml:space="preserve">PEVuZE5vdGU+PENpdGU+PEF1dGhvcj5BbGxhbjwvQXV0aG9yPjxZZWFyPjIwMTU8L1llYXI+PFJl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==
</w:fldData>
        </w:fldChar>
      </w:r>
      <w:r w:rsidR="000467CA">
        <w:rPr>
          <w:rFonts w:ascii="Arial" w:hAnsi="Arial" w:cs="Arial"/>
          <w:sz w:val="20"/>
          <w:szCs w:val="20"/>
        </w:rPr>
        <w:instrText xml:space="preserve"> ADDIN EN.CITE </w:instrText>
      </w:r>
      <w:r w:rsidR="000467CA">
        <w:rPr>
          <w:rFonts w:ascii="Arial" w:hAnsi="Arial" w:cs="Arial"/>
          <w:sz w:val="20"/>
          <w:szCs w:val="20"/>
        </w:rPr>
        <w:fldChar w:fldCharType="begin">
          <w:fldData xml:space="preserve">PEVuZE5vdGU+PENpdGU+PEF1dGhvcj5BbGxhbjwvQXV0aG9yPjxZZWFyPjIwMTU8L1llYXI+PFJl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==
</w:fldData>
        </w:fldChar>
      </w:r>
      <w:r w:rsidR="000467CA">
        <w:rPr>
          <w:rFonts w:ascii="Arial" w:hAnsi="Arial" w:cs="Arial"/>
          <w:sz w:val="20"/>
          <w:szCs w:val="20"/>
        </w:rPr>
        <w:instrText xml:space="preserve"> ADDIN EN.CITE.DATA </w:instrText>
      </w:r>
      <w:r w:rsidR="000467CA">
        <w:rPr>
          <w:rFonts w:ascii="Arial" w:hAnsi="Arial" w:cs="Arial"/>
          <w:sz w:val="20"/>
          <w:szCs w:val="20"/>
        </w:rPr>
      </w:r>
      <w:r w:rsidR="000467CA">
        <w:rPr>
          <w:rFonts w:ascii="Arial" w:hAnsi="Arial" w:cs="Arial"/>
          <w:sz w:val="20"/>
          <w:szCs w:val="20"/>
        </w:rPr>
        <w:fldChar w:fldCharType="end"/>
      </w:r>
      <w:r w:rsidRPr="000F4D8F">
        <w:rPr>
          <w:rFonts w:ascii="Arial" w:hAnsi="Arial" w:cs="Arial"/>
          <w:sz w:val="20"/>
          <w:szCs w:val="20"/>
        </w:rPr>
      </w:r>
      <w:r w:rsidRPr="000F4D8F">
        <w:rPr>
          <w:rFonts w:ascii="Arial" w:hAnsi="Arial" w:cs="Arial"/>
          <w:sz w:val="20"/>
          <w:szCs w:val="20"/>
        </w:rPr>
        <w:fldChar w:fldCharType="separate"/>
      </w:r>
      <w:r w:rsidR="000467CA" w:rsidRPr="000467CA">
        <w:rPr>
          <w:rFonts w:ascii="Arial" w:hAnsi="Arial" w:cs="Arial"/>
          <w:noProof/>
          <w:sz w:val="20"/>
          <w:szCs w:val="20"/>
          <w:vertAlign w:val="superscript"/>
        </w:rPr>
        <w:t>2-4</w:t>
      </w:r>
      <w:r w:rsidRPr="000F4D8F">
        <w:rPr>
          <w:rFonts w:ascii="Arial" w:hAnsi="Arial" w:cs="Arial"/>
          <w:sz w:val="20"/>
          <w:szCs w:val="20"/>
        </w:rPr>
        <w:fldChar w:fldCharType="end"/>
      </w:r>
      <w:r w:rsidRPr="000F4D8F">
        <w:rPr>
          <w:rFonts w:ascii="Arial" w:hAnsi="Arial" w:cs="Arial"/>
          <w:sz w:val="20"/>
          <w:szCs w:val="20"/>
        </w:rPr>
        <w:t>. Thirty-six bas</w:t>
      </w:r>
      <w:r w:rsidR="00113C7D">
        <w:rPr>
          <w:rFonts w:ascii="Arial" w:hAnsi="Arial" w:cs="Arial"/>
          <w:sz w:val="20"/>
          <w:szCs w:val="20"/>
        </w:rPr>
        <w:t>ic</w:t>
      </w:r>
      <w:r w:rsidRPr="000F4D8F">
        <w:rPr>
          <w:rFonts w:ascii="Arial" w:hAnsi="Arial" w:cs="Arial"/>
          <w:sz w:val="20"/>
          <w:szCs w:val="20"/>
        </w:rPr>
        <w:t xml:space="preserve"> simulations were run by using all combinations of the following climate, sea-level rise, polder maintenance and socio-economic development input scenarios. The simulations started in 1985 and run until </w:t>
      </w:r>
      <w:r w:rsidR="00F9782D">
        <w:rPr>
          <w:rFonts w:ascii="Arial" w:hAnsi="Arial" w:cs="Arial"/>
          <w:sz w:val="20"/>
          <w:szCs w:val="20"/>
        </w:rPr>
        <w:t>2050</w:t>
      </w:r>
      <w:r w:rsidRPr="000F4D8F">
        <w:rPr>
          <w:rFonts w:ascii="Arial" w:hAnsi="Arial" w:cs="Arial"/>
          <w:sz w:val="20"/>
          <w:szCs w:val="20"/>
        </w:rPr>
        <w:t xml:space="preserve">. We used the 1985-2004 period as a </w:t>
      </w:r>
      <w:r w:rsidR="009B18A6">
        <w:rPr>
          <w:rFonts w:ascii="Arial" w:hAnsi="Arial" w:cs="Arial"/>
          <w:sz w:val="20"/>
          <w:szCs w:val="20"/>
        </w:rPr>
        <w:t>spin-</w:t>
      </w:r>
      <w:r w:rsidRPr="000F4D8F">
        <w:rPr>
          <w:rFonts w:ascii="Arial" w:hAnsi="Arial" w:cs="Arial"/>
          <w:sz w:val="20"/>
          <w:szCs w:val="20"/>
        </w:rPr>
        <w:t>up period to allow the model to settle. The 2005-2014 period was used as the baseline and the analysis focus</w:t>
      </w:r>
      <w:r w:rsidR="005C445D">
        <w:rPr>
          <w:rFonts w:ascii="Arial" w:hAnsi="Arial" w:cs="Arial"/>
          <w:sz w:val="20"/>
          <w:szCs w:val="20"/>
        </w:rPr>
        <w:t>ed</w:t>
      </w:r>
      <w:r w:rsidRPr="000F4D8F">
        <w:rPr>
          <w:rFonts w:ascii="Arial" w:hAnsi="Arial" w:cs="Arial"/>
          <w:sz w:val="20"/>
          <w:szCs w:val="20"/>
        </w:rPr>
        <w:t xml:space="preserve"> on 2015-20</w:t>
      </w:r>
      <w:r w:rsidR="00F9782D">
        <w:rPr>
          <w:rFonts w:ascii="Arial" w:hAnsi="Arial" w:cs="Arial"/>
          <w:sz w:val="20"/>
          <w:szCs w:val="20"/>
        </w:rPr>
        <w:t>50</w:t>
      </w:r>
      <w:r w:rsidRPr="000F4D8F">
        <w:rPr>
          <w:rFonts w:ascii="Arial" w:hAnsi="Arial" w:cs="Arial"/>
          <w:sz w:val="20"/>
          <w:szCs w:val="20"/>
        </w:rPr>
        <w:t xml:space="preserve">. </w:t>
      </w:r>
      <w:r w:rsidR="00952881" w:rsidRPr="00952881">
        <w:rPr>
          <w:rFonts w:ascii="Arial" w:hAnsi="Arial" w:cs="Arial"/>
          <w:sz w:val="20"/>
          <w:szCs w:val="20"/>
        </w:rPr>
        <w:t>Changes presented are therefore between 2005-2014 and 2050</w:t>
      </w:r>
      <w:r w:rsidR="00952881">
        <w:rPr>
          <w:rFonts w:ascii="Arial" w:hAnsi="Arial" w:cs="Arial"/>
          <w:sz w:val="20"/>
          <w:szCs w:val="20"/>
        </w:rPr>
        <w:t>.</w:t>
      </w:r>
    </w:p>
    <w:p w14:paraId="0D92D391" w14:textId="65CAB16E" w:rsidR="00061077" w:rsidRPr="000F4D8F" w:rsidRDefault="00061077" w:rsidP="00061077">
      <w:pPr>
        <w:spacing w:before="240" w:afterLines="60" w:after="144" w:line="240" w:lineRule="auto"/>
        <w:jc w:val="both"/>
        <w:rPr>
          <w:rFonts w:ascii="Arial" w:hAnsi="Arial" w:cs="Arial"/>
          <w:sz w:val="20"/>
          <w:szCs w:val="20"/>
        </w:rPr>
      </w:pPr>
      <w:r w:rsidRPr="000F4D8F">
        <w:rPr>
          <w:rFonts w:ascii="Arial" w:hAnsi="Arial" w:cs="Arial"/>
          <w:b/>
          <w:sz w:val="20"/>
          <w:szCs w:val="20"/>
        </w:rPr>
        <w:t>Climate</w:t>
      </w:r>
      <w:r w:rsidRPr="000F4D8F">
        <w:rPr>
          <w:rFonts w:ascii="Arial" w:hAnsi="Arial" w:cs="Arial"/>
          <w:sz w:val="20"/>
          <w:szCs w:val="20"/>
        </w:rPr>
        <w:t xml:space="preserve">: The UK </w:t>
      </w:r>
      <w:proofErr w:type="spellStart"/>
      <w:r w:rsidRPr="000F4D8F">
        <w:rPr>
          <w:rFonts w:ascii="Arial" w:hAnsi="Arial" w:cs="Arial"/>
          <w:sz w:val="20"/>
          <w:szCs w:val="20"/>
        </w:rPr>
        <w:t>MetOffice</w:t>
      </w:r>
      <w:proofErr w:type="spellEnd"/>
      <w:r w:rsidRPr="000F4D8F">
        <w:rPr>
          <w:rFonts w:ascii="Arial" w:hAnsi="Arial" w:cs="Arial"/>
          <w:sz w:val="20"/>
          <w:szCs w:val="20"/>
        </w:rPr>
        <w:t xml:space="preserve"> HadRM3/PRECIS Regional Climate Model scenarios (</w:t>
      </w:r>
      <w:r w:rsidR="008D4532" w:rsidRPr="008D4532">
        <w:rPr>
          <w:rFonts w:ascii="Arial" w:hAnsi="Arial" w:cs="Arial"/>
          <w:sz w:val="20"/>
          <w:szCs w:val="20"/>
        </w:rPr>
        <w:t>SRES A1B which is in the range of RCP 6.0 to RCP 8.5</w:t>
      </w:r>
      <w:r w:rsidRPr="000F4D8F">
        <w:rPr>
          <w:rFonts w:ascii="Arial" w:hAnsi="Arial" w:cs="Arial"/>
          <w:sz w:val="20"/>
          <w:szCs w:val="20"/>
        </w:rPr>
        <w:t>)</w:t>
      </w:r>
      <w:r>
        <w:rPr>
          <w:rFonts w:ascii="Arial" w:hAnsi="Arial" w:cs="Arial"/>
          <w:sz w:val="20"/>
          <w:szCs w:val="20"/>
        </w:rPr>
        <w:t xml:space="preserve"> </w:t>
      </w:r>
      <w:r w:rsidRPr="000F4D8F">
        <w:rPr>
          <w:rFonts w:ascii="Arial" w:hAnsi="Arial" w:cs="Arial"/>
          <w:sz w:val="20"/>
          <w:szCs w:val="20"/>
        </w:rPr>
        <w:fldChar w:fldCharType="begin"/>
      </w:r>
      <w:r w:rsidR="000467CA">
        <w:rPr>
          <w:rFonts w:ascii="Arial" w:hAnsi="Arial" w:cs="Arial"/>
          <w:sz w:val="20"/>
          <w:szCs w:val="20"/>
        </w:rPr>
        <w:instrText xml:space="preserve"> ADDIN EN.CITE &lt;EndNote&gt;&lt;Cite&gt;&lt;Author&gt;Caesar&lt;/Author&gt;&lt;Year&gt;2015&lt;/Year&gt;&lt;RecNum&gt;222&lt;/RecNum&gt;&lt;DisplayText&gt;&lt;style face="superscript"&gt;5&lt;/style&gt;&lt;/DisplayText&gt;&lt;record&gt;&lt;rec-number&gt;222&lt;/rec-number&gt;&lt;foreign-keys&gt;&lt;key app="EN" db-id="prfvt9xsl5055oetf21vfwp89rdfsrrpertv" timestamp="1434013990"&gt;222&lt;/key&gt;&lt;/foreign-keys&gt;&lt;ref-type name="Journal Article"&gt;17&lt;/ref-type&gt;&lt;contributors&gt;&lt;authors&gt;&lt;author&gt;Caesar, J.&lt;/author&gt;&lt;author&gt;Janes, T.&lt;/author&gt;&lt;author&gt;Lindsay, A.&lt;/author&gt;&lt;author&gt;Bhaskaran, B.&lt;/author&gt;&lt;/authors&gt;&lt;/contributors&gt;&lt;titles&gt;&lt;title&gt;Temperature and precipitation projections over Bangladesh and the upstream Ganges, Brahmaputra and Meghna systems&lt;/title&gt;&lt;secondary-title&gt;Environmental Science: Processes &amp;amp; Impacts&lt;/secondary-title&gt;&lt;/titles&gt;&lt;periodical&gt;&lt;full-title&gt;Environmental Science: Processes &amp;amp; Impacts&lt;/full-title&gt;&lt;/periodical&gt;&lt;pages&gt;1047-1056&lt;/pages&gt;&lt;volume&gt;17&lt;/volume&gt;&lt;number&gt;6&lt;/number&gt;&lt;dates&gt;&lt;year&gt;2015&lt;/year&gt;&lt;/dates&gt;&lt;publisher&gt;The Royal Society of Chemistry&lt;/publisher&gt;&lt;isbn&gt;2050-7887&lt;/isbn&gt;&lt;work-type&gt;10.1039/C4EM00650J&lt;/work-type&gt;&lt;urls&gt;&lt;related-urls&gt;&lt;url&gt;http://dx.doi.org/10.1039/C4EM00650J&lt;/url&gt;&lt;/related-urls&gt;&lt;/urls&gt;&lt;electronic-resource-num&gt;10.1039/C4EM00650J&lt;/electronic-resource-num&gt;&lt;/record&gt;&lt;/Cite&gt;&lt;/EndNote&gt;</w:instrText>
      </w:r>
      <w:r w:rsidRPr="000F4D8F">
        <w:rPr>
          <w:rFonts w:ascii="Arial" w:hAnsi="Arial" w:cs="Arial"/>
          <w:sz w:val="20"/>
          <w:szCs w:val="20"/>
        </w:rPr>
        <w:fldChar w:fldCharType="separate"/>
      </w:r>
      <w:r w:rsidR="000467CA" w:rsidRPr="000467CA">
        <w:rPr>
          <w:rFonts w:ascii="Arial" w:hAnsi="Arial" w:cs="Arial"/>
          <w:noProof/>
          <w:sz w:val="20"/>
          <w:szCs w:val="20"/>
          <w:vertAlign w:val="superscript"/>
        </w:rPr>
        <w:t>5</w:t>
      </w:r>
      <w:r w:rsidRPr="000F4D8F">
        <w:rPr>
          <w:rFonts w:ascii="Arial" w:hAnsi="Arial" w:cs="Arial"/>
          <w:sz w:val="20"/>
          <w:szCs w:val="20"/>
        </w:rPr>
        <w:fldChar w:fldCharType="end"/>
      </w:r>
      <w:r w:rsidRPr="000F4D8F">
        <w:rPr>
          <w:rFonts w:ascii="Arial" w:hAnsi="Arial" w:cs="Arial"/>
          <w:sz w:val="20"/>
          <w:szCs w:val="20"/>
        </w:rPr>
        <w:t xml:space="preserve"> are used for the precipitation, air temperature and potential evapotranspiration inputs of ΔDIEM. In this application, the following three climate time</w:t>
      </w:r>
      <w:r w:rsidR="00B610C1">
        <w:rPr>
          <w:rFonts w:ascii="Arial" w:hAnsi="Arial" w:cs="Arial"/>
          <w:sz w:val="20"/>
          <w:szCs w:val="20"/>
        </w:rPr>
        <w:t xml:space="preserve"> </w:t>
      </w:r>
      <w:r w:rsidRPr="000F4D8F">
        <w:rPr>
          <w:rFonts w:ascii="Arial" w:hAnsi="Arial" w:cs="Arial"/>
          <w:sz w:val="20"/>
          <w:szCs w:val="20"/>
        </w:rPr>
        <w:t>series are used:</w:t>
      </w:r>
    </w:p>
    <w:p w14:paraId="66E66C28" w14:textId="01C1D81C" w:rsidR="00C17C61" w:rsidRPr="00C17C61" w:rsidRDefault="00061077" w:rsidP="00C17C61">
      <w:pPr>
        <w:pStyle w:val="ListParagraph"/>
        <w:numPr>
          <w:ilvl w:val="0"/>
          <w:numId w:val="2"/>
        </w:numPr>
        <w:spacing w:before="240" w:afterLines="60" w:after="144" w:line="240" w:lineRule="auto"/>
        <w:jc w:val="both"/>
        <w:rPr>
          <w:rFonts w:ascii="Arial" w:hAnsi="Arial" w:cs="Arial"/>
          <w:sz w:val="20"/>
          <w:szCs w:val="20"/>
        </w:rPr>
      </w:pPr>
      <w:r w:rsidRPr="000F4D8F">
        <w:rPr>
          <w:rFonts w:ascii="Arial" w:hAnsi="Arial" w:cs="Arial"/>
          <w:sz w:val="20"/>
          <w:szCs w:val="20"/>
        </w:rPr>
        <w:t>the Q8 ensemble member of the Hadley RCM (compared to mean of 2000-2015: +</w:t>
      </w:r>
      <w:r w:rsidR="006A1824">
        <w:rPr>
          <w:rFonts w:ascii="Arial" w:hAnsi="Arial" w:cs="Arial"/>
          <w:sz w:val="20"/>
          <w:szCs w:val="20"/>
        </w:rPr>
        <w:t>1.78</w:t>
      </w:r>
      <w:r w:rsidRPr="000F4D8F">
        <w:rPr>
          <w:rFonts w:ascii="Arial" w:hAnsi="Arial" w:cs="Arial"/>
          <w:sz w:val="20"/>
          <w:szCs w:val="20"/>
          <w:vertAlign w:val="superscript"/>
        </w:rPr>
        <w:t>o</w:t>
      </w:r>
      <w:r w:rsidRPr="000F4D8F">
        <w:rPr>
          <w:rFonts w:ascii="Arial" w:hAnsi="Arial" w:cs="Arial"/>
          <w:sz w:val="20"/>
          <w:szCs w:val="20"/>
        </w:rPr>
        <w:t>C temperature increase</w:t>
      </w:r>
      <w:r w:rsidR="006A1824">
        <w:rPr>
          <w:rFonts w:ascii="Arial" w:hAnsi="Arial" w:cs="Arial"/>
          <w:sz w:val="20"/>
          <w:szCs w:val="20"/>
        </w:rPr>
        <w:t xml:space="preserve">, </w:t>
      </w:r>
      <w:r w:rsidR="006A1824" w:rsidRPr="006A178B">
        <w:rPr>
          <w:rFonts w:ascii="Arial" w:hAnsi="Arial" w:cs="Arial"/>
          <w:sz w:val="20"/>
          <w:szCs w:val="20"/>
        </w:rPr>
        <w:t>+</w:t>
      </w:r>
      <w:r w:rsidR="006A1824">
        <w:rPr>
          <w:rFonts w:ascii="Arial" w:hAnsi="Arial" w:cs="Arial"/>
          <w:sz w:val="20"/>
          <w:szCs w:val="20"/>
        </w:rPr>
        <w:t>1.51</w:t>
      </w:r>
      <w:r w:rsidR="006A1824" w:rsidRPr="002F2C4C">
        <w:rPr>
          <w:rFonts w:ascii="Arial" w:hAnsi="Arial" w:cs="Arial"/>
          <w:sz w:val="20"/>
          <w:szCs w:val="20"/>
          <w:vertAlign w:val="superscript"/>
        </w:rPr>
        <w:t>o</w:t>
      </w:r>
      <w:r w:rsidR="006A1824" w:rsidRPr="006A178B">
        <w:rPr>
          <w:rFonts w:ascii="Arial" w:hAnsi="Arial" w:cs="Arial"/>
          <w:sz w:val="20"/>
          <w:szCs w:val="20"/>
        </w:rPr>
        <w:t>C in monsoon period</w:t>
      </w:r>
      <w:r w:rsidR="006A1824">
        <w:rPr>
          <w:rFonts w:ascii="Arial" w:hAnsi="Arial" w:cs="Arial"/>
          <w:sz w:val="20"/>
          <w:szCs w:val="20"/>
        </w:rPr>
        <w:t xml:space="preserve">, </w:t>
      </w:r>
      <w:r w:rsidR="006A1824" w:rsidRPr="006A178B">
        <w:rPr>
          <w:rFonts w:ascii="Arial" w:hAnsi="Arial" w:cs="Arial"/>
          <w:sz w:val="20"/>
          <w:szCs w:val="20"/>
        </w:rPr>
        <w:t>+</w:t>
      </w:r>
      <w:r w:rsidR="006A1824">
        <w:rPr>
          <w:rFonts w:ascii="Arial" w:hAnsi="Arial" w:cs="Arial"/>
          <w:sz w:val="20"/>
          <w:szCs w:val="20"/>
        </w:rPr>
        <w:t>2.22</w:t>
      </w:r>
      <w:r w:rsidR="006A1824" w:rsidRPr="002F2C4C">
        <w:rPr>
          <w:rFonts w:ascii="Arial" w:hAnsi="Arial" w:cs="Arial"/>
          <w:sz w:val="20"/>
          <w:szCs w:val="20"/>
          <w:vertAlign w:val="superscript"/>
        </w:rPr>
        <w:t>o</w:t>
      </w:r>
      <w:r w:rsidR="006A1824" w:rsidRPr="006A178B">
        <w:rPr>
          <w:rFonts w:ascii="Arial" w:hAnsi="Arial" w:cs="Arial"/>
          <w:sz w:val="20"/>
          <w:szCs w:val="20"/>
        </w:rPr>
        <w:t>C in dry season period</w:t>
      </w:r>
      <w:r w:rsidR="006A1824">
        <w:rPr>
          <w:rFonts w:ascii="Arial" w:hAnsi="Arial" w:cs="Arial"/>
          <w:sz w:val="20"/>
          <w:szCs w:val="20"/>
        </w:rPr>
        <w:t>;</w:t>
      </w:r>
      <w:r w:rsidRPr="000F4D8F">
        <w:rPr>
          <w:rFonts w:ascii="Arial" w:hAnsi="Arial" w:cs="Arial"/>
          <w:sz w:val="20"/>
          <w:szCs w:val="20"/>
        </w:rPr>
        <w:t xml:space="preserve"> -</w:t>
      </w:r>
      <w:r w:rsidR="006A1824">
        <w:rPr>
          <w:rFonts w:ascii="Arial" w:hAnsi="Arial" w:cs="Arial"/>
          <w:sz w:val="20"/>
          <w:szCs w:val="20"/>
        </w:rPr>
        <w:t>2</w:t>
      </w:r>
      <w:r w:rsidR="00AA40C7">
        <w:rPr>
          <w:rFonts w:ascii="Arial" w:hAnsi="Arial" w:cs="Arial"/>
          <w:sz w:val="20"/>
          <w:szCs w:val="20"/>
        </w:rPr>
        <w:t>3</w:t>
      </w:r>
      <w:r w:rsidRPr="000F4D8F">
        <w:rPr>
          <w:rFonts w:ascii="Arial" w:hAnsi="Arial" w:cs="Arial"/>
          <w:sz w:val="20"/>
          <w:szCs w:val="20"/>
        </w:rPr>
        <w:t>% annual precipitation</w:t>
      </w:r>
      <w:r w:rsidR="006A1824">
        <w:rPr>
          <w:rFonts w:ascii="Arial" w:hAnsi="Arial" w:cs="Arial"/>
          <w:sz w:val="20"/>
          <w:szCs w:val="20"/>
        </w:rPr>
        <w:t xml:space="preserve">, </w:t>
      </w:r>
      <w:r w:rsidRPr="000F4D8F">
        <w:rPr>
          <w:rFonts w:ascii="Arial" w:hAnsi="Arial" w:cs="Arial"/>
          <w:sz w:val="20"/>
          <w:szCs w:val="20"/>
        </w:rPr>
        <w:t>-</w:t>
      </w:r>
      <w:r w:rsidR="00AA40C7">
        <w:rPr>
          <w:rFonts w:ascii="Arial" w:hAnsi="Arial" w:cs="Arial"/>
          <w:sz w:val="20"/>
          <w:szCs w:val="20"/>
        </w:rPr>
        <w:t>20</w:t>
      </w:r>
      <w:r w:rsidRPr="000F4D8F">
        <w:rPr>
          <w:rFonts w:ascii="Arial" w:hAnsi="Arial" w:cs="Arial"/>
          <w:sz w:val="20"/>
          <w:szCs w:val="20"/>
        </w:rPr>
        <w:t>% total monsoon rain</w:t>
      </w:r>
      <w:r w:rsidR="006A1824">
        <w:rPr>
          <w:rFonts w:ascii="Arial" w:hAnsi="Arial" w:cs="Arial"/>
          <w:sz w:val="20"/>
          <w:szCs w:val="20"/>
        </w:rPr>
        <w:t xml:space="preserve">, </w:t>
      </w:r>
      <w:r w:rsidRPr="000F4D8F">
        <w:rPr>
          <w:rFonts w:ascii="Arial" w:hAnsi="Arial" w:cs="Arial"/>
          <w:sz w:val="20"/>
          <w:szCs w:val="20"/>
        </w:rPr>
        <w:t>-</w:t>
      </w:r>
      <w:r w:rsidR="006A1824">
        <w:rPr>
          <w:rFonts w:ascii="Arial" w:hAnsi="Arial" w:cs="Arial"/>
          <w:sz w:val="20"/>
          <w:szCs w:val="20"/>
        </w:rPr>
        <w:t>53</w:t>
      </w:r>
      <w:r w:rsidRPr="000F4D8F">
        <w:rPr>
          <w:rFonts w:ascii="Arial" w:hAnsi="Arial" w:cs="Arial"/>
          <w:sz w:val="20"/>
          <w:szCs w:val="20"/>
        </w:rPr>
        <w:t>% total dry season rainfall</w:t>
      </w:r>
      <w:r w:rsidR="006A1824">
        <w:rPr>
          <w:rFonts w:ascii="Arial" w:hAnsi="Arial" w:cs="Arial"/>
          <w:sz w:val="20"/>
          <w:szCs w:val="20"/>
        </w:rPr>
        <w:t>)</w:t>
      </w:r>
      <w:r w:rsidRPr="000F4D8F">
        <w:rPr>
          <w:rFonts w:ascii="Arial" w:hAnsi="Arial" w:cs="Arial"/>
          <w:sz w:val="20"/>
          <w:szCs w:val="20"/>
        </w:rPr>
        <w:t xml:space="preserve"> – used in the “Positive World” in Table </w:t>
      </w:r>
      <w:proofErr w:type="gramStart"/>
      <w:r w:rsidRPr="000F4D8F">
        <w:rPr>
          <w:rFonts w:ascii="Arial" w:hAnsi="Arial" w:cs="Arial"/>
          <w:sz w:val="20"/>
          <w:szCs w:val="20"/>
        </w:rPr>
        <w:t>1;</w:t>
      </w:r>
      <w:proofErr w:type="gramEnd"/>
    </w:p>
    <w:p w14:paraId="0FC61606" w14:textId="3212B3DA" w:rsidR="00061077" w:rsidRPr="000F4D8F" w:rsidRDefault="00061077" w:rsidP="00061077">
      <w:pPr>
        <w:pStyle w:val="ListParagraph"/>
        <w:numPr>
          <w:ilvl w:val="0"/>
          <w:numId w:val="2"/>
        </w:numPr>
        <w:spacing w:before="240" w:afterLines="60" w:after="144" w:line="240" w:lineRule="auto"/>
        <w:jc w:val="both"/>
        <w:rPr>
          <w:rFonts w:ascii="Arial" w:hAnsi="Arial" w:cs="Arial"/>
          <w:sz w:val="20"/>
          <w:szCs w:val="20"/>
        </w:rPr>
      </w:pPr>
      <w:r w:rsidRPr="000F4D8F">
        <w:rPr>
          <w:rFonts w:ascii="Arial" w:hAnsi="Arial" w:cs="Arial"/>
          <w:sz w:val="20"/>
          <w:szCs w:val="20"/>
        </w:rPr>
        <w:t>the Q16 ensemble member of the Hadley RCM (compared to mean of 2000-2015: +</w:t>
      </w:r>
      <w:r w:rsidR="006A1824">
        <w:rPr>
          <w:rFonts w:ascii="Arial" w:hAnsi="Arial" w:cs="Arial"/>
          <w:sz w:val="20"/>
          <w:szCs w:val="20"/>
        </w:rPr>
        <w:t>1.89</w:t>
      </w:r>
      <w:r w:rsidRPr="000F4D8F">
        <w:rPr>
          <w:rFonts w:ascii="Arial" w:hAnsi="Arial" w:cs="Arial"/>
          <w:sz w:val="20"/>
          <w:szCs w:val="20"/>
          <w:vertAlign w:val="superscript"/>
        </w:rPr>
        <w:t>o</w:t>
      </w:r>
      <w:r w:rsidRPr="000F4D8F">
        <w:rPr>
          <w:rFonts w:ascii="Arial" w:hAnsi="Arial" w:cs="Arial"/>
          <w:sz w:val="20"/>
          <w:szCs w:val="20"/>
        </w:rPr>
        <w:t>C temperature increase</w:t>
      </w:r>
      <w:r w:rsidR="006A1824">
        <w:rPr>
          <w:rFonts w:ascii="Arial" w:hAnsi="Arial" w:cs="Arial"/>
          <w:sz w:val="20"/>
          <w:szCs w:val="20"/>
        </w:rPr>
        <w:t xml:space="preserve">, </w:t>
      </w:r>
      <w:r w:rsidR="006A1824" w:rsidRPr="006A178B">
        <w:rPr>
          <w:rFonts w:ascii="Arial" w:hAnsi="Arial" w:cs="Arial"/>
          <w:sz w:val="20"/>
          <w:szCs w:val="20"/>
        </w:rPr>
        <w:t>+</w:t>
      </w:r>
      <w:r w:rsidR="006A1824">
        <w:rPr>
          <w:rFonts w:ascii="Arial" w:hAnsi="Arial" w:cs="Arial"/>
          <w:sz w:val="20"/>
          <w:szCs w:val="20"/>
        </w:rPr>
        <w:t>1.45</w:t>
      </w:r>
      <w:r w:rsidR="006A1824" w:rsidRPr="002F2C4C">
        <w:rPr>
          <w:rFonts w:ascii="Arial" w:hAnsi="Arial" w:cs="Arial"/>
          <w:sz w:val="20"/>
          <w:szCs w:val="20"/>
          <w:vertAlign w:val="superscript"/>
        </w:rPr>
        <w:t>o</w:t>
      </w:r>
      <w:r w:rsidR="006A1824" w:rsidRPr="006A178B">
        <w:rPr>
          <w:rFonts w:ascii="Arial" w:hAnsi="Arial" w:cs="Arial"/>
          <w:sz w:val="20"/>
          <w:szCs w:val="20"/>
        </w:rPr>
        <w:t>C in monsoon period</w:t>
      </w:r>
      <w:r w:rsidR="006A1824">
        <w:rPr>
          <w:rFonts w:ascii="Arial" w:hAnsi="Arial" w:cs="Arial"/>
          <w:sz w:val="20"/>
          <w:szCs w:val="20"/>
        </w:rPr>
        <w:t xml:space="preserve">, </w:t>
      </w:r>
      <w:r w:rsidR="006A1824" w:rsidRPr="006A178B">
        <w:rPr>
          <w:rFonts w:ascii="Arial" w:hAnsi="Arial" w:cs="Arial"/>
          <w:sz w:val="20"/>
          <w:szCs w:val="20"/>
        </w:rPr>
        <w:t>+</w:t>
      </w:r>
      <w:r w:rsidR="006A1824">
        <w:rPr>
          <w:rFonts w:ascii="Arial" w:hAnsi="Arial" w:cs="Arial"/>
          <w:sz w:val="20"/>
          <w:szCs w:val="20"/>
        </w:rPr>
        <w:t>2.51</w:t>
      </w:r>
      <w:r w:rsidR="006A1824" w:rsidRPr="002F2C4C">
        <w:rPr>
          <w:rFonts w:ascii="Arial" w:hAnsi="Arial" w:cs="Arial"/>
          <w:sz w:val="20"/>
          <w:szCs w:val="20"/>
          <w:vertAlign w:val="superscript"/>
        </w:rPr>
        <w:t>o</w:t>
      </w:r>
      <w:r w:rsidR="006A1824" w:rsidRPr="006A178B">
        <w:rPr>
          <w:rFonts w:ascii="Arial" w:hAnsi="Arial" w:cs="Arial"/>
          <w:sz w:val="20"/>
          <w:szCs w:val="20"/>
        </w:rPr>
        <w:t>C in dry season period</w:t>
      </w:r>
      <w:r w:rsidRPr="000F4D8F">
        <w:rPr>
          <w:rFonts w:ascii="Arial" w:hAnsi="Arial" w:cs="Arial"/>
          <w:sz w:val="20"/>
          <w:szCs w:val="20"/>
        </w:rPr>
        <w:t>;</w:t>
      </w:r>
      <w:r w:rsidR="006A1824" w:rsidRPr="006A1824">
        <w:rPr>
          <w:rFonts w:ascii="Arial" w:hAnsi="Arial" w:cs="Arial"/>
          <w:sz w:val="20"/>
          <w:szCs w:val="20"/>
        </w:rPr>
        <w:t xml:space="preserve"> </w:t>
      </w:r>
      <w:r w:rsidR="006A1824">
        <w:rPr>
          <w:rFonts w:ascii="Arial" w:hAnsi="Arial" w:cs="Arial"/>
          <w:sz w:val="20"/>
          <w:szCs w:val="20"/>
        </w:rPr>
        <w:t>-4</w:t>
      </w:r>
      <w:r w:rsidR="006A1824" w:rsidRPr="000F4D8F">
        <w:rPr>
          <w:rFonts w:ascii="Arial" w:hAnsi="Arial" w:cs="Arial"/>
          <w:sz w:val="20"/>
          <w:szCs w:val="20"/>
        </w:rPr>
        <w:t>% annual precipitation</w:t>
      </w:r>
      <w:r w:rsidR="006A1824">
        <w:rPr>
          <w:rFonts w:ascii="Arial" w:hAnsi="Arial" w:cs="Arial"/>
          <w:sz w:val="20"/>
          <w:szCs w:val="20"/>
        </w:rPr>
        <w:t xml:space="preserve">, </w:t>
      </w:r>
      <w:r w:rsidR="003C552E">
        <w:rPr>
          <w:rFonts w:ascii="Arial" w:hAnsi="Arial" w:cs="Arial"/>
          <w:sz w:val="20"/>
          <w:szCs w:val="20"/>
        </w:rPr>
        <w:t>-</w:t>
      </w:r>
      <w:r w:rsidR="006A1824">
        <w:rPr>
          <w:rFonts w:ascii="Arial" w:hAnsi="Arial" w:cs="Arial"/>
          <w:sz w:val="20"/>
          <w:szCs w:val="20"/>
        </w:rPr>
        <w:t>2</w:t>
      </w:r>
      <w:r w:rsidRPr="000F4D8F">
        <w:rPr>
          <w:rFonts w:ascii="Arial" w:hAnsi="Arial" w:cs="Arial"/>
          <w:sz w:val="20"/>
          <w:szCs w:val="20"/>
        </w:rPr>
        <w:t>% total monsoon rain</w:t>
      </w:r>
      <w:r w:rsidR="006A1824">
        <w:rPr>
          <w:rFonts w:ascii="Arial" w:hAnsi="Arial" w:cs="Arial"/>
          <w:sz w:val="20"/>
          <w:szCs w:val="20"/>
        </w:rPr>
        <w:t xml:space="preserve">, </w:t>
      </w:r>
      <w:r w:rsidRPr="000F4D8F">
        <w:rPr>
          <w:rFonts w:ascii="Arial" w:hAnsi="Arial" w:cs="Arial"/>
          <w:sz w:val="20"/>
          <w:szCs w:val="20"/>
        </w:rPr>
        <w:t>-</w:t>
      </w:r>
      <w:r w:rsidR="00CB2EE5">
        <w:rPr>
          <w:rFonts w:ascii="Arial" w:hAnsi="Arial" w:cs="Arial"/>
          <w:sz w:val="20"/>
          <w:szCs w:val="20"/>
        </w:rPr>
        <w:t>1</w:t>
      </w:r>
      <w:r w:rsidR="006A1824">
        <w:rPr>
          <w:rFonts w:ascii="Arial" w:hAnsi="Arial" w:cs="Arial"/>
          <w:sz w:val="20"/>
          <w:szCs w:val="20"/>
        </w:rPr>
        <w:t>6</w:t>
      </w:r>
      <w:r w:rsidR="003C552E">
        <w:rPr>
          <w:rFonts w:ascii="Arial" w:hAnsi="Arial" w:cs="Arial"/>
          <w:sz w:val="20"/>
          <w:szCs w:val="20"/>
        </w:rPr>
        <w:t>%</w:t>
      </w:r>
      <w:r w:rsidRPr="000F4D8F">
        <w:rPr>
          <w:rFonts w:ascii="Arial" w:hAnsi="Arial" w:cs="Arial"/>
          <w:sz w:val="20"/>
          <w:szCs w:val="20"/>
        </w:rPr>
        <w:t xml:space="preserve"> total dry season rainfall) – used in the “Negative World” in Table </w:t>
      </w:r>
      <w:proofErr w:type="gramStart"/>
      <w:r w:rsidRPr="000F4D8F">
        <w:rPr>
          <w:rFonts w:ascii="Arial" w:hAnsi="Arial" w:cs="Arial"/>
          <w:sz w:val="20"/>
          <w:szCs w:val="20"/>
        </w:rPr>
        <w:t>1;</w:t>
      </w:r>
      <w:proofErr w:type="gramEnd"/>
    </w:p>
    <w:p w14:paraId="3D478BE4" w14:textId="2120CD27" w:rsidR="00061077" w:rsidRDefault="00061077" w:rsidP="00061077">
      <w:pPr>
        <w:pStyle w:val="ListParagraph"/>
        <w:numPr>
          <w:ilvl w:val="0"/>
          <w:numId w:val="2"/>
        </w:numPr>
        <w:spacing w:before="240" w:afterLines="60" w:after="144" w:line="240" w:lineRule="auto"/>
        <w:jc w:val="both"/>
        <w:rPr>
          <w:rFonts w:ascii="Arial" w:hAnsi="Arial" w:cs="Arial"/>
          <w:sz w:val="20"/>
          <w:szCs w:val="20"/>
        </w:rPr>
      </w:pPr>
      <w:r w:rsidRPr="000F4D8F">
        <w:rPr>
          <w:rFonts w:ascii="Arial" w:hAnsi="Arial" w:cs="Arial"/>
          <w:sz w:val="20"/>
          <w:szCs w:val="20"/>
        </w:rPr>
        <w:t>a time</w:t>
      </w:r>
      <w:r w:rsidR="00B610C1">
        <w:rPr>
          <w:rFonts w:ascii="Arial" w:hAnsi="Arial" w:cs="Arial"/>
          <w:sz w:val="20"/>
          <w:szCs w:val="20"/>
        </w:rPr>
        <w:t xml:space="preserve"> </w:t>
      </w:r>
      <w:r w:rsidRPr="000F4D8F">
        <w:rPr>
          <w:rFonts w:ascii="Arial" w:hAnsi="Arial" w:cs="Arial"/>
          <w:sz w:val="20"/>
          <w:szCs w:val="20"/>
        </w:rPr>
        <w:t xml:space="preserve">series, where </w:t>
      </w:r>
      <w:r w:rsidR="002A32B6">
        <w:rPr>
          <w:rFonts w:ascii="Arial" w:hAnsi="Arial" w:cs="Arial"/>
          <w:sz w:val="20"/>
          <w:szCs w:val="20"/>
        </w:rPr>
        <w:t>‘</w:t>
      </w:r>
      <w:r w:rsidRPr="000F4D8F">
        <w:rPr>
          <w:rFonts w:ascii="Arial" w:hAnsi="Arial" w:cs="Arial"/>
          <w:sz w:val="20"/>
          <w:szCs w:val="20"/>
        </w:rPr>
        <w:t>no climate</w:t>
      </w:r>
      <w:r w:rsidR="002A32B6">
        <w:rPr>
          <w:rFonts w:ascii="Arial" w:hAnsi="Arial" w:cs="Arial"/>
          <w:sz w:val="20"/>
          <w:szCs w:val="20"/>
        </w:rPr>
        <w:t xml:space="preserve"> change’</w:t>
      </w:r>
      <w:r w:rsidRPr="000F4D8F">
        <w:rPr>
          <w:rFonts w:ascii="Arial" w:hAnsi="Arial" w:cs="Arial"/>
          <w:sz w:val="20"/>
          <w:szCs w:val="20"/>
        </w:rPr>
        <w:t xml:space="preserve"> occurs (the Q8 scenario’s 2001-2010 climate and run-off data is looped throughout the simulation period).</w:t>
      </w:r>
    </w:p>
    <w:tbl>
      <w:tblPr>
        <w:tblStyle w:val="TableGrid"/>
        <w:tblW w:w="0" w:type="auto"/>
        <w:tblInd w:w="421" w:type="dxa"/>
        <w:tblCellMar>
          <w:left w:w="57" w:type="dxa"/>
          <w:right w:w="57" w:type="dxa"/>
        </w:tblCellMar>
        <w:tblLook w:val="04A0" w:firstRow="1" w:lastRow="0" w:firstColumn="1" w:lastColumn="0" w:noHBand="0" w:noVBand="1"/>
      </w:tblPr>
      <w:tblGrid>
        <w:gridCol w:w="676"/>
        <w:gridCol w:w="1002"/>
        <w:gridCol w:w="769"/>
        <w:gridCol w:w="937"/>
        <w:gridCol w:w="1033"/>
        <w:gridCol w:w="770"/>
        <w:gridCol w:w="945"/>
        <w:gridCol w:w="748"/>
        <w:gridCol w:w="770"/>
        <w:gridCol w:w="945"/>
      </w:tblGrid>
      <w:tr w:rsidR="00297569" w:rsidRPr="00297569" w14:paraId="10F92A56" w14:textId="5664E2FD" w:rsidTr="00952881">
        <w:trPr>
          <w:trHeight w:val="323"/>
        </w:trPr>
        <w:tc>
          <w:tcPr>
            <w:tcW w:w="676" w:type="dxa"/>
            <w:tcBorders>
              <w:right w:val="single" w:sz="18" w:space="0" w:color="auto"/>
            </w:tcBorders>
          </w:tcPr>
          <w:p w14:paraId="592BD300" w14:textId="77777777" w:rsidR="00297569" w:rsidRPr="00297569" w:rsidRDefault="00297569" w:rsidP="00C17C61">
            <w:pPr>
              <w:jc w:val="both"/>
              <w:rPr>
                <w:rFonts w:ascii="Arial" w:hAnsi="Arial" w:cs="Arial"/>
                <w:sz w:val="20"/>
                <w:szCs w:val="20"/>
              </w:rPr>
            </w:pPr>
          </w:p>
        </w:tc>
        <w:tc>
          <w:tcPr>
            <w:tcW w:w="2708" w:type="dxa"/>
            <w:gridSpan w:val="3"/>
            <w:tcBorders>
              <w:left w:val="single" w:sz="18" w:space="0" w:color="auto"/>
              <w:right w:val="single" w:sz="18" w:space="0" w:color="auto"/>
            </w:tcBorders>
          </w:tcPr>
          <w:p w14:paraId="6CC8E18B" w14:textId="7D4BBD6F" w:rsidR="00297569" w:rsidRPr="00297569" w:rsidRDefault="00297569" w:rsidP="00297569">
            <w:pPr>
              <w:jc w:val="center"/>
              <w:rPr>
                <w:rFonts w:ascii="Arial" w:hAnsi="Arial" w:cs="Arial"/>
                <w:b/>
                <w:bCs/>
                <w:sz w:val="20"/>
                <w:szCs w:val="20"/>
              </w:rPr>
            </w:pPr>
            <w:r w:rsidRPr="00297569">
              <w:rPr>
                <w:rFonts w:ascii="Arial" w:hAnsi="Arial" w:cs="Arial"/>
                <w:b/>
                <w:bCs/>
                <w:sz w:val="20"/>
                <w:szCs w:val="20"/>
              </w:rPr>
              <w:t>2000-15</w:t>
            </w:r>
          </w:p>
        </w:tc>
        <w:tc>
          <w:tcPr>
            <w:tcW w:w="2748" w:type="dxa"/>
            <w:gridSpan w:val="3"/>
            <w:tcBorders>
              <w:left w:val="single" w:sz="18" w:space="0" w:color="auto"/>
              <w:right w:val="single" w:sz="18" w:space="0" w:color="auto"/>
            </w:tcBorders>
          </w:tcPr>
          <w:p w14:paraId="591836BF" w14:textId="619EC27C" w:rsidR="00297569" w:rsidRPr="00297569" w:rsidRDefault="00297569" w:rsidP="00297569">
            <w:pPr>
              <w:jc w:val="center"/>
              <w:rPr>
                <w:rFonts w:ascii="Arial" w:hAnsi="Arial" w:cs="Arial"/>
                <w:b/>
                <w:bCs/>
                <w:sz w:val="20"/>
                <w:szCs w:val="20"/>
              </w:rPr>
            </w:pPr>
            <w:r w:rsidRPr="00297569">
              <w:rPr>
                <w:rFonts w:ascii="Arial" w:hAnsi="Arial" w:cs="Arial"/>
                <w:b/>
                <w:bCs/>
                <w:sz w:val="20"/>
                <w:szCs w:val="20"/>
              </w:rPr>
              <w:t>2040-55</w:t>
            </w:r>
          </w:p>
        </w:tc>
        <w:tc>
          <w:tcPr>
            <w:tcW w:w="2463" w:type="dxa"/>
            <w:gridSpan w:val="3"/>
            <w:tcBorders>
              <w:left w:val="single" w:sz="18" w:space="0" w:color="auto"/>
            </w:tcBorders>
          </w:tcPr>
          <w:p w14:paraId="7764F25A" w14:textId="2806B884" w:rsidR="00297569" w:rsidRPr="00297569" w:rsidRDefault="00DE328A" w:rsidP="00297569">
            <w:pPr>
              <w:jc w:val="center"/>
              <w:rPr>
                <w:rFonts w:ascii="Arial" w:hAnsi="Arial" w:cs="Arial"/>
                <w:b/>
                <w:bCs/>
                <w:sz w:val="20"/>
                <w:szCs w:val="20"/>
              </w:rPr>
            </w:pPr>
            <w:r>
              <w:rPr>
                <w:rFonts w:ascii="Arial" w:hAnsi="Arial" w:cs="Arial"/>
                <w:b/>
                <w:bCs/>
                <w:sz w:val="20"/>
                <w:szCs w:val="20"/>
              </w:rPr>
              <w:t>C</w:t>
            </w:r>
            <w:r w:rsidR="00297569" w:rsidRPr="00297569">
              <w:rPr>
                <w:rFonts w:ascii="Arial" w:hAnsi="Arial" w:cs="Arial"/>
                <w:b/>
                <w:bCs/>
                <w:sz w:val="20"/>
                <w:szCs w:val="20"/>
              </w:rPr>
              <w:t>hange</w:t>
            </w:r>
          </w:p>
        </w:tc>
      </w:tr>
      <w:tr w:rsidR="00297569" w:rsidRPr="00297569" w14:paraId="4C342AB4" w14:textId="76B25CDB" w:rsidTr="00952881">
        <w:trPr>
          <w:trHeight w:val="554"/>
        </w:trPr>
        <w:tc>
          <w:tcPr>
            <w:tcW w:w="676" w:type="dxa"/>
            <w:tcBorders>
              <w:bottom w:val="single" w:sz="4" w:space="0" w:color="auto"/>
              <w:right w:val="single" w:sz="18" w:space="0" w:color="auto"/>
            </w:tcBorders>
          </w:tcPr>
          <w:p w14:paraId="21207F6F" w14:textId="45314502" w:rsidR="00297569" w:rsidRPr="00297569" w:rsidRDefault="00297569" w:rsidP="00297569">
            <w:pPr>
              <w:jc w:val="both"/>
              <w:rPr>
                <w:rFonts w:ascii="Arial" w:hAnsi="Arial" w:cs="Arial"/>
                <w:sz w:val="20"/>
                <w:szCs w:val="20"/>
              </w:rPr>
            </w:pPr>
          </w:p>
        </w:tc>
        <w:tc>
          <w:tcPr>
            <w:tcW w:w="1002" w:type="dxa"/>
            <w:tcBorders>
              <w:left w:val="single" w:sz="18" w:space="0" w:color="auto"/>
              <w:bottom w:val="single" w:sz="4" w:space="0" w:color="auto"/>
            </w:tcBorders>
          </w:tcPr>
          <w:p w14:paraId="22AFD7B2" w14:textId="4F5B6432" w:rsidR="00297569" w:rsidRPr="00297569" w:rsidRDefault="00297569" w:rsidP="00297569">
            <w:pPr>
              <w:jc w:val="center"/>
              <w:rPr>
                <w:rFonts w:ascii="Arial" w:hAnsi="Arial" w:cs="Arial"/>
                <w:sz w:val="20"/>
                <w:szCs w:val="20"/>
              </w:rPr>
            </w:pPr>
            <w:r w:rsidRPr="00297569">
              <w:rPr>
                <w:rFonts w:ascii="Arial" w:hAnsi="Arial" w:cs="Arial"/>
                <w:sz w:val="20"/>
                <w:szCs w:val="20"/>
              </w:rPr>
              <w:t>Annual</w:t>
            </w:r>
          </w:p>
        </w:tc>
        <w:tc>
          <w:tcPr>
            <w:tcW w:w="769" w:type="dxa"/>
            <w:tcBorders>
              <w:bottom w:val="single" w:sz="4" w:space="0" w:color="auto"/>
            </w:tcBorders>
          </w:tcPr>
          <w:p w14:paraId="729A533D" w14:textId="4F2CDA57" w:rsidR="00297569" w:rsidRPr="00297569" w:rsidRDefault="00297569" w:rsidP="00297569">
            <w:pPr>
              <w:jc w:val="center"/>
              <w:rPr>
                <w:rFonts w:ascii="Arial" w:hAnsi="Arial" w:cs="Arial"/>
                <w:sz w:val="20"/>
                <w:szCs w:val="20"/>
              </w:rPr>
            </w:pPr>
            <w:r w:rsidRPr="00297569">
              <w:rPr>
                <w:rFonts w:ascii="Arial" w:hAnsi="Arial" w:cs="Arial"/>
                <w:sz w:val="20"/>
                <w:szCs w:val="20"/>
              </w:rPr>
              <w:t>Dry season</w:t>
            </w:r>
          </w:p>
        </w:tc>
        <w:tc>
          <w:tcPr>
            <w:tcW w:w="937" w:type="dxa"/>
            <w:tcBorders>
              <w:bottom w:val="single" w:sz="4" w:space="0" w:color="auto"/>
              <w:right w:val="single" w:sz="18" w:space="0" w:color="auto"/>
            </w:tcBorders>
          </w:tcPr>
          <w:p w14:paraId="2A5827C6" w14:textId="55E769C9" w:rsidR="00297569" w:rsidRPr="00297569" w:rsidRDefault="00297569" w:rsidP="00297569">
            <w:pPr>
              <w:jc w:val="center"/>
              <w:rPr>
                <w:rFonts w:ascii="Arial" w:hAnsi="Arial" w:cs="Arial"/>
                <w:sz w:val="20"/>
                <w:szCs w:val="20"/>
              </w:rPr>
            </w:pPr>
            <w:r w:rsidRPr="00297569">
              <w:rPr>
                <w:rFonts w:ascii="Arial" w:hAnsi="Arial" w:cs="Arial"/>
                <w:sz w:val="20"/>
                <w:szCs w:val="20"/>
              </w:rPr>
              <w:t>Monsoon</w:t>
            </w:r>
          </w:p>
        </w:tc>
        <w:tc>
          <w:tcPr>
            <w:tcW w:w="1033" w:type="dxa"/>
            <w:tcBorders>
              <w:left w:val="single" w:sz="18" w:space="0" w:color="auto"/>
              <w:bottom w:val="single" w:sz="4" w:space="0" w:color="auto"/>
            </w:tcBorders>
          </w:tcPr>
          <w:p w14:paraId="111FD311" w14:textId="2A5C2B36" w:rsidR="00297569" w:rsidRPr="00297569" w:rsidRDefault="00297569" w:rsidP="00297569">
            <w:pPr>
              <w:jc w:val="center"/>
              <w:rPr>
                <w:rFonts w:ascii="Arial" w:hAnsi="Arial" w:cs="Arial"/>
                <w:sz w:val="20"/>
                <w:szCs w:val="20"/>
              </w:rPr>
            </w:pPr>
            <w:r w:rsidRPr="00297569">
              <w:rPr>
                <w:rFonts w:ascii="Arial" w:hAnsi="Arial" w:cs="Arial"/>
                <w:sz w:val="20"/>
                <w:szCs w:val="20"/>
              </w:rPr>
              <w:t>Annual</w:t>
            </w:r>
          </w:p>
        </w:tc>
        <w:tc>
          <w:tcPr>
            <w:tcW w:w="770" w:type="dxa"/>
            <w:tcBorders>
              <w:bottom w:val="single" w:sz="4" w:space="0" w:color="auto"/>
            </w:tcBorders>
          </w:tcPr>
          <w:p w14:paraId="5E9CB152" w14:textId="29D22295" w:rsidR="00297569" w:rsidRPr="00297569" w:rsidRDefault="00297569" w:rsidP="00297569">
            <w:pPr>
              <w:jc w:val="center"/>
              <w:rPr>
                <w:rFonts w:ascii="Arial" w:hAnsi="Arial" w:cs="Arial"/>
                <w:sz w:val="20"/>
                <w:szCs w:val="20"/>
              </w:rPr>
            </w:pPr>
            <w:r w:rsidRPr="00297569">
              <w:rPr>
                <w:rFonts w:ascii="Arial" w:hAnsi="Arial" w:cs="Arial"/>
                <w:sz w:val="20"/>
                <w:szCs w:val="20"/>
              </w:rPr>
              <w:t>Dry season</w:t>
            </w:r>
          </w:p>
        </w:tc>
        <w:tc>
          <w:tcPr>
            <w:tcW w:w="945" w:type="dxa"/>
            <w:tcBorders>
              <w:bottom w:val="single" w:sz="4" w:space="0" w:color="auto"/>
              <w:right w:val="single" w:sz="18" w:space="0" w:color="auto"/>
            </w:tcBorders>
          </w:tcPr>
          <w:p w14:paraId="2A9FB6CA" w14:textId="7D856A71" w:rsidR="00297569" w:rsidRPr="00297569" w:rsidRDefault="00297569" w:rsidP="00297569">
            <w:pPr>
              <w:jc w:val="center"/>
              <w:rPr>
                <w:rFonts w:ascii="Arial" w:hAnsi="Arial" w:cs="Arial"/>
                <w:sz w:val="20"/>
                <w:szCs w:val="20"/>
              </w:rPr>
            </w:pPr>
            <w:r w:rsidRPr="00297569">
              <w:rPr>
                <w:rFonts w:ascii="Arial" w:hAnsi="Arial" w:cs="Arial"/>
                <w:sz w:val="20"/>
                <w:szCs w:val="20"/>
              </w:rPr>
              <w:t>Monsoon</w:t>
            </w:r>
          </w:p>
        </w:tc>
        <w:tc>
          <w:tcPr>
            <w:tcW w:w="748" w:type="dxa"/>
            <w:tcBorders>
              <w:left w:val="single" w:sz="18" w:space="0" w:color="auto"/>
              <w:bottom w:val="single" w:sz="4" w:space="0" w:color="auto"/>
            </w:tcBorders>
          </w:tcPr>
          <w:p w14:paraId="74AFA981" w14:textId="25A7A889" w:rsidR="00297569" w:rsidRPr="00297569" w:rsidRDefault="00297569" w:rsidP="00297569">
            <w:pPr>
              <w:jc w:val="center"/>
              <w:rPr>
                <w:rFonts w:ascii="Arial" w:hAnsi="Arial" w:cs="Arial"/>
                <w:sz w:val="20"/>
                <w:szCs w:val="20"/>
              </w:rPr>
            </w:pPr>
            <w:r w:rsidRPr="00297569">
              <w:rPr>
                <w:rFonts w:ascii="Arial" w:hAnsi="Arial" w:cs="Arial"/>
                <w:sz w:val="20"/>
                <w:szCs w:val="20"/>
              </w:rPr>
              <w:t>Annual</w:t>
            </w:r>
          </w:p>
        </w:tc>
        <w:tc>
          <w:tcPr>
            <w:tcW w:w="770" w:type="dxa"/>
            <w:tcBorders>
              <w:bottom w:val="single" w:sz="4" w:space="0" w:color="auto"/>
            </w:tcBorders>
          </w:tcPr>
          <w:p w14:paraId="732B4326" w14:textId="025179B9" w:rsidR="00297569" w:rsidRPr="00297569" w:rsidRDefault="00297569" w:rsidP="00297569">
            <w:pPr>
              <w:jc w:val="center"/>
              <w:rPr>
                <w:rFonts w:ascii="Arial" w:hAnsi="Arial" w:cs="Arial"/>
                <w:sz w:val="20"/>
                <w:szCs w:val="20"/>
              </w:rPr>
            </w:pPr>
            <w:r w:rsidRPr="00297569">
              <w:rPr>
                <w:rFonts w:ascii="Arial" w:hAnsi="Arial" w:cs="Arial"/>
                <w:sz w:val="20"/>
                <w:szCs w:val="20"/>
              </w:rPr>
              <w:t>Dry season</w:t>
            </w:r>
          </w:p>
        </w:tc>
        <w:tc>
          <w:tcPr>
            <w:tcW w:w="945" w:type="dxa"/>
            <w:tcBorders>
              <w:bottom w:val="single" w:sz="4" w:space="0" w:color="auto"/>
            </w:tcBorders>
          </w:tcPr>
          <w:p w14:paraId="33A128A2" w14:textId="0AB76DAD" w:rsidR="00297569" w:rsidRPr="00297569" w:rsidRDefault="00297569" w:rsidP="00297569">
            <w:pPr>
              <w:jc w:val="center"/>
              <w:rPr>
                <w:rFonts w:ascii="Arial" w:hAnsi="Arial" w:cs="Arial"/>
                <w:sz w:val="20"/>
                <w:szCs w:val="20"/>
              </w:rPr>
            </w:pPr>
            <w:r w:rsidRPr="00297569">
              <w:rPr>
                <w:rFonts w:ascii="Arial" w:hAnsi="Arial" w:cs="Arial"/>
                <w:sz w:val="20"/>
                <w:szCs w:val="20"/>
              </w:rPr>
              <w:t>Monsoon</w:t>
            </w:r>
          </w:p>
        </w:tc>
      </w:tr>
      <w:tr w:rsidR="00952881" w:rsidRPr="00297569" w14:paraId="6FBCAF38" w14:textId="48A0980E" w:rsidTr="00952881">
        <w:tc>
          <w:tcPr>
            <w:tcW w:w="676" w:type="dxa"/>
            <w:tcBorders>
              <w:right w:val="nil"/>
            </w:tcBorders>
          </w:tcPr>
          <w:p w14:paraId="65919BC4" w14:textId="1FA4FD63" w:rsidR="00952881" w:rsidRPr="00A22E0C" w:rsidRDefault="00952881" w:rsidP="00952881">
            <w:pPr>
              <w:jc w:val="center"/>
              <w:rPr>
                <w:rFonts w:ascii="Arial" w:hAnsi="Arial" w:cs="Arial"/>
                <w:b/>
                <w:bCs/>
                <w:sz w:val="20"/>
                <w:szCs w:val="20"/>
              </w:rPr>
            </w:pPr>
            <w:r w:rsidRPr="00A22E0C">
              <w:rPr>
                <w:rFonts w:ascii="Arial" w:hAnsi="Arial" w:cs="Arial"/>
                <w:b/>
                <w:bCs/>
                <w:sz w:val="20"/>
                <w:szCs w:val="20"/>
              </w:rPr>
              <w:t>Q8</w:t>
            </w:r>
          </w:p>
        </w:tc>
        <w:tc>
          <w:tcPr>
            <w:tcW w:w="5456" w:type="dxa"/>
            <w:gridSpan w:val="6"/>
            <w:tcBorders>
              <w:left w:val="nil"/>
              <w:right w:val="nil"/>
            </w:tcBorders>
          </w:tcPr>
          <w:p w14:paraId="1E11AD5C" w14:textId="139EB936" w:rsidR="00952881" w:rsidRPr="00A22E0C" w:rsidRDefault="00952881" w:rsidP="00952881">
            <w:pPr>
              <w:jc w:val="center"/>
              <w:rPr>
                <w:rFonts w:ascii="Arial" w:hAnsi="Arial" w:cs="Arial"/>
                <w:b/>
                <w:bCs/>
                <w:sz w:val="20"/>
                <w:szCs w:val="20"/>
              </w:rPr>
            </w:pPr>
            <w:r w:rsidRPr="00A22E0C">
              <w:rPr>
                <w:rFonts w:ascii="Arial" w:hAnsi="Arial" w:cs="Arial"/>
                <w:b/>
                <w:bCs/>
                <w:sz w:val="20"/>
                <w:szCs w:val="20"/>
              </w:rPr>
              <w:t>Temperature</w:t>
            </w:r>
            <w:r>
              <w:rPr>
                <w:rFonts w:ascii="Arial" w:hAnsi="Arial" w:cs="Arial"/>
                <w:b/>
                <w:bCs/>
                <w:sz w:val="20"/>
                <w:szCs w:val="20"/>
              </w:rPr>
              <w:t xml:space="preserve"> (</w:t>
            </w:r>
            <w:proofErr w:type="spellStart"/>
            <w:r w:rsidRPr="00A22E0C">
              <w:rPr>
                <w:rFonts w:ascii="Arial" w:hAnsi="Arial" w:cs="Arial"/>
                <w:b/>
                <w:bCs/>
                <w:sz w:val="20"/>
                <w:szCs w:val="20"/>
                <w:vertAlign w:val="superscript"/>
              </w:rPr>
              <w:t>o</w:t>
            </w:r>
            <w:r>
              <w:rPr>
                <w:rFonts w:ascii="Arial" w:hAnsi="Arial" w:cs="Arial"/>
                <w:b/>
                <w:bCs/>
                <w:sz w:val="20"/>
                <w:szCs w:val="20"/>
              </w:rPr>
              <w:t>C</w:t>
            </w:r>
            <w:proofErr w:type="spellEnd"/>
            <w:r>
              <w:rPr>
                <w:rFonts w:ascii="Arial" w:hAnsi="Arial" w:cs="Arial"/>
                <w:b/>
                <w:bCs/>
                <w:sz w:val="20"/>
                <w:szCs w:val="20"/>
              </w:rPr>
              <w:t>)</w:t>
            </w:r>
          </w:p>
        </w:tc>
        <w:tc>
          <w:tcPr>
            <w:tcW w:w="2463" w:type="dxa"/>
            <w:gridSpan w:val="3"/>
            <w:tcBorders>
              <w:left w:val="nil"/>
            </w:tcBorders>
          </w:tcPr>
          <w:p w14:paraId="53F63CAF" w14:textId="2588A62B" w:rsidR="00952881" w:rsidRPr="00A22E0C" w:rsidRDefault="00952881" w:rsidP="00952881">
            <w:pPr>
              <w:jc w:val="center"/>
              <w:rPr>
                <w:rFonts w:ascii="Arial" w:hAnsi="Arial" w:cs="Arial"/>
                <w:b/>
                <w:bCs/>
                <w:sz w:val="20"/>
                <w:szCs w:val="20"/>
              </w:rPr>
            </w:pPr>
            <w:r>
              <w:rPr>
                <w:rFonts w:ascii="Arial" w:hAnsi="Arial" w:cs="Arial"/>
                <w:b/>
                <w:bCs/>
                <w:sz w:val="20"/>
                <w:szCs w:val="20"/>
              </w:rPr>
              <w:t>Absolute change (</w:t>
            </w:r>
            <w:proofErr w:type="spellStart"/>
            <w:r w:rsidRPr="00952881">
              <w:rPr>
                <w:rFonts w:ascii="Arial" w:hAnsi="Arial" w:cs="Arial"/>
                <w:b/>
                <w:bCs/>
                <w:sz w:val="20"/>
                <w:szCs w:val="20"/>
                <w:vertAlign w:val="superscript"/>
              </w:rPr>
              <w:t>o</w:t>
            </w:r>
            <w:r>
              <w:rPr>
                <w:rFonts w:ascii="Arial" w:hAnsi="Arial" w:cs="Arial"/>
                <w:b/>
                <w:bCs/>
                <w:sz w:val="20"/>
                <w:szCs w:val="20"/>
              </w:rPr>
              <w:t>C</w:t>
            </w:r>
            <w:proofErr w:type="spellEnd"/>
            <w:r>
              <w:rPr>
                <w:rFonts w:ascii="Arial" w:hAnsi="Arial" w:cs="Arial"/>
                <w:b/>
                <w:bCs/>
                <w:sz w:val="20"/>
                <w:szCs w:val="20"/>
              </w:rPr>
              <w:t>)</w:t>
            </w:r>
          </w:p>
        </w:tc>
      </w:tr>
      <w:tr w:rsidR="00DE328A" w:rsidRPr="00297569" w14:paraId="024D364F" w14:textId="2882D91F" w:rsidTr="00952881">
        <w:tc>
          <w:tcPr>
            <w:tcW w:w="676" w:type="dxa"/>
            <w:tcBorders>
              <w:right w:val="single" w:sz="18" w:space="0" w:color="auto"/>
            </w:tcBorders>
          </w:tcPr>
          <w:p w14:paraId="04FB5E4C" w14:textId="01F6F462" w:rsidR="00DE328A" w:rsidRPr="00297569" w:rsidRDefault="00DE328A" w:rsidP="00DE328A">
            <w:pPr>
              <w:jc w:val="both"/>
              <w:rPr>
                <w:rFonts w:ascii="Arial" w:hAnsi="Arial" w:cs="Arial"/>
                <w:sz w:val="20"/>
                <w:szCs w:val="20"/>
              </w:rPr>
            </w:pPr>
            <w:r w:rsidRPr="00297569">
              <w:rPr>
                <w:rFonts w:ascii="Arial" w:hAnsi="Arial" w:cs="Arial"/>
                <w:sz w:val="20"/>
                <w:szCs w:val="20"/>
              </w:rPr>
              <w:t>Min</w:t>
            </w:r>
          </w:p>
        </w:tc>
        <w:tc>
          <w:tcPr>
            <w:tcW w:w="1002" w:type="dxa"/>
            <w:tcBorders>
              <w:left w:val="single" w:sz="18" w:space="0" w:color="auto"/>
            </w:tcBorders>
          </w:tcPr>
          <w:p w14:paraId="3A5D38BD" w14:textId="7AABA1B9"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25.08</w:t>
            </w:r>
          </w:p>
        </w:tc>
        <w:tc>
          <w:tcPr>
            <w:tcW w:w="769" w:type="dxa"/>
          </w:tcPr>
          <w:p w14:paraId="25568E2B" w14:textId="256822A1"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20.76</w:t>
            </w:r>
          </w:p>
        </w:tc>
        <w:tc>
          <w:tcPr>
            <w:tcW w:w="937" w:type="dxa"/>
            <w:tcBorders>
              <w:right w:val="single" w:sz="18" w:space="0" w:color="auto"/>
            </w:tcBorders>
          </w:tcPr>
          <w:p w14:paraId="0498C37E" w14:textId="27054E09"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27.62</w:t>
            </w:r>
          </w:p>
        </w:tc>
        <w:tc>
          <w:tcPr>
            <w:tcW w:w="1033" w:type="dxa"/>
            <w:tcBorders>
              <w:left w:val="single" w:sz="18" w:space="0" w:color="auto"/>
            </w:tcBorders>
          </w:tcPr>
          <w:p w14:paraId="73907144" w14:textId="54F69038"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26.58</w:t>
            </w:r>
          </w:p>
        </w:tc>
        <w:tc>
          <w:tcPr>
            <w:tcW w:w="770" w:type="dxa"/>
          </w:tcPr>
          <w:p w14:paraId="07563C43" w14:textId="12079B00"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22.57</w:t>
            </w:r>
          </w:p>
        </w:tc>
        <w:tc>
          <w:tcPr>
            <w:tcW w:w="945" w:type="dxa"/>
            <w:tcBorders>
              <w:right w:val="single" w:sz="18" w:space="0" w:color="auto"/>
            </w:tcBorders>
          </w:tcPr>
          <w:p w14:paraId="125281E0" w14:textId="48D1FCA2"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28.73</w:t>
            </w:r>
          </w:p>
        </w:tc>
        <w:tc>
          <w:tcPr>
            <w:tcW w:w="748" w:type="dxa"/>
            <w:tcBorders>
              <w:left w:val="single" w:sz="18" w:space="0" w:color="auto"/>
            </w:tcBorders>
            <w:vAlign w:val="bottom"/>
          </w:tcPr>
          <w:p w14:paraId="68914EEF" w14:textId="5037D3CC" w:rsidR="00DE328A" w:rsidRPr="00DE328A" w:rsidRDefault="00DE328A" w:rsidP="00DE328A">
            <w:pPr>
              <w:jc w:val="right"/>
              <w:rPr>
                <w:rFonts w:ascii="Arial" w:hAnsi="Arial" w:cs="Arial"/>
                <w:color w:val="FF0000"/>
                <w:sz w:val="20"/>
                <w:szCs w:val="20"/>
              </w:rPr>
            </w:pPr>
            <w:r w:rsidRPr="00DE328A">
              <w:rPr>
                <w:rFonts w:ascii="Arial" w:hAnsi="Arial" w:cs="Arial"/>
                <w:color w:val="FF0000"/>
                <w:sz w:val="20"/>
                <w:szCs w:val="20"/>
              </w:rPr>
              <w:t>1.50</w:t>
            </w:r>
          </w:p>
        </w:tc>
        <w:tc>
          <w:tcPr>
            <w:tcW w:w="770" w:type="dxa"/>
            <w:vAlign w:val="bottom"/>
          </w:tcPr>
          <w:p w14:paraId="3216319A" w14:textId="0A49D367" w:rsidR="00DE328A" w:rsidRPr="00DE328A" w:rsidRDefault="00DE328A" w:rsidP="00DE328A">
            <w:pPr>
              <w:jc w:val="right"/>
              <w:rPr>
                <w:rFonts w:ascii="Arial" w:hAnsi="Arial" w:cs="Arial"/>
                <w:color w:val="FF0000"/>
                <w:sz w:val="20"/>
                <w:szCs w:val="20"/>
              </w:rPr>
            </w:pPr>
            <w:r w:rsidRPr="00DE328A">
              <w:rPr>
                <w:rFonts w:ascii="Arial" w:hAnsi="Arial" w:cs="Arial"/>
                <w:color w:val="FF0000"/>
                <w:sz w:val="20"/>
                <w:szCs w:val="20"/>
              </w:rPr>
              <w:t>1.81</w:t>
            </w:r>
          </w:p>
        </w:tc>
        <w:tc>
          <w:tcPr>
            <w:tcW w:w="945" w:type="dxa"/>
            <w:vAlign w:val="bottom"/>
          </w:tcPr>
          <w:p w14:paraId="3ED0420B" w14:textId="241CDD43" w:rsidR="00DE328A" w:rsidRPr="00DE328A" w:rsidRDefault="00DE328A" w:rsidP="00DE328A">
            <w:pPr>
              <w:jc w:val="right"/>
              <w:rPr>
                <w:rFonts w:ascii="Arial" w:hAnsi="Arial" w:cs="Arial"/>
                <w:color w:val="FF0000"/>
                <w:sz w:val="20"/>
                <w:szCs w:val="20"/>
              </w:rPr>
            </w:pPr>
            <w:r w:rsidRPr="00DE328A">
              <w:rPr>
                <w:rFonts w:ascii="Arial" w:hAnsi="Arial" w:cs="Arial"/>
                <w:color w:val="FF0000"/>
                <w:sz w:val="20"/>
                <w:szCs w:val="20"/>
              </w:rPr>
              <w:t>1.11</w:t>
            </w:r>
          </w:p>
        </w:tc>
      </w:tr>
      <w:tr w:rsidR="00DE328A" w:rsidRPr="00297569" w14:paraId="0286A90E" w14:textId="56827A49" w:rsidTr="00952881">
        <w:tc>
          <w:tcPr>
            <w:tcW w:w="676" w:type="dxa"/>
            <w:tcBorders>
              <w:right w:val="single" w:sz="18" w:space="0" w:color="auto"/>
            </w:tcBorders>
          </w:tcPr>
          <w:p w14:paraId="6D9D297B" w14:textId="1BA33883" w:rsidR="00DE328A" w:rsidRPr="00297569" w:rsidRDefault="00DE328A" w:rsidP="00DE328A">
            <w:pPr>
              <w:jc w:val="both"/>
              <w:rPr>
                <w:rFonts w:ascii="Arial" w:hAnsi="Arial" w:cs="Arial"/>
                <w:sz w:val="20"/>
                <w:szCs w:val="20"/>
              </w:rPr>
            </w:pPr>
            <w:r w:rsidRPr="00297569">
              <w:rPr>
                <w:rFonts w:ascii="Arial" w:hAnsi="Arial" w:cs="Arial"/>
                <w:sz w:val="20"/>
                <w:szCs w:val="20"/>
              </w:rPr>
              <w:t>Mean</w:t>
            </w:r>
          </w:p>
        </w:tc>
        <w:tc>
          <w:tcPr>
            <w:tcW w:w="1002" w:type="dxa"/>
            <w:tcBorders>
              <w:left w:val="single" w:sz="18" w:space="0" w:color="auto"/>
            </w:tcBorders>
          </w:tcPr>
          <w:p w14:paraId="414D3338" w14:textId="118F770E"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26.15</w:t>
            </w:r>
          </w:p>
        </w:tc>
        <w:tc>
          <w:tcPr>
            <w:tcW w:w="769" w:type="dxa"/>
          </w:tcPr>
          <w:p w14:paraId="49B2B599" w14:textId="47D70803"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22.02</w:t>
            </w:r>
          </w:p>
        </w:tc>
        <w:tc>
          <w:tcPr>
            <w:tcW w:w="937" w:type="dxa"/>
            <w:tcBorders>
              <w:right w:val="single" w:sz="18" w:space="0" w:color="auto"/>
            </w:tcBorders>
          </w:tcPr>
          <w:p w14:paraId="67ED88A5" w14:textId="1F5B3036"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28.39</w:t>
            </w:r>
          </w:p>
        </w:tc>
        <w:tc>
          <w:tcPr>
            <w:tcW w:w="1033" w:type="dxa"/>
            <w:tcBorders>
              <w:left w:val="single" w:sz="18" w:space="0" w:color="auto"/>
            </w:tcBorders>
          </w:tcPr>
          <w:p w14:paraId="1EA00885" w14:textId="3AD59E15"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27.93</w:t>
            </w:r>
          </w:p>
        </w:tc>
        <w:tc>
          <w:tcPr>
            <w:tcW w:w="770" w:type="dxa"/>
          </w:tcPr>
          <w:p w14:paraId="7C73A357" w14:textId="301E4D31"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24.23</w:t>
            </w:r>
          </w:p>
        </w:tc>
        <w:tc>
          <w:tcPr>
            <w:tcW w:w="945" w:type="dxa"/>
            <w:tcBorders>
              <w:right w:val="single" w:sz="18" w:space="0" w:color="auto"/>
            </w:tcBorders>
          </w:tcPr>
          <w:p w14:paraId="7B4E3651" w14:textId="1584282C"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29.90</w:t>
            </w:r>
          </w:p>
        </w:tc>
        <w:tc>
          <w:tcPr>
            <w:tcW w:w="748" w:type="dxa"/>
            <w:tcBorders>
              <w:left w:val="single" w:sz="18" w:space="0" w:color="auto"/>
            </w:tcBorders>
            <w:vAlign w:val="bottom"/>
          </w:tcPr>
          <w:p w14:paraId="4D95E80D" w14:textId="6057C5B3" w:rsidR="00DE328A" w:rsidRPr="00DE328A" w:rsidRDefault="00DE328A" w:rsidP="00DE328A">
            <w:pPr>
              <w:jc w:val="right"/>
              <w:rPr>
                <w:rFonts w:ascii="Arial" w:hAnsi="Arial" w:cs="Arial"/>
                <w:b/>
                <w:bCs/>
                <w:color w:val="FF0000"/>
                <w:sz w:val="20"/>
                <w:szCs w:val="20"/>
              </w:rPr>
            </w:pPr>
            <w:r w:rsidRPr="00DE328A">
              <w:rPr>
                <w:rFonts w:ascii="Arial" w:hAnsi="Arial" w:cs="Arial"/>
                <w:b/>
                <w:bCs/>
                <w:color w:val="FF0000"/>
                <w:sz w:val="20"/>
                <w:szCs w:val="20"/>
              </w:rPr>
              <w:t>1.78</w:t>
            </w:r>
          </w:p>
        </w:tc>
        <w:tc>
          <w:tcPr>
            <w:tcW w:w="770" w:type="dxa"/>
            <w:vAlign w:val="bottom"/>
          </w:tcPr>
          <w:p w14:paraId="0E45021F" w14:textId="49158F57" w:rsidR="00DE328A" w:rsidRPr="00DE328A" w:rsidRDefault="00DE328A" w:rsidP="00DE328A">
            <w:pPr>
              <w:jc w:val="right"/>
              <w:rPr>
                <w:rFonts w:ascii="Arial" w:hAnsi="Arial" w:cs="Arial"/>
                <w:b/>
                <w:bCs/>
                <w:color w:val="FF0000"/>
                <w:sz w:val="20"/>
                <w:szCs w:val="20"/>
              </w:rPr>
            </w:pPr>
            <w:r w:rsidRPr="00DE328A">
              <w:rPr>
                <w:rFonts w:ascii="Arial" w:hAnsi="Arial" w:cs="Arial"/>
                <w:b/>
                <w:bCs/>
                <w:color w:val="FF0000"/>
                <w:sz w:val="20"/>
                <w:szCs w:val="20"/>
              </w:rPr>
              <w:t>2.22</w:t>
            </w:r>
          </w:p>
        </w:tc>
        <w:tc>
          <w:tcPr>
            <w:tcW w:w="945" w:type="dxa"/>
            <w:vAlign w:val="bottom"/>
          </w:tcPr>
          <w:p w14:paraId="669A17A3" w14:textId="486FC852" w:rsidR="00DE328A" w:rsidRPr="00DE328A" w:rsidRDefault="00DE328A" w:rsidP="00DE328A">
            <w:pPr>
              <w:jc w:val="right"/>
              <w:rPr>
                <w:rFonts w:ascii="Arial" w:hAnsi="Arial" w:cs="Arial"/>
                <w:b/>
                <w:bCs/>
                <w:color w:val="FF0000"/>
                <w:sz w:val="20"/>
                <w:szCs w:val="20"/>
              </w:rPr>
            </w:pPr>
            <w:r w:rsidRPr="00DE328A">
              <w:rPr>
                <w:rFonts w:ascii="Arial" w:hAnsi="Arial" w:cs="Arial"/>
                <w:b/>
                <w:bCs/>
                <w:color w:val="FF0000"/>
                <w:sz w:val="20"/>
                <w:szCs w:val="20"/>
              </w:rPr>
              <w:t>1.51</w:t>
            </w:r>
          </w:p>
        </w:tc>
      </w:tr>
      <w:tr w:rsidR="00DE328A" w:rsidRPr="00297569" w14:paraId="746A37E5" w14:textId="4089AF3E" w:rsidTr="00952881">
        <w:tc>
          <w:tcPr>
            <w:tcW w:w="676" w:type="dxa"/>
            <w:tcBorders>
              <w:right w:val="single" w:sz="18" w:space="0" w:color="auto"/>
            </w:tcBorders>
          </w:tcPr>
          <w:p w14:paraId="477B4E10" w14:textId="620D5167" w:rsidR="00DE328A" w:rsidRPr="00297569" w:rsidRDefault="00DE328A" w:rsidP="00DE328A">
            <w:pPr>
              <w:jc w:val="both"/>
              <w:rPr>
                <w:rFonts w:ascii="Arial" w:hAnsi="Arial" w:cs="Arial"/>
                <w:sz w:val="20"/>
                <w:szCs w:val="20"/>
              </w:rPr>
            </w:pPr>
            <w:r w:rsidRPr="00297569">
              <w:rPr>
                <w:rFonts w:ascii="Arial" w:hAnsi="Arial" w:cs="Arial"/>
                <w:sz w:val="20"/>
                <w:szCs w:val="20"/>
              </w:rPr>
              <w:t>Max</w:t>
            </w:r>
          </w:p>
        </w:tc>
        <w:tc>
          <w:tcPr>
            <w:tcW w:w="1002" w:type="dxa"/>
            <w:tcBorders>
              <w:left w:val="single" w:sz="18" w:space="0" w:color="auto"/>
            </w:tcBorders>
          </w:tcPr>
          <w:p w14:paraId="606E8743" w14:textId="08554849"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26.91</w:t>
            </w:r>
          </w:p>
        </w:tc>
        <w:tc>
          <w:tcPr>
            <w:tcW w:w="769" w:type="dxa"/>
          </w:tcPr>
          <w:p w14:paraId="0B48122D" w14:textId="4AC2C2A1"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23.48</w:t>
            </w:r>
          </w:p>
        </w:tc>
        <w:tc>
          <w:tcPr>
            <w:tcW w:w="937" w:type="dxa"/>
            <w:tcBorders>
              <w:right w:val="single" w:sz="18" w:space="0" w:color="auto"/>
            </w:tcBorders>
          </w:tcPr>
          <w:p w14:paraId="66EDECFC" w14:textId="2CB1777A"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29.52</w:t>
            </w:r>
          </w:p>
        </w:tc>
        <w:tc>
          <w:tcPr>
            <w:tcW w:w="1033" w:type="dxa"/>
            <w:tcBorders>
              <w:left w:val="single" w:sz="18" w:space="0" w:color="auto"/>
            </w:tcBorders>
          </w:tcPr>
          <w:p w14:paraId="50A978EE" w14:textId="0A05CB85"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28.88</w:t>
            </w:r>
          </w:p>
        </w:tc>
        <w:tc>
          <w:tcPr>
            <w:tcW w:w="770" w:type="dxa"/>
          </w:tcPr>
          <w:p w14:paraId="10912632" w14:textId="1B5D7540"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25.60</w:t>
            </w:r>
          </w:p>
        </w:tc>
        <w:tc>
          <w:tcPr>
            <w:tcW w:w="945" w:type="dxa"/>
            <w:tcBorders>
              <w:right w:val="single" w:sz="18" w:space="0" w:color="auto"/>
            </w:tcBorders>
          </w:tcPr>
          <w:p w14:paraId="2B72F693" w14:textId="6B67DA1C"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31.17</w:t>
            </w:r>
          </w:p>
        </w:tc>
        <w:tc>
          <w:tcPr>
            <w:tcW w:w="748" w:type="dxa"/>
            <w:tcBorders>
              <w:left w:val="single" w:sz="18" w:space="0" w:color="auto"/>
            </w:tcBorders>
            <w:vAlign w:val="bottom"/>
          </w:tcPr>
          <w:p w14:paraId="50E54890" w14:textId="4B04A6C2" w:rsidR="00DE328A" w:rsidRPr="00DE328A" w:rsidRDefault="00DE328A" w:rsidP="00DE328A">
            <w:pPr>
              <w:jc w:val="right"/>
              <w:rPr>
                <w:rFonts w:ascii="Arial" w:hAnsi="Arial" w:cs="Arial"/>
                <w:color w:val="FF0000"/>
                <w:sz w:val="20"/>
                <w:szCs w:val="20"/>
              </w:rPr>
            </w:pPr>
            <w:r w:rsidRPr="00DE328A">
              <w:rPr>
                <w:rFonts w:ascii="Arial" w:hAnsi="Arial" w:cs="Arial"/>
                <w:color w:val="FF0000"/>
                <w:sz w:val="20"/>
                <w:szCs w:val="20"/>
              </w:rPr>
              <w:t>1.97</w:t>
            </w:r>
          </w:p>
        </w:tc>
        <w:tc>
          <w:tcPr>
            <w:tcW w:w="770" w:type="dxa"/>
            <w:vAlign w:val="bottom"/>
          </w:tcPr>
          <w:p w14:paraId="28B5C841" w14:textId="6125ABE2" w:rsidR="00DE328A" w:rsidRPr="00DE328A" w:rsidRDefault="00DE328A" w:rsidP="00DE328A">
            <w:pPr>
              <w:jc w:val="right"/>
              <w:rPr>
                <w:rFonts w:ascii="Arial" w:hAnsi="Arial" w:cs="Arial"/>
                <w:color w:val="FF0000"/>
                <w:sz w:val="20"/>
                <w:szCs w:val="20"/>
              </w:rPr>
            </w:pPr>
            <w:r w:rsidRPr="00DE328A">
              <w:rPr>
                <w:rFonts w:ascii="Arial" w:hAnsi="Arial" w:cs="Arial"/>
                <w:color w:val="FF0000"/>
                <w:sz w:val="20"/>
                <w:szCs w:val="20"/>
              </w:rPr>
              <w:t>2.12</w:t>
            </w:r>
          </w:p>
        </w:tc>
        <w:tc>
          <w:tcPr>
            <w:tcW w:w="945" w:type="dxa"/>
            <w:vAlign w:val="bottom"/>
          </w:tcPr>
          <w:p w14:paraId="7D14ADFE" w14:textId="14EF0FAF" w:rsidR="00DE328A" w:rsidRPr="00DE328A" w:rsidRDefault="00DE328A" w:rsidP="00DE328A">
            <w:pPr>
              <w:jc w:val="right"/>
              <w:rPr>
                <w:rFonts w:ascii="Arial" w:hAnsi="Arial" w:cs="Arial"/>
                <w:color w:val="FF0000"/>
                <w:sz w:val="20"/>
                <w:szCs w:val="20"/>
              </w:rPr>
            </w:pPr>
            <w:r w:rsidRPr="00DE328A">
              <w:rPr>
                <w:rFonts w:ascii="Arial" w:hAnsi="Arial" w:cs="Arial"/>
                <w:color w:val="FF0000"/>
                <w:sz w:val="20"/>
                <w:szCs w:val="20"/>
              </w:rPr>
              <w:t>1.66</w:t>
            </w:r>
          </w:p>
        </w:tc>
      </w:tr>
      <w:tr w:rsidR="00DE328A" w:rsidRPr="00297569" w14:paraId="592931D8" w14:textId="1D63ECA0" w:rsidTr="00952881">
        <w:tc>
          <w:tcPr>
            <w:tcW w:w="676" w:type="dxa"/>
            <w:tcBorders>
              <w:bottom w:val="single" w:sz="4" w:space="0" w:color="auto"/>
              <w:right w:val="single" w:sz="18" w:space="0" w:color="auto"/>
            </w:tcBorders>
          </w:tcPr>
          <w:p w14:paraId="47C503C0" w14:textId="68A00A8F" w:rsidR="00DE328A" w:rsidRPr="00297569" w:rsidRDefault="00DE328A" w:rsidP="00DE328A">
            <w:pPr>
              <w:jc w:val="both"/>
              <w:rPr>
                <w:rFonts w:ascii="Arial" w:hAnsi="Arial" w:cs="Arial"/>
                <w:sz w:val="20"/>
                <w:szCs w:val="20"/>
              </w:rPr>
            </w:pPr>
            <w:r w:rsidRPr="00297569">
              <w:rPr>
                <w:rFonts w:ascii="Arial" w:hAnsi="Arial" w:cs="Arial"/>
                <w:sz w:val="20"/>
                <w:szCs w:val="20"/>
              </w:rPr>
              <w:t>St dev</w:t>
            </w:r>
          </w:p>
        </w:tc>
        <w:tc>
          <w:tcPr>
            <w:tcW w:w="1002" w:type="dxa"/>
            <w:tcBorders>
              <w:left w:val="single" w:sz="18" w:space="0" w:color="auto"/>
              <w:bottom w:val="single" w:sz="4" w:space="0" w:color="auto"/>
            </w:tcBorders>
          </w:tcPr>
          <w:p w14:paraId="6C2DB1CB" w14:textId="2F4146C2"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0.47</w:t>
            </w:r>
          </w:p>
        </w:tc>
        <w:tc>
          <w:tcPr>
            <w:tcW w:w="769" w:type="dxa"/>
            <w:tcBorders>
              <w:bottom w:val="single" w:sz="4" w:space="0" w:color="auto"/>
            </w:tcBorders>
          </w:tcPr>
          <w:p w14:paraId="300A98CE" w14:textId="7644463B"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0.72</w:t>
            </w:r>
          </w:p>
        </w:tc>
        <w:tc>
          <w:tcPr>
            <w:tcW w:w="937" w:type="dxa"/>
            <w:tcBorders>
              <w:bottom w:val="single" w:sz="4" w:space="0" w:color="auto"/>
              <w:right w:val="single" w:sz="18" w:space="0" w:color="auto"/>
            </w:tcBorders>
          </w:tcPr>
          <w:p w14:paraId="2194EB95" w14:textId="344749C2"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0.49</w:t>
            </w:r>
          </w:p>
        </w:tc>
        <w:tc>
          <w:tcPr>
            <w:tcW w:w="1033" w:type="dxa"/>
            <w:tcBorders>
              <w:left w:val="single" w:sz="18" w:space="0" w:color="auto"/>
              <w:bottom w:val="single" w:sz="4" w:space="0" w:color="auto"/>
            </w:tcBorders>
          </w:tcPr>
          <w:p w14:paraId="691E7750" w14:textId="0A27576A"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0.64</w:t>
            </w:r>
          </w:p>
        </w:tc>
        <w:tc>
          <w:tcPr>
            <w:tcW w:w="770" w:type="dxa"/>
            <w:tcBorders>
              <w:bottom w:val="single" w:sz="4" w:space="0" w:color="auto"/>
            </w:tcBorders>
          </w:tcPr>
          <w:p w14:paraId="50D41D24" w14:textId="22513F12"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0.82</w:t>
            </w:r>
          </w:p>
        </w:tc>
        <w:tc>
          <w:tcPr>
            <w:tcW w:w="945" w:type="dxa"/>
            <w:tcBorders>
              <w:bottom w:val="single" w:sz="4" w:space="0" w:color="auto"/>
              <w:right w:val="single" w:sz="18" w:space="0" w:color="auto"/>
            </w:tcBorders>
          </w:tcPr>
          <w:p w14:paraId="746EC930" w14:textId="21ED6CE8" w:rsidR="00DE328A" w:rsidRPr="00297569" w:rsidRDefault="00DE328A" w:rsidP="00DE328A">
            <w:pPr>
              <w:jc w:val="right"/>
              <w:rPr>
                <w:rFonts w:ascii="Arial" w:hAnsi="Arial" w:cs="Arial"/>
                <w:sz w:val="20"/>
                <w:szCs w:val="20"/>
              </w:rPr>
            </w:pPr>
            <w:r w:rsidRPr="00297569">
              <w:rPr>
                <w:rFonts w:ascii="Arial" w:hAnsi="Arial" w:cs="Arial"/>
                <w:color w:val="000000"/>
                <w:sz w:val="20"/>
                <w:szCs w:val="20"/>
              </w:rPr>
              <w:t>0.71</w:t>
            </w:r>
          </w:p>
        </w:tc>
        <w:tc>
          <w:tcPr>
            <w:tcW w:w="748" w:type="dxa"/>
            <w:tcBorders>
              <w:left w:val="single" w:sz="18" w:space="0" w:color="auto"/>
              <w:bottom w:val="single" w:sz="4" w:space="0" w:color="auto"/>
            </w:tcBorders>
            <w:vAlign w:val="bottom"/>
          </w:tcPr>
          <w:p w14:paraId="13F994A5" w14:textId="5E54A253" w:rsidR="00DE328A" w:rsidRPr="00DE328A" w:rsidRDefault="00DE328A" w:rsidP="00DE328A">
            <w:pPr>
              <w:jc w:val="right"/>
              <w:rPr>
                <w:rFonts w:ascii="Arial" w:hAnsi="Arial" w:cs="Arial"/>
                <w:color w:val="FF0000"/>
                <w:sz w:val="20"/>
                <w:szCs w:val="20"/>
              </w:rPr>
            </w:pPr>
            <w:r w:rsidRPr="00DE328A">
              <w:rPr>
                <w:rFonts w:ascii="Arial" w:hAnsi="Arial" w:cs="Arial"/>
                <w:color w:val="FF0000"/>
                <w:sz w:val="20"/>
                <w:szCs w:val="20"/>
              </w:rPr>
              <w:t>0.17</w:t>
            </w:r>
          </w:p>
        </w:tc>
        <w:tc>
          <w:tcPr>
            <w:tcW w:w="770" w:type="dxa"/>
            <w:tcBorders>
              <w:bottom w:val="single" w:sz="4" w:space="0" w:color="auto"/>
            </w:tcBorders>
            <w:vAlign w:val="bottom"/>
          </w:tcPr>
          <w:p w14:paraId="2FC5FAD3" w14:textId="1FD2471A" w:rsidR="00DE328A" w:rsidRPr="00DE328A" w:rsidRDefault="00DE328A" w:rsidP="00DE328A">
            <w:pPr>
              <w:jc w:val="right"/>
              <w:rPr>
                <w:rFonts w:ascii="Arial" w:hAnsi="Arial" w:cs="Arial"/>
                <w:color w:val="FF0000"/>
                <w:sz w:val="20"/>
                <w:szCs w:val="20"/>
              </w:rPr>
            </w:pPr>
            <w:r w:rsidRPr="00DE328A">
              <w:rPr>
                <w:rFonts w:ascii="Arial" w:hAnsi="Arial" w:cs="Arial"/>
                <w:color w:val="FF0000"/>
                <w:sz w:val="20"/>
                <w:szCs w:val="20"/>
              </w:rPr>
              <w:t>0.10</w:t>
            </w:r>
          </w:p>
        </w:tc>
        <w:tc>
          <w:tcPr>
            <w:tcW w:w="945" w:type="dxa"/>
            <w:tcBorders>
              <w:bottom w:val="single" w:sz="4" w:space="0" w:color="auto"/>
            </w:tcBorders>
            <w:vAlign w:val="bottom"/>
          </w:tcPr>
          <w:p w14:paraId="1D7979A3" w14:textId="1B3D9B8C" w:rsidR="00DE328A" w:rsidRPr="00DE328A" w:rsidRDefault="00DE328A" w:rsidP="00DE328A">
            <w:pPr>
              <w:jc w:val="right"/>
              <w:rPr>
                <w:rFonts w:ascii="Arial" w:hAnsi="Arial" w:cs="Arial"/>
                <w:color w:val="FF0000"/>
                <w:sz w:val="20"/>
                <w:szCs w:val="20"/>
              </w:rPr>
            </w:pPr>
            <w:r w:rsidRPr="00DE328A">
              <w:rPr>
                <w:rFonts w:ascii="Arial" w:hAnsi="Arial" w:cs="Arial"/>
                <w:color w:val="FF0000"/>
                <w:sz w:val="20"/>
                <w:szCs w:val="20"/>
              </w:rPr>
              <w:t>0.22</w:t>
            </w:r>
          </w:p>
        </w:tc>
      </w:tr>
      <w:tr w:rsidR="00952881" w:rsidRPr="00952881" w14:paraId="0B346517" w14:textId="77777777" w:rsidTr="00952881">
        <w:tc>
          <w:tcPr>
            <w:tcW w:w="676" w:type="dxa"/>
            <w:tcBorders>
              <w:right w:val="nil"/>
            </w:tcBorders>
          </w:tcPr>
          <w:p w14:paraId="3634821F" w14:textId="370655EA" w:rsidR="00952881" w:rsidRPr="00A22E0C" w:rsidRDefault="00952881" w:rsidP="00952881">
            <w:pPr>
              <w:jc w:val="center"/>
              <w:rPr>
                <w:rFonts w:ascii="Arial" w:hAnsi="Arial" w:cs="Arial"/>
                <w:b/>
                <w:bCs/>
                <w:sz w:val="20"/>
                <w:szCs w:val="20"/>
              </w:rPr>
            </w:pPr>
            <w:r w:rsidRPr="00A22E0C">
              <w:rPr>
                <w:rFonts w:ascii="Arial" w:hAnsi="Arial" w:cs="Arial"/>
                <w:b/>
                <w:bCs/>
                <w:sz w:val="20"/>
                <w:szCs w:val="20"/>
              </w:rPr>
              <w:t>Q</w:t>
            </w:r>
            <w:r>
              <w:rPr>
                <w:rFonts w:ascii="Arial" w:hAnsi="Arial" w:cs="Arial"/>
                <w:b/>
                <w:bCs/>
                <w:sz w:val="20"/>
                <w:szCs w:val="20"/>
              </w:rPr>
              <w:t>16</w:t>
            </w:r>
          </w:p>
        </w:tc>
        <w:tc>
          <w:tcPr>
            <w:tcW w:w="5456" w:type="dxa"/>
            <w:gridSpan w:val="6"/>
            <w:tcBorders>
              <w:left w:val="nil"/>
              <w:right w:val="nil"/>
            </w:tcBorders>
          </w:tcPr>
          <w:p w14:paraId="1770A2A0" w14:textId="3BA67385" w:rsidR="00952881" w:rsidRPr="00A22E0C" w:rsidRDefault="00952881" w:rsidP="00952881">
            <w:pPr>
              <w:jc w:val="center"/>
              <w:rPr>
                <w:rFonts w:ascii="Arial" w:hAnsi="Arial" w:cs="Arial"/>
                <w:b/>
                <w:bCs/>
                <w:sz w:val="20"/>
                <w:szCs w:val="20"/>
              </w:rPr>
            </w:pPr>
            <w:r w:rsidRPr="00A22E0C">
              <w:rPr>
                <w:rFonts w:ascii="Arial" w:hAnsi="Arial" w:cs="Arial"/>
                <w:b/>
                <w:bCs/>
                <w:sz w:val="20"/>
                <w:szCs w:val="20"/>
              </w:rPr>
              <w:t>Temperature</w:t>
            </w:r>
            <w:r>
              <w:rPr>
                <w:rFonts w:ascii="Arial" w:hAnsi="Arial" w:cs="Arial"/>
                <w:b/>
                <w:bCs/>
                <w:sz w:val="20"/>
                <w:szCs w:val="20"/>
              </w:rPr>
              <w:t xml:space="preserve"> (</w:t>
            </w:r>
            <w:proofErr w:type="spellStart"/>
            <w:r w:rsidRPr="0000588B">
              <w:rPr>
                <w:rFonts w:ascii="Arial" w:hAnsi="Arial" w:cs="Arial"/>
                <w:b/>
                <w:bCs/>
                <w:sz w:val="20"/>
                <w:szCs w:val="20"/>
                <w:vertAlign w:val="superscript"/>
              </w:rPr>
              <w:t>o</w:t>
            </w:r>
            <w:r>
              <w:rPr>
                <w:rFonts w:ascii="Arial" w:hAnsi="Arial" w:cs="Arial"/>
                <w:b/>
                <w:bCs/>
                <w:sz w:val="20"/>
                <w:szCs w:val="20"/>
              </w:rPr>
              <w:t>C</w:t>
            </w:r>
            <w:proofErr w:type="spellEnd"/>
            <w:r>
              <w:rPr>
                <w:rFonts w:ascii="Arial" w:hAnsi="Arial" w:cs="Arial"/>
                <w:b/>
                <w:bCs/>
                <w:sz w:val="20"/>
                <w:szCs w:val="20"/>
              </w:rPr>
              <w:t>)</w:t>
            </w:r>
          </w:p>
        </w:tc>
        <w:tc>
          <w:tcPr>
            <w:tcW w:w="2463" w:type="dxa"/>
            <w:gridSpan w:val="3"/>
            <w:tcBorders>
              <w:left w:val="nil"/>
            </w:tcBorders>
          </w:tcPr>
          <w:p w14:paraId="6032780D" w14:textId="7BAA8842" w:rsidR="00952881" w:rsidRPr="00A22E0C" w:rsidRDefault="00952881" w:rsidP="00952881">
            <w:pPr>
              <w:jc w:val="center"/>
              <w:rPr>
                <w:rFonts w:ascii="Arial" w:hAnsi="Arial" w:cs="Arial"/>
                <w:b/>
                <w:bCs/>
                <w:sz w:val="20"/>
                <w:szCs w:val="20"/>
              </w:rPr>
            </w:pPr>
            <w:r>
              <w:rPr>
                <w:rFonts w:ascii="Arial" w:hAnsi="Arial" w:cs="Arial"/>
                <w:b/>
                <w:bCs/>
                <w:sz w:val="20"/>
                <w:szCs w:val="20"/>
              </w:rPr>
              <w:t>Absolute change (</w:t>
            </w:r>
            <w:proofErr w:type="spellStart"/>
            <w:r w:rsidRPr="0000588B">
              <w:rPr>
                <w:rFonts w:ascii="Arial" w:hAnsi="Arial" w:cs="Arial"/>
                <w:b/>
                <w:bCs/>
                <w:sz w:val="20"/>
                <w:szCs w:val="20"/>
                <w:vertAlign w:val="superscript"/>
              </w:rPr>
              <w:t>o</w:t>
            </w:r>
            <w:r>
              <w:rPr>
                <w:rFonts w:ascii="Arial" w:hAnsi="Arial" w:cs="Arial"/>
                <w:b/>
                <w:bCs/>
                <w:sz w:val="20"/>
                <w:szCs w:val="20"/>
              </w:rPr>
              <w:t>C</w:t>
            </w:r>
            <w:proofErr w:type="spellEnd"/>
            <w:r>
              <w:rPr>
                <w:rFonts w:ascii="Arial" w:hAnsi="Arial" w:cs="Arial"/>
                <w:b/>
                <w:bCs/>
                <w:sz w:val="20"/>
                <w:szCs w:val="20"/>
              </w:rPr>
              <w:t>)</w:t>
            </w:r>
          </w:p>
        </w:tc>
      </w:tr>
      <w:tr w:rsidR="00952881" w:rsidRPr="00297569" w14:paraId="6D8C8F89" w14:textId="47C5A700" w:rsidTr="00952881">
        <w:tc>
          <w:tcPr>
            <w:tcW w:w="676" w:type="dxa"/>
            <w:tcBorders>
              <w:right w:val="single" w:sz="18" w:space="0" w:color="auto"/>
            </w:tcBorders>
          </w:tcPr>
          <w:p w14:paraId="4575327C" w14:textId="574AA124" w:rsidR="00952881" w:rsidRPr="00297569" w:rsidRDefault="00952881" w:rsidP="00952881">
            <w:pPr>
              <w:jc w:val="both"/>
              <w:rPr>
                <w:rFonts w:ascii="Arial" w:hAnsi="Arial" w:cs="Arial"/>
                <w:sz w:val="20"/>
                <w:szCs w:val="20"/>
              </w:rPr>
            </w:pPr>
            <w:r w:rsidRPr="00297569">
              <w:rPr>
                <w:rFonts w:ascii="Arial" w:hAnsi="Arial" w:cs="Arial"/>
                <w:sz w:val="20"/>
                <w:szCs w:val="20"/>
              </w:rPr>
              <w:t>Min</w:t>
            </w:r>
          </w:p>
        </w:tc>
        <w:tc>
          <w:tcPr>
            <w:tcW w:w="1002" w:type="dxa"/>
            <w:tcBorders>
              <w:left w:val="single" w:sz="18" w:space="0" w:color="auto"/>
            </w:tcBorders>
            <w:vAlign w:val="bottom"/>
          </w:tcPr>
          <w:p w14:paraId="3C1E8F99" w14:textId="24998C55"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26.96</w:t>
            </w:r>
          </w:p>
        </w:tc>
        <w:tc>
          <w:tcPr>
            <w:tcW w:w="769" w:type="dxa"/>
            <w:vAlign w:val="bottom"/>
          </w:tcPr>
          <w:p w14:paraId="7B77B52C" w14:textId="31A9599E"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22.71</w:t>
            </w:r>
          </w:p>
        </w:tc>
        <w:tc>
          <w:tcPr>
            <w:tcW w:w="937" w:type="dxa"/>
            <w:tcBorders>
              <w:right w:val="single" w:sz="18" w:space="0" w:color="auto"/>
            </w:tcBorders>
            <w:vAlign w:val="bottom"/>
          </w:tcPr>
          <w:p w14:paraId="3A6E5BF6" w14:textId="48DFD9D7"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28.87</w:t>
            </w:r>
          </w:p>
        </w:tc>
        <w:tc>
          <w:tcPr>
            <w:tcW w:w="1033" w:type="dxa"/>
            <w:tcBorders>
              <w:left w:val="single" w:sz="18" w:space="0" w:color="auto"/>
            </w:tcBorders>
            <w:vAlign w:val="bottom"/>
          </w:tcPr>
          <w:p w14:paraId="36CAB353" w14:textId="1A191D62"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28.58</w:t>
            </w:r>
          </w:p>
        </w:tc>
        <w:tc>
          <w:tcPr>
            <w:tcW w:w="770" w:type="dxa"/>
            <w:vAlign w:val="bottom"/>
          </w:tcPr>
          <w:p w14:paraId="194E5185" w14:textId="50890A6C"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25.01</w:t>
            </w:r>
          </w:p>
        </w:tc>
        <w:tc>
          <w:tcPr>
            <w:tcW w:w="945" w:type="dxa"/>
            <w:tcBorders>
              <w:right w:val="single" w:sz="18" w:space="0" w:color="auto"/>
            </w:tcBorders>
            <w:vAlign w:val="bottom"/>
          </w:tcPr>
          <w:p w14:paraId="6C9A110A" w14:textId="3461B890"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30.38</w:t>
            </w:r>
          </w:p>
        </w:tc>
        <w:tc>
          <w:tcPr>
            <w:tcW w:w="748" w:type="dxa"/>
            <w:tcBorders>
              <w:left w:val="single" w:sz="18" w:space="0" w:color="auto"/>
            </w:tcBorders>
            <w:vAlign w:val="bottom"/>
          </w:tcPr>
          <w:p w14:paraId="23FABB60" w14:textId="60F353D9" w:rsidR="00952881" w:rsidRPr="00DE328A" w:rsidRDefault="00952881" w:rsidP="00952881">
            <w:pPr>
              <w:jc w:val="right"/>
              <w:rPr>
                <w:rFonts w:ascii="Arial" w:hAnsi="Arial" w:cs="Arial"/>
                <w:color w:val="FF0000"/>
                <w:sz w:val="20"/>
                <w:szCs w:val="20"/>
              </w:rPr>
            </w:pPr>
            <w:r w:rsidRPr="00DE328A">
              <w:rPr>
                <w:rFonts w:ascii="Arial" w:hAnsi="Arial" w:cs="Arial"/>
                <w:color w:val="FF0000"/>
                <w:sz w:val="20"/>
                <w:szCs w:val="20"/>
              </w:rPr>
              <w:t>1.62</w:t>
            </w:r>
          </w:p>
        </w:tc>
        <w:tc>
          <w:tcPr>
            <w:tcW w:w="770" w:type="dxa"/>
            <w:vAlign w:val="bottom"/>
          </w:tcPr>
          <w:p w14:paraId="3D35C94C" w14:textId="67956165" w:rsidR="00952881" w:rsidRPr="00DE328A" w:rsidRDefault="00952881" w:rsidP="00952881">
            <w:pPr>
              <w:jc w:val="right"/>
              <w:rPr>
                <w:rFonts w:ascii="Arial" w:hAnsi="Arial" w:cs="Arial"/>
                <w:color w:val="FF0000"/>
                <w:sz w:val="20"/>
                <w:szCs w:val="20"/>
              </w:rPr>
            </w:pPr>
            <w:r w:rsidRPr="00DE328A">
              <w:rPr>
                <w:rFonts w:ascii="Arial" w:hAnsi="Arial" w:cs="Arial"/>
                <w:color w:val="FF0000"/>
                <w:sz w:val="20"/>
                <w:szCs w:val="20"/>
              </w:rPr>
              <w:t>2.31</w:t>
            </w:r>
          </w:p>
        </w:tc>
        <w:tc>
          <w:tcPr>
            <w:tcW w:w="945" w:type="dxa"/>
            <w:vAlign w:val="bottom"/>
          </w:tcPr>
          <w:p w14:paraId="04A48465" w14:textId="1ABEC3DF" w:rsidR="00952881" w:rsidRPr="00DE328A" w:rsidRDefault="00952881" w:rsidP="00952881">
            <w:pPr>
              <w:jc w:val="right"/>
              <w:rPr>
                <w:rFonts w:ascii="Arial" w:hAnsi="Arial" w:cs="Arial"/>
                <w:color w:val="FF0000"/>
                <w:sz w:val="20"/>
                <w:szCs w:val="20"/>
              </w:rPr>
            </w:pPr>
            <w:r w:rsidRPr="00DE328A">
              <w:rPr>
                <w:rFonts w:ascii="Arial" w:hAnsi="Arial" w:cs="Arial"/>
                <w:color w:val="FF0000"/>
                <w:sz w:val="20"/>
                <w:szCs w:val="20"/>
              </w:rPr>
              <w:t>1.51</w:t>
            </w:r>
          </w:p>
        </w:tc>
      </w:tr>
      <w:tr w:rsidR="00952881" w:rsidRPr="00297569" w14:paraId="530A170D" w14:textId="3677BE8E" w:rsidTr="00952881">
        <w:tc>
          <w:tcPr>
            <w:tcW w:w="676" w:type="dxa"/>
            <w:tcBorders>
              <w:right w:val="single" w:sz="18" w:space="0" w:color="auto"/>
            </w:tcBorders>
          </w:tcPr>
          <w:p w14:paraId="4AEFCC37" w14:textId="6514D7B7" w:rsidR="00952881" w:rsidRPr="00297569" w:rsidRDefault="00952881" w:rsidP="00952881">
            <w:pPr>
              <w:jc w:val="both"/>
              <w:rPr>
                <w:rFonts w:ascii="Arial" w:hAnsi="Arial" w:cs="Arial"/>
                <w:sz w:val="20"/>
                <w:szCs w:val="20"/>
              </w:rPr>
            </w:pPr>
            <w:r w:rsidRPr="00297569">
              <w:rPr>
                <w:rFonts w:ascii="Arial" w:hAnsi="Arial" w:cs="Arial"/>
                <w:sz w:val="20"/>
                <w:szCs w:val="20"/>
              </w:rPr>
              <w:t>Mean</w:t>
            </w:r>
          </w:p>
        </w:tc>
        <w:tc>
          <w:tcPr>
            <w:tcW w:w="1002" w:type="dxa"/>
            <w:tcBorders>
              <w:left w:val="single" w:sz="18" w:space="0" w:color="auto"/>
            </w:tcBorders>
            <w:vAlign w:val="bottom"/>
          </w:tcPr>
          <w:p w14:paraId="6C7A2834" w14:textId="4EB4E5F8"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27.43</w:t>
            </w:r>
          </w:p>
        </w:tc>
        <w:tc>
          <w:tcPr>
            <w:tcW w:w="769" w:type="dxa"/>
            <w:vAlign w:val="bottom"/>
          </w:tcPr>
          <w:p w14:paraId="25654502" w14:textId="0CE74545"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23.43</w:t>
            </w:r>
          </w:p>
        </w:tc>
        <w:tc>
          <w:tcPr>
            <w:tcW w:w="937" w:type="dxa"/>
            <w:tcBorders>
              <w:right w:val="single" w:sz="18" w:space="0" w:color="auto"/>
            </w:tcBorders>
            <w:vAlign w:val="bottom"/>
          </w:tcPr>
          <w:p w14:paraId="391529C8" w14:textId="1F592A4E"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29.76</w:t>
            </w:r>
          </w:p>
        </w:tc>
        <w:tc>
          <w:tcPr>
            <w:tcW w:w="1033" w:type="dxa"/>
            <w:tcBorders>
              <w:left w:val="single" w:sz="18" w:space="0" w:color="auto"/>
            </w:tcBorders>
            <w:vAlign w:val="bottom"/>
          </w:tcPr>
          <w:p w14:paraId="7BF09F24" w14:textId="23F2324C"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29.33</w:t>
            </w:r>
          </w:p>
        </w:tc>
        <w:tc>
          <w:tcPr>
            <w:tcW w:w="770" w:type="dxa"/>
            <w:vAlign w:val="bottom"/>
          </w:tcPr>
          <w:p w14:paraId="59161ED7" w14:textId="1D805A1D"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25.95</w:t>
            </w:r>
          </w:p>
        </w:tc>
        <w:tc>
          <w:tcPr>
            <w:tcW w:w="945" w:type="dxa"/>
            <w:tcBorders>
              <w:right w:val="single" w:sz="18" w:space="0" w:color="auto"/>
            </w:tcBorders>
            <w:vAlign w:val="bottom"/>
          </w:tcPr>
          <w:p w14:paraId="40A9F433" w14:textId="600DCF78"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31.21</w:t>
            </w:r>
          </w:p>
        </w:tc>
        <w:tc>
          <w:tcPr>
            <w:tcW w:w="748" w:type="dxa"/>
            <w:tcBorders>
              <w:left w:val="single" w:sz="18" w:space="0" w:color="auto"/>
            </w:tcBorders>
            <w:vAlign w:val="bottom"/>
          </w:tcPr>
          <w:p w14:paraId="5C23A837" w14:textId="258E5408" w:rsidR="00952881" w:rsidRPr="00DE328A" w:rsidRDefault="00952881" w:rsidP="00952881">
            <w:pPr>
              <w:jc w:val="right"/>
              <w:rPr>
                <w:rFonts w:ascii="Arial" w:hAnsi="Arial" w:cs="Arial"/>
                <w:b/>
                <w:bCs/>
                <w:color w:val="FF0000"/>
                <w:sz w:val="20"/>
                <w:szCs w:val="20"/>
              </w:rPr>
            </w:pPr>
            <w:r w:rsidRPr="00DE328A">
              <w:rPr>
                <w:rFonts w:ascii="Arial" w:hAnsi="Arial" w:cs="Arial"/>
                <w:b/>
                <w:bCs/>
                <w:color w:val="FF0000"/>
                <w:sz w:val="20"/>
                <w:szCs w:val="20"/>
              </w:rPr>
              <w:t>1.89</w:t>
            </w:r>
          </w:p>
        </w:tc>
        <w:tc>
          <w:tcPr>
            <w:tcW w:w="770" w:type="dxa"/>
            <w:vAlign w:val="bottom"/>
          </w:tcPr>
          <w:p w14:paraId="45B43D4E" w14:textId="416845B7" w:rsidR="00952881" w:rsidRPr="00DE328A" w:rsidRDefault="00952881" w:rsidP="00952881">
            <w:pPr>
              <w:jc w:val="right"/>
              <w:rPr>
                <w:rFonts w:ascii="Arial" w:hAnsi="Arial" w:cs="Arial"/>
                <w:b/>
                <w:bCs/>
                <w:color w:val="FF0000"/>
                <w:sz w:val="20"/>
                <w:szCs w:val="20"/>
              </w:rPr>
            </w:pPr>
            <w:r w:rsidRPr="00DE328A">
              <w:rPr>
                <w:rFonts w:ascii="Arial" w:hAnsi="Arial" w:cs="Arial"/>
                <w:b/>
                <w:bCs/>
                <w:color w:val="FF0000"/>
                <w:sz w:val="20"/>
                <w:szCs w:val="20"/>
              </w:rPr>
              <w:t>2.51</w:t>
            </w:r>
          </w:p>
        </w:tc>
        <w:tc>
          <w:tcPr>
            <w:tcW w:w="945" w:type="dxa"/>
            <w:vAlign w:val="bottom"/>
          </w:tcPr>
          <w:p w14:paraId="2AD61957" w14:textId="43190008" w:rsidR="00952881" w:rsidRPr="00DE328A" w:rsidRDefault="00952881" w:rsidP="00952881">
            <w:pPr>
              <w:jc w:val="right"/>
              <w:rPr>
                <w:rFonts w:ascii="Arial" w:hAnsi="Arial" w:cs="Arial"/>
                <w:b/>
                <w:bCs/>
                <w:color w:val="FF0000"/>
                <w:sz w:val="20"/>
                <w:szCs w:val="20"/>
              </w:rPr>
            </w:pPr>
            <w:r w:rsidRPr="00DE328A">
              <w:rPr>
                <w:rFonts w:ascii="Arial" w:hAnsi="Arial" w:cs="Arial"/>
                <w:b/>
                <w:bCs/>
                <w:color w:val="FF0000"/>
                <w:sz w:val="20"/>
                <w:szCs w:val="20"/>
              </w:rPr>
              <w:t>1.45</w:t>
            </w:r>
          </w:p>
        </w:tc>
      </w:tr>
      <w:tr w:rsidR="00952881" w:rsidRPr="00297569" w14:paraId="2824AF0A" w14:textId="7296EA94" w:rsidTr="00952881">
        <w:tc>
          <w:tcPr>
            <w:tcW w:w="676" w:type="dxa"/>
            <w:tcBorders>
              <w:right w:val="single" w:sz="18" w:space="0" w:color="auto"/>
            </w:tcBorders>
          </w:tcPr>
          <w:p w14:paraId="30ECFD71" w14:textId="6BA46810" w:rsidR="00952881" w:rsidRPr="00297569" w:rsidRDefault="00952881" w:rsidP="00952881">
            <w:pPr>
              <w:jc w:val="both"/>
              <w:rPr>
                <w:rFonts w:ascii="Arial" w:hAnsi="Arial" w:cs="Arial"/>
                <w:sz w:val="20"/>
                <w:szCs w:val="20"/>
              </w:rPr>
            </w:pPr>
            <w:r w:rsidRPr="00297569">
              <w:rPr>
                <w:rFonts w:ascii="Arial" w:hAnsi="Arial" w:cs="Arial"/>
                <w:sz w:val="20"/>
                <w:szCs w:val="20"/>
              </w:rPr>
              <w:t>Max</w:t>
            </w:r>
          </w:p>
        </w:tc>
        <w:tc>
          <w:tcPr>
            <w:tcW w:w="1002" w:type="dxa"/>
            <w:tcBorders>
              <w:left w:val="single" w:sz="18" w:space="0" w:color="auto"/>
            </w:tcBorders>
            <w:vAlign w:val="bottom"/>
          </w:tcPr>
          <w:p w14:paraId="0EC393B2" w14:textId="3AB8BBB1"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28.76</w:t>
            </w:r>
          </w:p>
        </w:tc>
        <w:tc>
          <w:tcPr>
            <w:tcW w:w="769" w:type="dxa"/>
            <w:vAlign w:val="bottom"/>
          </w:tcPr>
          <w:p w14:paraId="0005DD9F" w14:textId="5C054878"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24.55</w:t>
            </w:r>
          </w:p>
        </w:tc>
        <w:tc>
          <w:tcPr>
            <w:tcW w:w="937" w:type="dxa"/>
            <w:tcBorders>
              <w:right w:val="single" w:sz="18" w:space="0" w:color="auto"/>
            </w:tcBorders>
            <w:vAlign w:val="bottom"/>
          </w:tcPr>
          <w:p w14:paraId="7C13DAF3" w14:textId="51BA1542"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31.39</w:t>
            </w:r>
          </w:p>
        </w:tc>
        <w:tc>
          <w:tcPr>
            <w:tcW w:w="1033" w:type="dxa"/>
            <w:tcBorders>
              <w:left w:val="single" w:sz="18" w:space="0" w:color="auto"/>
            </w:tcBorders>
            <w:vAlign w:val="bottom"/>
          </w:tcPr>
          <w:p w14:paraId="20C39358" w14:textId="0CDD0CA2"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30.23</w:t>
            </w:r>
          </w:p>
        </w:tc>
        <w:tc>
          <w:tcPr>
            <w:tcW w:w="770" w:type="dxa"/>
            <w:vAlign w:val="bottom"/>
          </w:tcPr>
          <w:p w14:paraId="09F84A00" w14:textId="173A54C2"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27.35</w:t>
            </w:r>
          </w:p>
        </w:tc>
        <w:tc>
          <w:tcPr>
            <w:tcW w:w="945" w:type="dxa"/>
            <w:tcBorders>
              <w:right w:val="single" w:sz="18" w:space="0" w:color="auto"/>
            </w:tcBorders>
            <w:vAlign w:val="bottom"/>
          </w:tcPr>
          <w:p w14:paraId="153B89DD" w14:textId="33D248E8"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32.05</w:t>
            </w:r>
          </w:p>
        </w:tc>
        <w:tc>
          <w:tcPr>
            <w:tcW w:w="748" w:type="dxa"/>
            <w:tcBorders>
              <w:left w:val="single" w:sz="18" w:space="0" w:color="auto"/>
            </w:tcBorders>
            <w:vAlign w:val="bottom"/>
          </w:tcPr>
          <w:p w14:paraId="1AA4BAA8" w14:textId="2850D133" w:rsidR="00952881" w:rsidRPr="00DE328A" w:rsidRDefault="00952881" w:rsidP="00952881">
            <w:pPr>
              <w:jc w:val="right"/>
              <w:rPr>
                <w:rFonts w:ascii="Arial" w:hAnsi="Arial" w:cs="Arial"/>
                <w:color w:val="FF0000"/>
                <w:sz w:val="20"/>
                <w:szCs w:val="20"/>
              </w:rPr>
            </w:pPr>
            <w:r w:rsidRPr="00DE328A">
              <w:rPr>
                <w:rFonts w:ascii="Arial" w:hAnsi="Arial" w:cs="Arial"/>
                <w:color w:val="FF0000"/>
                <w:sz w:val="20"/>
                <w:szCs w:val="20"/>
              </w:rPr>
              <w:t>1.48</w:t>
            </w:r>
          </w:p>
        </w:tc>
        <w:tc>
          <w:tcPr>
            <w:tcW w:w="770" w:type="dxa"/>
            <w:vAlign w:val="bottom"/>
          </w:tcPr>
          <w:p w14:paraId="66D86D94" w14:textId="39B4ACD8" w:rsidR="00952881" w:rsidRPr="00DE328A" w:rsidRDefault="00952881" w:rsidP="00952881">
            <w:pPr>
              <w:jc w:val="right"/>
              <w:rPr>
                <w:rFonts w:ascii="Arial" w:hAnsi="Arial" w:cs="Arial"/>
                <w:color w:val="FF0000"/>
                <w:sz w:val="20"/>
                <w:szCs w:val="20"/>
              </w:rPr>
            </w:pPr>
            <w:r w:rsidRPr="00DE328A">
              <w:rPr>
                <w:rFonts w:ascii="Arial" w:hAnsi="Arial" w:cs="Arial"/>
                <w:color w:val="FF0000"/>
                <w:sz w:val="20"/>
                <w:szCs w:val="20"/>
              </w:rPr>
              <w:t>2.80</w:t>
            </w:r>
          </w:p>
        </w:tc>
        <w:tc>
          <w:tcPr>
            <w:tcW w:w="945" w:type="dxa"/>
            <w:vAlign w:val="bottom"/>
          </w:tcPr>
          <w:p w14:paraId="22B23703" w14:textId="3434A8D3" w:rsidR="00952881" w:rsidRPr="00DE328A" w:rsidRDefault="00952881" w:rsidP="00952881">
            <w:pPr>
              <w:jc w:val="right"/>
              <w:rPr>
                <w:rFonts w:ascii="Arial" w:hAnsi="Arial" w:cs="Arial"/>
                <w:color w:val="FF0000"/>
                <w:sz w:val="20"/>
                <w:szCs w:val="20"/>
              </w:rPr>
            </w:pPr>
            <w:r w:rsidRPr="00DE328A">
              <w:rPr>
                <w:rFonts w:ascii="Arial" w:hAnsi="Arial" w:cs="Arial"/>
                <w:color w:val="FF0000"/>
                <w:sz w:val="20"/>
                <w:szCs w:val="20"/>
              </w:rPr>
              <w:t>0.67</w:t>
            </w:r>
          </w:p>
        </w:tc>
      </w:tr>
      <w:tr w:rsidR="00952881" w:rsidRPr="00297569" w14:paraId="4FE118AA" w14:textId="77777777" w:rsidTr="00952881">
        <w:tc>
          <w:tcPr>
            <w:tcW w:w="676" w:type="dxa"/>
            <w:tcBorders>
              <w:bottom w:val="single" w:sz="4" w:space="0" w:color="auto"/>
              <w:right w:val="single" w:sz="18" w:space="0" w:color="auto"/>
            </w:tcBorders>
          </w:tcPr>
          <w:p w14:paraId="4DA7FA88" w14:textId="1D390CD3" w:rsidR="00952881" w:rsidRPr="00297569" w:rsidRDefault="00952881" w:rsidP="00952881">
            <w:pPr>
              <w:jc w:val="both"/>
              <w:rPr>
                <w:rFonts w:ascii="Arial" w:hAnsi="Arial" w:cs="Arial"/>
                <w:sz w:val="20"/>
                <w:szCs w:val="20"/>
              </w:rPr>
            </w:pPr>
            <w:r w:rsidRPr="00297569">
              <w:rPr>
                <w:rFonts w:ascii="Arial" w:hAnsi="Arial" w:cs="Arial"/>
                <w:sz w:val="20"/>
                <w:szCs w:val="20"/>
              </w:rPr>
              <w:t>St dev</w:t>
            </w:r>
          </w:p>
        </w:tc>
        <w:tc>
          <w:tcPr>
            <w:tcW w:w="1002" w:type="dxa"/>
            <w:tcBorders>
              <w:left w:val="single" w:sz="18" w:space="0" w:color="auto"/>
              <w:bottom w:val="single" w:sz="4" w:space="0" w:color="auto"/>
            </w:tcBorders>
            <w:vAlign w:val="bottom"/>
          </w:tcPr>
          <w:p w14:paraId="40430527" w14:textId="6ACE73DE"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0.47</w:t>
            </w:r>
          </w:p>
        </w:tc>
        <w:tc>
          <w:tcPr>
            <w:tcW w:w="769" w:type="dxa"/>
            <w:tcBorders>
              <w:bottom w:val="single" w:sz="4" w:space="0" w:color="auto"/>
            </w:tcBorders>
            <w:vAlign w:val="bottom"/>
          </w:tcPr>
          <w:p w14:paraId="66298986" w14:textId="0D400543"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0.46</w:t>
            </w:r>
          </w:p>
        </w:tc>
        <w:tc>
          <w:tcPr>
            <w:tcW w:w="937" w:type="dxa"/>
            <w:tcBorders>
              <w:bottom w:val="single" w:sz="4" w:space="0" w:color="auto"/>
              <w:right w:val="single" w:sz="18" w:space="0" w:color="auto"/>
            </w:tcBorders>
            <w:vAlign w:val="bottom"/>
          </w:tcPr>
          <w:p w14:paraId="628DCA25" w14:textId="6C168752"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0.63</w:t>
            </w:r>
          </w:p>
        </w:tc>
        <w:tc>
          <w:tcPr>
            <w:tcW w:w="1033" w:type="dxa"/>
            <w:tcBorders>
              <w:left w:val="single" w:sz="18" w:space="0" w:color="auto"/>
              <w:bottom w:val="single" w:sz="4" w:space="0" w:color="auto"/>
            </w:tcBorders>
            <w:vAlign w:val="bottom"/>
          </w:tcPr>
          <w:p w14:paraId="7490DFEE" w14:textId="2543A920"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0.42</w:t>
            </w:r>
          </w:p>
        </w:tc>
        <w:tc>
          <w:tcPr>
            <w:tcW w:w="770" w:type="dxa"/>
            <w:tcBorders>
              <w:bottom w:val="single" w:sz="4" w:space="0" w:color="auto"/>
            </w:tcBorders>
            <w:vAlign w:val="bottom"/>
          </w:tcPr>
          <w:p w14:paraId="74EB9C47" w14:textId="2FBBF6FC"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0.73</w:t>
            </w:r>
          </w:p>
        </w:tc>
        <w:tc>
          <w:tcPr>
            <w:tcW w:w="945" w:type="dxa"/>
            <w:tcBorders>
              <w:bottom w:val="single" w:sz="4" w:space="0" w:color="auto"/>
              <w:right w:val="single" w:sz="18" w:space="0" w:color="auto"/>
            </w:tcBorders>
            <w:vAlign w:val="bottom"/>
          </w:tcPr>
          <w:p w14:paraId="0DD74283" w14:textId="58FEEA87"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0.38</w:t>
            </w:r>
          </w:p>
        </w:tc>
        <w:tc>
          <w:tcPr>
            <w:tcW w:w="748" w:type="dxa"/>
            <w:tcBorders>
              <w:left w:val="single" w:sz="18" w:space="0" w:color="auto"/>
              <w:bottom w:val="single" w:sz="4" w:space="0" w:color="auto"/>
            </w:tcBorders>
            <w:vAlign w:val="bottom"/>
          </w:tcPr>
          <w:p w14:paraId="161F52AA" w14:textId="47498C89" w:rsidR="00952881" w:rsidRPr="00DE328A" w:rsidRDefault="00952881" w:rsidP="00952881">
            <w:pPr>
              <w:jc w:val="right"/>
              <w:rPr>
                <w:rFonts w:ascii="Arial" w:hAnsi="Arial" w:cs="Arial"/>
                <w:color w:val="FF0000"/>
                <w:sz w:val="20"/>
                <w:szCs w:val="20"/>
              </w:rPr>
            </w:pPr>
            <w:r w:rsidRPr="00DE328A">
              <w:rPr>
                <w:rFonts w:ascii="Arial" w:hAnsi="Arial" w:cs="Arial"/>
                <w:color w:val="FF0000"/>
                <w:sz w:val="20"/>
                <w:szCs w:val="20"/>
              </w:rPr>
              <w:t>-0.05</w:t>
            </w:r>
          </w:p>
        </w:tc>
        <w:tc>
          <w:tcPr>
            <w:tcW w:w="770" w:type="dxa"/>
            <w:tcBorders>
              <w:bottom w:val="single" w:sz="4" w:space="0" w:color="auto"/>
            </w:tcBorders>
            <w:vAlign w:val="bottom"/>
          </w:tcPr>
          <w:p w14:paraId="4AB30AA4" w14:textId="22C866BA" w:rsidR="00952881" w:rsidRPr="00DE328A" w:rsidRDefault="00952881" w:rsidP="00952881">
            <w:pPr>
              <w:jc w:val="right"/>
              <w:rPr>
                <w:rFonts w:ascii="Arial" w:hAnsi="Arial" w:cs="Arial"/>
                <w:color w:val="FF0000"/>
                <w:sz w:val="20"/>
                <w:szCs w:val="20"/>
              </w:rPr>
            </w:pPr>
            <w:r w:rsidRPr="00DE328A">
              <w:rPr>
                <w:rFonts w:ascii="Arial" w:hAnsi="Arial" w:cs="Arial"/>
                <w:color w:val="FF0000"/>
                <w:sz w:val="20"/>
                <w:szCs w:val="20"/>
              </w:rPr>
              <w:t>0.27</w:t>
            </w:r>
          </w:p>
        </w:tc>
        <w:tc>
          <w:tcPr>
            <w:tcW w:w="945" w:type="dxa"/>
            <w:tcBorders>
              <w:bottom w:val="single" w:sz="4" w:space="0" w:color="auto"/>
            </w:tcBorders>
            <w:vAlign w:val="bottom"/>
          </w:tcPr>
          <w:p w14:paraId="51AC08F9" w14:textId="5DD37D8B" w:rsidR="00952881" w:rsidRPr="00DE328A" w:rsidRDefault="00952881" w:rsidP="00952881">
            <w:pPr>
              <w:jc w:val="right"/>
              <w:rPr>
                <w:rFonts w:ascii="Arial" w:hAnsi="Arial" w:cs="Arial"/>
                <w:color w:val="FF0000"/>
                <w:sz w:val="20"/>
                <w:szCs w:val="20"/>
              </w:rPr>
            </w:pPr>
            <w:r w:rsidRPr="00DE328A">
              <w:rPr>
                <w:rFonts w:ascii="Arial" w:hAnsi="Arial" w:cs="Arial"/>
                <w:color w:val="FF0000"/>
                <w:sz w:val="20"/>
                <w:szCs w:val="20"/>
              </w:rPr>
              <w:t>-0.25</w:t>
            </w:r>
          </w:p>
        </w:tc>
      </w:tr>
      <w:tr w:rsidR="00952881" w:rsidRPr="00297569" w14:paraId="0337390D" w14:textId="77777777" w:rsidTr="00952881">
        <w:tc>
          <w:tcPr>
            <w:tcW w:w="676" w:type="dxa"/>
            <w:tcBorders>
              <w:right w:val="nil"/>
            </w:tcBorders>
          </w:tcPr>
          <w:p w14:paraId="7287FB64" w14:textId="41625DFC" w:rsidR="00952881" w:rsidRPr="00A22E0C" w:rsidRDefault="00952881" w:rsidP="00952881">
            <w:pPr>
              <w:jc w:val="center"/>
              <w:rPr>
                <w:rFonts w:ascii="Arial" w:hAnsi="Arial" w:cs="Arial"/>
                <w:b/>
                <w:bCs/>
                <w:sz w:val="20"/>
                <w:szCs w:val="20"/>
              </w:rPr>
            </w:pPr>
            <w:r w:rsidRPr="00A22E0C">
              <w:rPr>
                <w:rFonts w:ascii="Arial" w:hAnsi="Arial" w:cs="Arial"/>
                <w:b/>
                <w:bCs/>
                <w:sz w:val="20"/>
                <w:szCs w:val="20"/>
              </w:rPr>
              <w:t>Q8</w:t>
            </w:r>
          </w:p>
        </w:tc>
        <w:tc>
          <w:tcPr>
            <w:tcW w:w="5456" w:type="dxa"/>
            <w:gridSpan w:val="6"/>
            <w:tcBorders>
              <w:left w:val="nil"/>
              <w:right w:val="nil"/>
            </w:tcBorders>
          </w:tcPr>
          <w:p w14:paraId="65C42FCD" w14:textId="5E724DB7" w:rsidR="00952881" w:rsidRPr="00A22E0C" w:rsidRDefault="00952881" w:rsidP="00952881">
            <w:pPr>
              <w:jc w:val="center"/>
              <w:rPr>
                <w:rFonts w:ascii="Arial" w:hAnsi="Arial" w:cs="Arial"/>
                <w:b/>
                <w:bCs/>
                <w:sz w:val="20"/>
                <w:szCs w:val="20"/>
              </w:rPr>
            </w:pPr>
            <w:r w:rsidRPr="00A22E0C">
              <w:rPr>
                <w:rFonts w:ascii="Arial" w:hAnsi="Arial" w:cs="Arial"/>
                <w:b/>
                <w:bCs/>
                <w:sz w:val="20"/>
                <w:szCs w:val="20"/>
              </w:rPr>
              <w:t>Precipitation</w:t>
            </w:r>
            <w:r>
              <w:rPr>
                <w:rFonts w:ascii="Arial" w:hAnsi="Arial" w:cs="Arial"/>
                <w:b/>
                <w:bCs/>
                <w:sz w:val="20"/>
                <w:szCs w:val="20"/>
              </w:rPr>
              <w:t xml:space="preserve"> (mm)</w:t>
            </w:r>
          </w:p>
        </w:tc>
        <w:tc>
          <w:tcPr>
            <w:tcW w:w="2463" w:type="dxa"/>
            <w:gridSpan w:val="3"/>
            <w:tcBorders>
              <w:left w:val="nil"/>
            </w:tcBorders>
          </w:tcPr>
          <w:p w14:paraId="378EFAC5" w14:textId="65BEC8BB" w:rsidR="00952881" w:rsidRPr="00A22E0C" w:rsidRDefault="00952881" w:rsidP="00952881">
            <w:pPr>
              <w:jc w:val="center"/>
              <w:rPr>
                <w:rFonts w:ascii="Arial" w:hAnsi="Arial" w:cs="Arial"/>
                <w:b/>
                <w:bCs/>
                <w:sz w:val="20"/>
                <w:szCs w:val="20"/>
              </w:rPr>
            </w:pPr>
            <w:r>
              <w:rPr>
                <w:rFonts w:ascii="Arial" w:hAnsi="Arial" w:cs="Arial"/>
                <w:b/>
                <w:bCs/>
                <w:sz w:val="20"/>
                <w:szCs w:val="20"/>
              </w:rPr>
              <w:t>Percent change</w:t>
            </w:r>
          </w:p>
        </w:tc>
      </w:tr>
      <w:tr w:rsidR="00952881" w:rsidRPr="00297569" w14:paraId="13436D50" w14:textId="77777777" w:rsidTr="00952881">
        <w:tc>
          <w:tcPr>
            <w:tcW w:w="676" w:type="dxa"/>
            <w:tcBorders>
              <w:right w:val="single" w:sz="18" w:space="0" w:color="auto"/>
            </w:tcBorders>
          </w:tcPr>
          <w:p w14:paraId="642D16C1" w14:textId="26B3F2F3" w:rsidR="00952881" w:rsidRPr="00297569" w:rsidRDefault="00952881" w:rsidP="00952881">
            <w:pPr>
              <w:jc w:val="both"/>
              <w:rPr>
                <w:rFonts w:ascii="Arial" w:hAnsi="Arial" w:cs="Arial"/>
                <w:sz w:val="20"/>
                <w:szCs w:val="20"/>
              </w:rPr>
            </w:pPr>
            <w:r w:rsidRPr="00297569">
              <w:rPr>
                <w:rFonts w:ascii="Arial" w:hAnsi="Arial" w:cs="Arial"/>
                <w:sz w:val="20"/>
                <w:szCs w:val="20"/>
              </w:rPr>
              <w:t>Min</w:t>
            </w:r>
          </w:p>
        </w:tc>
        <w:tc>
          <w:tcPr>
            <w:tcW w:w="1002" w:type="dxa"/>
            <w:tcBorders>
              <w:left w:val="single" w:sz="18" w:space="0" w:color="auto"/>
            </w:tcBorders>
            <w:vAlign w:val="bottom"/>
          </w:tcPr>
          <w:p w14:paraId="30CEC77A" w14:textId="2F8D7368"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1,453</w:t>
            </w:r>
          </w:p>
        </w:tc>
        <w:tc>
          <w:tcPr>
            <w:tcW w:w="769" w:type="dxa"/>
            <w:vAlign w:val="bottom"/>
          </w:tcPr>
          <w:p w14:paraId="07C7533D" w14:textId="60913366"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34</w:t>
            </w:r>
          </w:p>
        </w:tc>
        <w:tc>
          <w:tcPr>
            <w:tcW w:w="937" w:type="dxa"/>
            <w:tcBorders>
              <w:right w:val="single" w:sz="18" w:space="0" w:color="auto"/>
            </w:tcBorders>
            <w:vAlign w:val="bottom"/>
          </w:tcPr>
          <w:p w14:paraId="04D0FC51" w14:textId="3D6DA8FF"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1,075</w:t>
            </w:r>
          </w:p>
        </w:tc>
        <w:tc>
          <w:tcPr>
            <w:tcW w:w="1033" w:type="dxa"/>
            <w:tcBorders>
              <w:left w:val="single" w:sz="18" w:space="0" w:color="auto"/>
            </w:tcBorders>
            <w:vAlign w:val="bottom"/>
          </w:tcPr>
          <w:p w14:paraId="606C68E5" w14:textId="53C12CC4"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1,290</w:t>
            </w:r>
          </w:p>
        </w:tc>
        <w:tc>
          <w:tcPr>
            <w:tcW w:w="770" w:type="dxa"/>
            <w:vAlign w:val="bottom"/>
          </w:tcPr>
          <w:p w14:paraId="3A00FF3F" w14:textId="34DF4EBE"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30</w:t>
            </w:r>
          </w:p>
        </w:tc>
        <w:tc>
          <w:tcPr>
            <w:tcW w:w="945" w:type="dxa"/>
            <w:tcBorders>
              <w:right w:val="single" w:sz="18" w:space="0" w:color="auto"/>
            </w:tcBorders>
            <w:vAlign w:val="bottom"/>
          </w:tcPr>
          <w:p w14:paraId="534CD67F" w14:textId="75DCAC4E"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1,054</w:t>
            </w:r>
          </w:p>
        </w:tc>
        <w:tc>
          <w:tcPr>
            <w:tcW w:w="748" w:type="dxa"/>
            <w:tcBorders>
              <w:left w:val="single" w:sz="18" w:space="0" w:color="auto"/>
            </w:tcBorders>
            <w:vAlign w:val="bottom"/>
          </w:tcPr>
          <w:p w14:paraId="45CDB255" w14:textId="224BCEDD" w:rsidR="00952881" w:rsidRPr="00297569" w:rsidRDefault="00952881" w:rsidP="00952881">
            <w:pPr>
              <w:jc w:val="right"/>
              <w:rPr>
                <w:rFonts w:ascii="Arial" w:hAnsi="Arial" w:cs="Arial"/>
                <w:sz w:val="20"/>
                <w:szCs w:val="20"/>
              </w:rPr>
            </w:pPr>
            <w:r w:rsidRPr="00297569">
              <w:rPr>
                <w:rFonts w:ascii="Arial" w:hAnsi="Arial" w:cs="Arial"/>
                <w:color w:val="FF0000"/>
                <w:sz w:val="20"/>
                <w:szCs w:val="20"/>
              </w:rPr>
              <w:t>-11.20</w:t>
            </w:r>
          </w:p>
        </w:tc>
        <w:tc>
          <w:tcPr>
            <w:tcW w:w="770" w:type="dxa"/>
            <w:vAlign w:val="bottom"/>
          </w:tcPr>
          <w:p w14:paraId="7F3F4BCE" w14:textId="514BBACB" w:rsidR="00952881" w:rsidRPr="00297569" w:rsidRDefault="00952881" w:rsidP="00952881">
            <w:pPr>
              <w:jc w:val="right"/>
              <w:rPr>
                <w:rFonts w:ascii="Arial" w:hAnsi="Arial" w:cs="Arial"/>
                <w:sz w:val="20"/>
                <w:szCs w:val="20"/>
              </w:rPr>
            </w:pPr>
            <w:r w:rsidRPr="00297569">
              <w:rPr>
                <w:rFonts w:ascii="Arial" w:hAnsi="Arial" w:cs="Arial"/>
                <w:color w:val="FF0000"/>
                <w:sz w:val="20"/>
                <w:szCs w:val="20"/>
              </w:rPr>
              <w:t>-10.97</w:t>
            </w:r>
          </w:p>
        </w:tc>
        <w:tc>
          <w:tcPr>
            <w:tcW w:w="945" w:type="dxa"/>
            <w:vAlign w:val="bottom"/>
          </w:tcPr>
          <w:p w14:paraId="3A4C1160" w14:textId="6149D4A9" w:rsidR="00952881" w:rsidRPr="00297569" w:rsidRDefault="00952881" w:rsidP="00952881">
            <w:pPr>
              <w:jc w:val="right"/>
              <w:rPr>
                <w:rFonts w:ascii="Arial" w:hAnsi="Arial" w:cs="Arial"/>
                <w:sz w:val="20"/>
                <w:szCs w:val="20"/>
              </w:rPr>
            </w:pPr>
            <w:r w:rsidRPr="00297569">
              <w:rPr>
                <w:rFonts w:ascii="Arial" w:hAnsi="Arial" w:cs="Arial"/>
                <w:color w:val="FF0000"/>
                <w:sz w:val="20"/>
                <w:szCs w:val="20"/>
              </w:rPr>
              <w:t>-1.90</w:t>
            </w:r>
          </w:p>
        </w:tc>
      </w:tr>
      <w:tr w:rsidR="00952881" w:rsidRPr="00297569" w14:paraId="511BAE15" w14:textId="77777777" w:rsidTr="00952881">
        <w:tc>
          <w:tcPr>
            <w:tcW w:w="676" w:type="dxa"/>
            <w:tcBorders>
              <w:right w:val="single" w:sz="18" w:space="0" w:color="auto"/>
            </w:tcBorders>
          </w:tcPr>
          <w:p w14:paraId="66526EBB" w14:textId="607C2C3E" w:rsidR="00952881" w:rsidRPr="00297569" w:rsidRDefault="00952881" w:rsidP="00952881">
            <w:pPr>
              <w:jc w:val="both"/>
              <w:rPr>
                <w:rFonts w:ascii="Arial" w:hAnsi="Arial" w:cs="Arial"/>
                <w:sz w:val="20"/>
                <w:szCs w:val="20"/>
              </w:rPr>
            </w:pPr>
            <w:r w:rsidRPr="00297569">
              <w:rPr>
                <w:rFonts w:ascii="Arial" w:hAnsi="Arial" w:cs="Arial"/>
                <w:sz w:val="20"/>
                <w:szCs w:val="20"/>
              </w:rPr>
              <w:t>Mean</w:t>
            </w:r>
          </w:p>
        </w:tc>
        <w:tc>
          <w:tcPr>
            <w:tcW w:w="1002" w:type="dxa"/>
            <w:tcBorders>
              <w:left w:val="single" w:sz="18" w:space="0" w:color="auto"/>
            </w:tcBorders>
            <w:vAlign w:val="bottom"/>
          </w:tcPr>
          <w:p w14:paraId="036EE7FC" w14:textId="32F9096B"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2,099</w:t>
            </w:r>
          </w:p>
        </w:tc>
        <w:tc>
          <w:tcPr>
            <w:tcW w:w="769" w:type="dxa"/>
            <w:vAlign w:val="bottom"/>
          </w:tcPr>
          <w:p w14:paraId="50C65F2D" w14:textId="16EB0BFD"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215</w:t>
            </w:r>
          </w:p>
        </w:tc>
        <w:tc>
          <w:tcPr>
            <w:tcW w:w="937" w:type="dxa"/>
            <w:tcBorders>
              <w:right w:val="single" w:sz="18" w:space="0" w:color="auto"/>
            </w:tcBorders>
            <w:vAlign w:val="bottom"/>
          </w:tcPr>
          <w:p w14:paraId="653E16C4" w14:textId="5237B2A4"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1,672</w:t>
            </w:r>
          </w:p>
        </w:tc>
        <w:tc>
          <w:tcPr>
            <w:tcW w:w="1033" w:type="dxa"/>
            <w:tcBorders>
              <w:left w:val="single" w:sz="18" w:space="0" w:color="auto"/>
            </w:tcBorders>
            <w:vAlign w:val="bottom"/>
          </w:tcPr>
          <w:p w14:paraId="19FC39BE" w14:textId="2DCB3202"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1,623</w:t>
            </w:r>
          </w:p>
        </w:tc>
        <w:tc>
          <w:tcPr>
            <w:tcW w:w="770" w:type="dxa"/>
            <w:vAlign w:val="bottom"/>
          </w:tcPr>
          <w:p w14:paraId="7C3FEE02" w14:textId="674A525D"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100</w:t>
            </w:r>
          </w:p>
        </w:tc>
        <w:tc>
          <w:tcPr>
            <w:tcW w:w="945" w:type="dxa"/>
            <w:tcBorders>
              <w:right w:val="single" w:sz="18" w:space="0" w:color="auto"/>
            </w:tcBorders>
            <w:vAlign w:val="bottom"/>
          </w:tcPr>
          <w:p w14:paraId="3B9AC793" w14:textId="2946993F"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1,345</w:t>
            </w:r>
          </w:p>
        </w:tc>
        <w:tc>
          <w:tcPr>
            <w:tcW w:w="748" w:type="dxa"/>
            <w:tcBorders>
              <w:left w:val="single" w:sz="18" w:space="0" w:color="auto"/>
            </w:tcBorders>
            <w:vAlign w:val="bottom"/>
          </w:tcPr>
          <w:p w14:paraId="3BE72E31" w14:textId="68704C35" w:rsidR="00952881" w:rsidRPr="00297569" w:rsidRDefault="00952881" w:rsidP="00952881">
            <w:pPr>
              <w:jc w:val="right"/>
              <w:rPr>
                <w:rFonts w:ascii="Arial" w:hAnsi="Arial" w:cs="Arial"/>
                <w:sz w:val="20"/>
                <w:szCs w:val="20"/>
              </w:rPr>
            </w:pPr>
            <w:r w:rsidRPr="00297569">
              <w:rPr>
                <w:rFonts w:ascii="Arial" w:hAnsi="Arial" w:cs="Arial"/>
                <w:b/>
                <w:bCs/>
                <w:color w:val="FF0000"/>
                <w:sz w:val="20"/>
                <w:szCs w:val="20"/>
              </w:rPr>
              <w:t>-22.69</w:t>
            </w:r>
          </w:p>
        </w:tc>
        <w:tc>
          <w:tcPr>
            <w:tcW w:w="770" w:type="dxa"/>
            <w:vAlign w:val="bottom"/>
          </w:tcPr>
          <w:p w14:paraId="2EE3D4D6" w14:textId="37286DEA" w:rsidR="00952881" w:rsidRPr="00297569" w:rsidRDefault="00952881" w:rsidP="00952881">
            <w:pPr>
              <w:jc w:val="right"/>
              <w:rPr>
                <w:rFonts w:ascii="Arial" w:hAnsi="Arial" w:cs="Arial"/>
                <w:sz w:val="20"/>
                <w:szCs w:val="20"/>
              </w:rPr>
            </w:pPr>
            <w:r w:rsidRPr="00297569">
              <w:rPr>
                <w:rFonts w:ascii="Arial" w:hAnsi="Arial" w:cs="Arial"/>
                <w:b/>
                <w:bCs/>
                <w:color w:val="FF0000"/>
                <w:sz w:val="20"/>
                <w:szCs w:val="20"/>
              </w:rPr>
              <w:t>-53.18</w:t>
            </w:r>
          </w:p>
        </w:tc>
        <w:tc>
          <w:tcPr>
            <w:tcW w:w="945" w:type="dxa"/>
            <w:vAlign w:val="bottom"/>
          </w:tcPr>
          <w:p w14:paraId="7568D0B5" w14:textId="250D69A0" w:rsidR="00952881" w:rsidRPr="00297569" w:rsidRDefault="00952881" w:rsidP="00952881">
            <w:pPr>
              <w:jc w:val="right"/>
              <w:rPr>
                <w:rFonts w:ascii="Arial" w:hAnsi="Arial" w:cs="Arial"/>
                <w:sz w:val="20"/>
                <w:szCs w:val="20"/>
              </w:rPr>
            </w:pPr>
            <w:r w:rsidRPr="00297569">
              <w:rPr>
                <w:rFonts w:ascii="Arial" w:hAnsi="Arial" w:cs="Arial"/>
                <w:b/>
                <w:bCs/>
                <w:color w:val="FF0000"/>
                <w:sz w:val="20"/>
                <w:szCs w:val="20"/>
              </w:rPr>
              <w:t>-19.57</w:t>
            </w:r>
          </w:p>
        </w:tc>
      </w:tr>
      <w:tr w:rsidR="00952881" w:rsidRPr="00297569" w14:paraId="57F00CDC" w14:textId="77777777" w:rsidTr="00952881">
        <w:tc>
          <w:tcPr>
            <w:tcW w:w="676" w:type="dxa"/>
            <w:tcBorders>
              <w:right w:val="single" w:sz="18" w:space="0" w:color="auto"/>
            </w:tcBorders>
          </w:tcPr>
          <w:p w14:paraId="3EA8A1FE" w14:textId="16BA29CE" w:rsidR="00952881" w:rsidRPr="00297569" w:rsidRDefault="00952881" w:rsidP="00952881">
            <w:pPr>
              <w:jc w:val="both"/>
              <w:rPr>
                <w:rFonts w:ascii="Arial" w:hAnsi="Arial" w:cs="Arial"/>
                <w:sz w:val="20"/>
                <w:szCs w:val="20"/>
              </w:rPr>
            </w:pPr>
            <w:r w:rsidRPr="00297569">
              <w:rPr>
                <w:rFonts w:ascii="Arial" w:hAnsi="Arial" w:cs="Arial"/>
                <w:sz w:val="20"/>
                <w:szCs w:val="20"/>
              </w:rPr>
              <w:t>Max</w:t>
            </w:r>
          </w:p>
        </w:tc>
        <w:tc>
          <w:tcPr>
            <w:tcW w:w="1002" w:type="dxa"/>
            <w:tcBorders>
              <w:left w:val="single" w:sz="18" w:space="0" w:color="auto"/>
            </w:tcBorders>
            <w:vAlign w:val="bottom"/>
          </w:tcPr>
          <w:p w14:paraId="665B5E1E" w14:textId="3DCD0D3A"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2,769</w:t>
            </w:r>
          </w:p>
        </w:tc>
        <w:tc>
          <w:tcPr>
            <w:tcW w:w="769" w:type="dxa"/>
            <w:vAlign w:val="bottom"/>
          </w:tcPr>
          <w:p w14:paraId="5A36A4BA" w14:textId="7E814721"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632</w:t>
            </w:r>
          </w:p>
        </w:tc>
        <w:tc>
          <w:tcPr>
            <w:tcW w:w="937" w:type="dxa"/>
            <w:tcBorders>
              <w:right w:val="single" w:sz="18" w:space="0" w:color="auto"/>
            </w:tcBorders>
            <w:vAlign w:val="bottom"/>
          </w:tcPr>
          <w:p w14:paraId="7D5A48C3" w14:textId="4092ADC1"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1,972</w:t>
            </w:r>
          </w:p>
        </w:tc>
        <w:tc>
          <w:tcPr>
            <w:tcW w:w="1033" w:type="dxa"/>
            <w:tcBorders>
              <w:left w:val="single" w:sz="18" w:space="0" w:color="auto"/>
            </w:tcBorders>
            <w:vAlign w:val="bottom"/>
          </w:tcPr>
          <w:p w14:paraId="0BA64ED7" w14:textId="1471C91A"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2,146</w:t>
            </w:r>
          </w:p>
        </w:tc>
        <w:tc>
          <w:tcPr>
            <w:tcW w:w="770" w:type="dxa"/>
            <w:vAlign w:val="bottom"/>
          </w:tcPr>
          <w:p w14:paraId="062B3419" w14:textId="6C3C9B4C"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250</w:t>
            </w:r>
          </w:p>
        </w:tc>
        <w:tc>
          <w:tcPr>
            <w:tcW w:w="945" w:type="dxa"/>
            <w:tcBorders>
              <w:right w:val="single" w:sz="18" w:space="0" w:color="auto"/>
            </w:tcBorders>
            <w:vAlign w:val="bottom"/>
          </w:tcPr>
          <w:p w14:paraId="427A5A14" w14:textId="6C1E9CEE"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1,949</w:t>
            </w:r>
          </w:p>
        </w:tc>
        <w:tc>
          <w:tcPr>
            <w:tcW w:w="748" w:type="dxa"/>
            <w:tcBorders>
              <w:left w:val="single" w:sz="18" w:space="0" w:color="auto"/>
            </w:tcBorders>
            <w:vAlign w:val="bottom"/>
          </w:tcPr>
          <w:p w14:paraId="6ADE978A" w14:textId="0E99DAC5" w:rsidR="00952881" w:rsidRPr="00297569" w:rsidRDefault="00952881" w:rsidP="00952881">
            <w:pPr>
              <w:jc w:val="right"/>
              <w:rPr>
                <w:rFonts w:ascii="Arial" w:hAnsi="Arial" w:cs="Arial"/>
                <w:sz w:val="20"/>
                <w:szCs w:val="20"/>
              </w:rPr>
            </w:pPr>
            <w:r w:rsidRPr="00297569">
              <w:rPr>
                <w:rFonts w:ascii="Arial" w:hAnsi="Arial" w:cs="Arial"/>
                <w:color w:val="FF0000"/>
                <w:sz w:val="20"/>
                <w:szCs w:val="20"/>
              </w:rPr>
              <w:t>-22.51</w:t>
            </w:r>
          </w:p>
        </w:tc>
        <w:tc>
          <w:tcPr>
            <w:tcW w:w="770" w:type="dxa"/>
            <w:vAlign w:val="bottom"/>
          </w:tcPr>
          <w:p w14:paraId="78688702" w14:textId="3F6A8185" w:rsidR="00952881" w:rsidRPr="00297569" w:rsidRDefault="00952881" w:rsidP="00952881">
            <w:pPr>
              <w:jc w:val="right"/>
              <w:rPr>
                <w:rFonts w:ascii="Arial" w:hAnsi="Arial" w:cs="Arial"/>
                <w:sz w:val="20"/>
                <w:szCs w:val="20"/>
              </w:rPr>
            </w:pPr>
            <w:r w:rsidRPr="00297569">
              <w:rPr>
                <w:rFonts w:ascii="Arial" w:hAnsi="Arial" w:cs="Arial"/>
                <w:color w:val="FF0000"/>
                <w:sz w:val="20"/>
                <w:szCs w:val="20"/>
              </w:rPr>
              <w:t>-60.40</w:t>
            </w:r>
          </w:p>
        </w:tc>
        <w:tc>
          <w:tcPr>
            <w:tcW w:w="945" w:type="dxa"/>
            <w:vAlign w:val="bottom"/>
          </w:tcPr>
          <w:p w14:paraId="5D105DEC" w14:textId="73F7AFDE" w:rsidR="00952881" w:rsidRPr="00297569" w:rsidRDefault="00952881" w:rsidP="00952881">
            <w:pPr>
              <w:jc w:val="right"/>
              <w:rPr>
                <w:rFonts w:ascii="Arial" w:hAnsi="Arial" w:cs="Arial"/>
                <w:sz w:val="20"/>
                <w:szCs w:val="20"/>
              </w:rPr>
            </w:pPr>
            <w:r w:rsidRPr="00297569">
              <w:rPr>
                <w:rFonts w:ascii="Arial" w:hAnsi="Arial" w:cs="Arial"/>
                <w:color w:val="FF0000"/>
                <w:sz w:val="20"/>
                <w:szCs w:val="20"/>
              </w:rPr>
              <w:t>-1.16</w:t>
            </w:r>
          </w:p>
        </w:tc>
      </w:tr>
      <w:tr w:rsidR="00952881" w:rsidRPr="00297569" w14:paraId="5C48BF16" w14:textId="77777777" w:rsidTr="00952881">
        <w:tc>
          <w:tcPr>
            <w:tcW w:w="676" w:type="dxa"/>
            <w:tcBorders>
              <w:bottom w:val="single" w:sz="4" w:space="0" w:color="auto"/>
              <w:right w:val="single" w:sz="18" w:space="0" w:color="auto"/>
            </w:tcBorders>
          </w:tcPr>
          <w:p w14:paraId="7B53B9A0" w14:textId="7EE29129" w:rsidR="00952881" w:rsidRPr="00297569" w:rsidRDefault="00952881" w:rsidP="00952881">
            <w:pPr>
              <w:jc w:val="both"/>
              <w:rPr>
                <w:rFonts w:ascii="Arial" w:hAnsi="Arial" w:cs="Arial"/>
                <w:sz w:val="20"/>
                <w:szCs w:val="20"/>
              </w:rPr>
            </w:pPr>
            <w:r w:rsidRPr="00297569">
              <w:rPr>
                <w:rFonts w:ascii="Arial" w:hAnsi="Arial" w:cs="Arial"/>
                <w:sz w:val="20"/>
                <w:szCs w:val="20"/>
              </w:rPr>
              <w:t>St dev</w:t>
            </w:r>
          </w:p>
        </w:tc>
        <w:tc>
          <w:tcPr>
            <w:tcW w:w="1002" w:type="dxa"/>
            <w:tcBorders>
              <w:left w:val="single" w:sz="18" w:space="0" w:color="auto"/>
              <w:bottom w:val="single" w:sz="4" w:space="0" w:color="auto"/>
            </w:tcBorders>
            <w:vAlign w:val="bottom"/>
          </w:tcPr>
          <w:p w14:paraId="56052E21" w14:textId="5620AD30"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363</w:t>
            </w:r>
          </w:p>
        </w:tc>
        <w:tc>
          <w:tcPr>
            <w:tcW w:w="769" w:type="dxa"/>
            <w:tcBorders>
              <w:bottom w:val="single" w:sz="4" w:space="0" w:color="auto"/>
            </w:tcBorders>
            <w:vAlign w:val="bottom"/>
          </w:tcPr>
          <w:p w14:paraId="1FC77D55" w14:textId="3EA0EFBE"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153</w:t>
            </w:r>
          </w:p>
        </w:tc>
        <w:tc>
          <w:tcPr>
            <w:tcW w:w="937" w:type="dxa"/>
            <w:tcBorders>
              <w:bottom w:val="single" w:sz="4" w:space="0" w:color="auto"/>
              <w:right w:val="single" w:sz="18" w:space="0" w:color="auto"/>
            </w:tcBorders>
            <w:vAlign w:val="bottom"/>
          </w:tcPr>
          <w:p w14:paraId="431FFB72" w14:textId="3F1A15AE"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268</w:t>
            </w:r>
          </w:p>
        </w:tc>
        <w:tc>
          <w:tcPr>
            <w:tcW w:w="1033" w:type="dxa"/>
            <w:tcBorders>
              <w:left w:val="single" w:sz="18" w:space="0" w:color="auto"/>
              <w:bottom w:val="single" w:sz="4" w:space="0" w:color="auto"/>
            </w:tcBorders>
            <w:vAlign w:val="bottom"/>
          </w:tcPr>
          <w:p w14:paraId="3CFE2EE3" w14:textId="6D774D12"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271</w:t>
            </w:r>
          </w:p>
        </w:tc>
        <w:tc>
          <w:tcPr>
            <w:tcW w:w="770" w:type="dxa"/>
            <w:tcBorders>
              <w:bottom w:val="single" w:sz="4" w:space="0" w:color="auto"/>
            </w:tcBorders>
            <w:vAlign w:val="bottom"/>
          </w:tcPr>
          <w:p w14:paraId="7E599892" w14:textId="14D49A10"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62</w:t>
            </w:r>
          </w:p>
        </w:tc>
        <w:tc>
          <w:tcPr>
            <w:tcW w:w="945" w:type="dxa"/>
            <w:tcBorders>
              <w:bottom w:val="single" w:sz="4" w:space="0" w:color="auto"/>
              <w:right w:val="single" w:sz="18" w:space="0" w:color="auto"/>
            </w:tcBorders>
            <w:vAlign w:val="bottom"/>
          </w:tcPr>
          <w:p w14:paraId="4E3F1EA3" w14:textId="3B27084B"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251</w:t>
            </w:r>
          </w:p>
        </w:tc>
        <w:tc>
          <w:tcPr>
            <w:tcW w:w="748" w:type="dxa"/>
            <w:tcBorders>
              <w:left w:val="single" w:sz="18" w:space="0" w:color="auto"/>
              <w:bottom w:val="single" w:sz="4" w:space="0" w:color="auto"/>
            </w:tcBorders>
            <w:vAlign w:val="bottom"/>
          </w:tcPr>
          <w:p w14:paraId="668727F5" w14:textId="0022CEB7" w:rsidR="00952881" w:rsidRPr="00DE328A" w:rsidRDefault="00952881" w:rsidP="00952881">
            <w:pPr>
              <w:jc w:val="right"/>
              <w:rPr>
                <w:rFonts w:ascii="Arial" w:hAnsi="Arial" w:cs="Arial"/>
                <w:sz w:val="20"/>
                <w:szCs w:val="20"/>
              </w:rPr>
            </w:pPr>
            <w:r w:rsidRPr="00DE328A">
              <w:rPr>
                <w:rFonts w:ascii="Arial" w:hAnsi="Arial" w:cs="Arial"/>
                <w:color w:val="FF0000"/>
                <w:sz w:val="20"/>
                <w:szCs w:val="20"/>
              </w:rPr>
              <w:t>-25.43</w:t>
            </w:r>
          </w:p>
        </w:tc>
        <w:tc>
          <w:tcPr>
            <w:tcW w:w="770" w:type="dxa"/>
            <w:tcBorders>
              <w:bottom w:val="single" w:sz="4" w:space="0" w:color="auto"/>
            </w:tcBorders>
            <w:vAlign w:val="bottom"/>
          </w:tcPr>
          <w:p w14:paraId="6A14CC8D" w14:textId="5260E7B8" w:rsidR="00952881" w:rsidRPr="00DE328A" w:rsidRDefault="00952881" w:rsidP="00952881">
            <w:pPr>
              <w:jc w:val="right"/>
              <w:rPr>
                <w:rFonts w:ascii="Arial" w:hAnsi="Arial" w:cs="Arial"/>
                <w:sz w:val="20"/>
                <w:szCs w:val="20"/>
              </w:rPr>
            </w:pPr>
            <w:r w:rsidRPr="00DE328A">
              <w:rPr>
                <w:rFonts w:ascii="Arial" w:hAnsi="Arial" w:cs="Arial"/>
                <w:color w:val="FF0000"/>
                <w:sz w:val="20"/>
                <w:szCs w:val="20"/>
              </w:rPr>
              <w:t>-59.56</w:t>
            </w:r>
          </w:p>
        </w:tc>
        <w:tc>
          <w:tcPr>
            <w:tcW w:w="945" w:type="dxa"/>
            <w:tcBorders>
              <w:bottom w:val="single" w:sz="4" w:space="0" w:color="auto"/>
            </w:tcBorders>
            <w:vAlign w:val="bottom"/>
          </w:tcPr>
          <w:p w14:paraId="3AF8224D" w14:textId="6AA6623F" w:rsidR="00952881" w:rsidRPr="00DE328A" w:rsidRDefault="00952881" w:rsidP="00952881">
            <w:pPr>
              <w:jc w:val="right"/>
              <w:rPr>
                <w:rFonts w:ascii="Arial" w:hAnsi="Arial" w:cs="Arial"/>
                <w:sz w:val="20"/>
                <w:szCs w:val="20"/>
              </w:rPr>
            </w:pPr>
            <w:r w:rsidRPr="00DE328A">
              <w:rPr>
                <w:rFonts w:ascii="Arial" w:hAnsi="Arial" w:cs="Arial"/>
                <w:color w:val="FF0000"/>
                <w:sz w:val="20"/>
                <w:szCs w:val="20"/>
              </w:rPr>
              <w:t>-6.13</w:t>
            </w:r>
          </w:p>
        </w:tc>
      </w:tr>
      <w:tr w:rsidR="00952881" w:rsidRPr="00297569" w14:paraId="671705EF" w14:textId="77777777" w:rsidTr="00952881">
        <w:tc>
          <w:tcPr>
            <w:tcW w:w="676" w:type="dxa"/>
            <w:tcBorders>
              <w:right w:val="nil"/>
            </w:tcBorders>
          </w:tcPr>
          <w:p w14:paraId="64A09154" w14:textId="22030411" w:rsidR="00952881" w:rsidRPr="00A22E0C" w:rsidRDefault="00952881" w:rsidP="00952881">
            <w:pPr>
              <w:jc w:val="center"/>
              <w:rPr>
                <w:rFonts w:ascii="Arial" w:hAnsi="Arial" w:cs="Arial"/>
                <w:b/>
                <w:bCs/>
                <w:sz w:val="20"/>
                <w:szCs w:val="20"/>
              </w:rPr>
            </w:pPr>
            <w:r w:rsidRPr="00A22E0C">
              <w:rPr>
                <w:rFonts w:ascii="Arial" w:hAnsi="Arial" w:cs="Arial"/>
                <w:b/>
                <w:bCs/>
                <w:sz w:val="20"/>
                <w:szCs w:val="20"/>
              </w:rPr>
              <w:t>Q16</w:t>
            </w:r>
          </w:p>
        </w:tc>
        <w:tc>
          <w:tcPr>
            <w:tcW w:w="5456" w:type="dxa"/>
            <w:gridSpan w:val="6"/>
            <w:tcBorders>
              <w:left w:val="nil"/>
              <w:right w:val="nil"/>
            </w:tcBorders>
          </w:tcPr>
          <w:p w14:paraId="7EF4382D" w14:textId="6381D6ED" w:rsidR="00952881" w:rsidRPr="00A22E0C" w:rsidRDefault="00952881" w:rsidP="00952881">
            <w:pPr>
              <w:jc w:val="center"/>
              <w:rPr>
                <w:rFonts w:ascii="Arial" w:hAnsi="Arial" w:cs="Arial"/>
                <w:b/>
                <w:bCs/>
                <w:sz w:val="20"/>
                <w:szCs w:val="20"/>
              </w:rPr>
            </w:pPr>
            <w:r w:rsidRPr="00A22E0C">
              <w:rPr>
                <w:rFonts w:ascii="Arial" w:hAnsi="Arial" w:cs="Arial"/>
                <w:b/>
                <w:bCs/>
                <w:sz w:val="20"/>
                <w:szCs w:val="20"/>
              </w:rPr>
              <w:t>Precipitation</w:t>
            </w:r>
            <w:r>
              <w:rPr>
                <w:rFonts w:ascii="Arial" w:hAnsi="Arial" w:cs="Arial"/>
                <w:b/>
                <w:bCs/>
                <w:sz w:val="20"/>
                <w:szCs w:val="20"/>
              </w:rPr>
              <w:t xml:space="preserve"> (mm)</w:t>
            </w:r>
          </w:p>
        </w:tc>
        <w:tc>
          <w:tcPr>
            <w:tcW w:w="2463" w:type="dxa"/>
            <w:gridSpan w:val="3"/>
            <w:tcBorders>
              <w:left w:val="nil"/>
            </w:tcBorders>
          </w:tcPr>
          <w:p w14:paraId="41EAC868" w14:textId="071F1B0B" w:rsidR="00952881" w:rsidRPr="00A22E0C" w:rsidRDefault="00952881" w:rsidP="00952881">
            <w:pPr>
              <w:jc w:val="center"/>
              <w:rPr>
                <w:rFonts w:ascii="Arial" w:hAnsi="Arial" w:cs="Arial"/>
                <w:b/>
                <w:bCs/>
                <w:sz w:val="20"/>
                <w:szCs w:val="20"/>
              </w:rPr>
            </w:pPr>
            <w:r>
              <w:rPr>
                <w:rFonts w:ascii="Arial" w:hAnsi="Arial" w:cs="Arial"/>
                <w:b/>
                <w:bCs/>
                <w:sz w:val="20"/>
                <w:szCs w:val="20"/>
              </w:rPr>
              <w:t>Percent change</w:t>
            </w:r>
          </w:p>
        </w:tc>
      </w:tr>
      <w:tr w:rsidR="00952881" w:rsidRPr="00297569" w14:paraId="730634E1" w14:textId="77777777" w:rsidTr="00952881">
        <w:tc>
          <w:tcPr>
            <w:tcW w:w="676" w:type="dxa"/>
            <w:tcBorders>
              <w:right w:val="single" w:sz="18" w:space="0" w:color="auto"/>
            </w:tcBorders>
          </w:tcPr>
          <w:p w14:paraId="6DC10940" w14:textId="28416946" w:rsidR="00952881" w:rsidRPr="00297569" w:rsidRDefault="00952881" w:rsidP="00952881">
            <w:pPr>
              <w:jc w:val="both"/>
              <w:rPr>
                <w:rFonts w:ascii="Arial" w:hAnsi="Arial" w:cs="Arial"/>
                <w:sz w:val="20"/>
                <w:szCs w:val="20"/>
              </w:rPr>
            </w:pPr>
            <w:r w:rsidRPr="00297569">
              <w:rPr>
                <w:rFonts w:ascii="Arial" w:hAnsi="Arial" w:cs="Arial"/>
                <w:sz w:val="20"/>
                <w:szCs w:val="20"/>
              </w:rPr>
              <w:t>Min</w:t>
            </w:r>
          </w:p>
        </w:tc>
        <w:tc>
          <w:tcPr>
            <w:tcW w:w="1002" w:type="dxa"/>
            <w:tcBorders>
              <w:left w:val="single" w:sz="18" w:space="0" w:color="auto"/>
            </w:tcBorders>
            <w:vAlign w:val="bottom"/>
          </w:tcPr>
          <w:p w14:paraId="218CD9D5" w14:textId="73E7800A"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897</w:t>
            </w:r>
          </w:p>
        </w:tc>
        <w:tc>
          <w:tcPr>
            <w:tcW w:w="769" w:type="dxa"/>
            <w:vAlign w:val="bottom"/>
          </w:tcPr>
          <w:p w14:paraId="338D8457" w14:textId="1327F7F9"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26</w:t>
            </w:r>
          </w:p>
        </w:tc>
        <w:tc>
          <w:tcPr>
            <w:tcW w:w="937" w:type="dxa"/>
            <w:tcBorders>
              <w:right w:val="single" w:sz="18" w:space="0" w:color="auto"/>
            </w:tcBorders>
            <w:vAlign w:val="bottom"/>
          </w:tcPr>
          <w:p w14:paraId="571ACDC7" w14:textId="7F60B424"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835</w:t>
            </w:r>
          </w:p>
        </w:tc>
        <w:tc>
          <w:tcPr>
            <w:tcW w:w="1033" w:type="dxa"/>
            <w:tcBorders>
              <w:left w:val="single" w:sz="18" w:space="0" w:color="auto"/>
            </w:tcBorders>
            <w:vAlign w:val="bottom"/>
          </w:tcPr>
          <w:p w14:paraId="3A5532C5" w14:textId="536F4A9C"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1,205</w:t>
            </w:r>
          </w:p>
        </w:tc>
        <w:tc>
          <w:tcPr>
            <w:tcW w:w="770" w:type="dxa"/>
            <w:vAlign w:val="bottom"/>
          </w:tcPr>
          <w:p w14:paraId="7189837C" w14:textId="6F8E159D"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14</w:t>
            </w:r>
          </w:p>
        </w:tc>
        <w:tc>
          <w:tcPr>
            <w:tcW w:w="945" w:type="dxa"/>
            <w:tcBorders>
              <w:right w:val="single" w:sz="18" w:space="0" w:color="auto"/>
            </w:tcBorders>
            <w:vAlign w:val="bottom"/>
          </w:tcPr>
          <w:p w14:paraId="438616AC" w14:textId="38E02B29"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954</w:t>
            </w:r>
          </w:p>
        </w:tc>
        <w:tc>
          <w:tcPr>
            <w:tcW w:w="748" w:type="dxa"/>
            <w:tcBorders>
              <w:left w:val="single" w:sz="18" w:space="0" w:color="auto"/>
            </w:tcBorders>
            <w:vAlign w:val="bottom"/>
          </w:tcPr>
          <w:p w14:paraId="0A208A3F" w14:textId="661CBD92" w:rsidR="00952881" w:rsidRPr="00297569" w:rsidRDefault="00952881" w:rsidP="00952881">
            <w:pPr>
              <w:jc w:val="right"/>
              <w:rPr>
                <w:rFonts w:ascii="Arial" w:hAnsi="Arial" w:cs="Arial"/>
                <w:sz w:val="20"/>
                <w:szCs w:val="20"/>
              </w:rPr>
            </w:pPr>
            <w:r w:rsidRPr="00297569">
              <w:rPr>
                <w:rFonts w:ascii="Arial" w:hAnsi="Arial" w:cs="Arial"/>
                <w:color w:val="FF0000"/>
                <w:sz w:val="20"/>
                <w:szCs w:val="20"/>
              </w:rPr>
              <w:t>34.35</w:t>
            </w:r>
          </w:p>
        </w:tc>
        <w:tc>
          <w:tcPr>
            <w:tcW w:w="770" w:type="dxa"/>
            <w:vAlign w:val="bottom"/>
          </w:tcPr>
          <w:p w14:paraId="1D644A7C" w14:textId="77A17782" w:rsidR="00952881" w:rsidRPr="00297569" w:rsidRDefault="00952881" w:rsidP="00952881">
            <w:pPr>
              <w:jc w:val="right"/>
              <w:rPr>
                <w:rFonts w:ascii="Arial" w:hAnsi="Arial" w:cs="Arial"/>
                <w:sz w:val="20"/>
                <w:szCs w:val="20"/>
              </w:rPr>
            </w:pPr>
            <w:r w:rsidRPr="00297569">
              <w:rPr>
                <w:rFonts w:ascii="Arial" w:hAnsi="Arial" w:cs="Arial"/>
                <w:color w:val="FF0000"/>
                <w:sz w:val="20"/>
                <w:szCs w:val="20"/>
              </w:rPr>
              <w:t>-45.00</w:t>
            </w:r>
          </w:p>
        </w:tc>
        <w:tc>
          <w:tcPr>
            <w:tcW w:w="945" w:type="dxa"/>
            <w:vAlign w:val="bottom"/>
          </w:tcPr>
          <w:p w14:paraId="2B8A4858" w14:textId="08729E88" w:rsidR="00952881" w:rsidRPr="00297569" w:rsidRDefault="00952881" w:rsidP="00952881">
            <w:pPr>
              <w:jc w:val="right"/>
              <w:rPr>
                <w:rFonts w:ascii="Arial" w:hAnsi="Arial" w:cs="Arial"/>
                <w:sz w:val="20"/>
                <w:szCs w:val="20"/>
              </w:rPr>
            </w:pPr>
            <w:r w:rsidRPr="00297569">
              <w:rPr>
                <w:rFonts w:ascii="Arial" w:hAnsi="Arial" w:cs="Arial"/>
                <w:color w:val="FF0000"/>
                <w:sz w:val="20"/>
                <w:szCs w:val="20"/>
              </w:rPr>
              <w:t>14.19</w:t>
            </w:r>
          </w:p>
        </w:tc>
      </w:tr>
      <w:tr w:rsidR="00952881" w:rsidRPr="00297569" w14:paraId="4E6DFE6E" w14:textId="77777777" w:rsidTr="00952881">
        <w:tc>
          <w:tcPr>
            <w:tcW w:w="676" w:type="dxa"/>
            <w:tcBorders>
              <w:right w:val="single" w:sz="18" w:space="0" w:color="auto"/>
            </w:tcBorders>
          </w:tcPr>
          <w:p w14:paraId="1DB0A4D9" w14:textId="70707539" w:rsidR="00952881" w:rsidRPr="00297569" w:rsidRDefault="00952881" w:rsidP="00952881">
            <w:pPr>
              <w:jc w:val="both"/>
              <w:rPr>
                <w:rFonts w:ascii="Arial" w:hAnsi="Arial" w:cs="Arial"/>
                <w:sz w:val="20"/>
                <w:szCs w:val="20"/>
              </w:rPr>
            </w:pPr>
            <w:r w:rsidRPr="00297569">
              <w:rPr>
                <w:rFonts w:ascii="Arial" w:hAnsi="Arial" w:cs="Arial"/>
                <w:sz w:val="20"/>
                <w:szCs w:val="20"/>
              </w:rPr>
              <w:t>Mean</w:t>
            </w:r>
          </w:p>
        </w:tc>
        <w:tc>
          <w:tcPr>
            <w:tcW w:w="1002" w:type="dxa"/>
            <w:tcBorders>
              <w:left w:val="single" w:sz="18" w:space="0" w:color="auto"/>
            </w:tcBorders>
            <w:vAlign w:val="bottom"/>
          </w:tcPr>
          <w:p w14:paraId="1CB0E423" w14:textId="3BEBBB1F"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1,623</w:t>
            </w:r>
          </w:p>
        </w:tc>
        <w:tc>
          <w:tcPr>
            <w:tcW w:w="769" w:type="dxa"/>
            <w:vAlign w:val="bottom"/>
          </w:tcPr>
          <w:p w14:paraId="492CDB3F" w14:textId="5D76596B"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88</w:t>
            </w:r>
          </w:p>
        </w:tc>
        <w:tc>
          <w:tcPr>
            <w:tcW w:w="937" w:type="dxa"/>
            <w:tcBorders>
              <w:right w:val="single" w:sz="18" w:space="0" w:color="auto"/>
            </w:tcBorders>
            <w:vAlign w:val="bottom"/>
          </w:tcPr>
          <w:p w14:paraId="58E3D321" w14:textId="205150D0"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1,433</w:t>
            </w:r>
          </w:p>
        </w:tc>
        <w:tc>
          <w:tcPr>
            <w:tcW w:w="1033" w:type="dxa"/>
            <w:tcBorders>
              <w:left w:val="single" w:sz="18" w:space="0" w:color="auto"/>
            </w:tcBorders>
            <w:vAlign w:val="bottom"/>
          </w:tcPr>
          <w:p w14:paraId="372791A0" w14:textId="0AE498F1"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1,566</w:t>
            </w:r>
          </w:p>
        </w:tc>
        <w:tc>
          <w:tcPr>
            <w:tcW w:w="770" w:type="dxa"/>
            <w:vAlign w:val="bottom"/>
          </w:tcPr>
          <w:p w14:paraId="040A6B8A" w14:textId="7ECC0F3E"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74</w:t>
            </w:r>
          </w:p>
        </w:tc>
        <w:tc>
          <w:tcPr>
            <w:tcW w:w="945" w:type="dxa"/>
            <w:tcBorders>
              <w:right w:val="single" w:sz="18" w:space="0" w:color="auto"/>
            </w:tcBorders>
            <w:vAlign w:val="bottom"/>
          </w:tcPr>
          <w:p w14:paraId="1ECC3A64" w14:textId="7571B87A"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1,405</w:t>
            </w:r>
          </w:p>
        </w:tc>
        <w:tc>
          <w:tcPr>
            <w:tcW w:w="748" w:type="dxa"/>
            <w:tcBorders>
              <w:left w:val="single" w:sz="18" w:space="0" w:color="auto"/>
            </w:tcBorders>
            <w:vAlign w:val="bottom"/>
          </w:tcPr>
          <w:p w14:paraId="1BE8DD15" w14:textId="303874E4" w:rsidR="00952881" w:rsidRPr="00297569" w:rsidRDefault="00952881" w:rsidP="00952881">
            <w:pPr>
              <w:jc w:val="right"/>
              <w:rPr>
                <w:rFonts w:ascii="Arial" w:hAnsi="Arial" w:cs="Arial"/>
                <w:sz w:val="20"/>
                <w:szCs w:val="20"/>
              </w:rPr>
            </w:pPr>
            <w:r w:rsidRPr="00297569">
              <w:rPr>
                <w:rFonts w:ascii="Arial" w:hAnsi="Arial" w:cs="Arial"/>
                <w:b/>
                <w:bCs/>
                <w:color w:val="FF0000"/>
                <w:sz w:val="20"/>
                <w:szCs w:val="20"/>
              </w:rPr>
              <w:t>-3.50</w:t>
            </w:r>
          </w:p>
        </w:tc>
        <w:tc>
          <w:tcPr>
            <w:tcW w:w="770" w:type="dxa"/>
            <w:vAlign w:val="bottom"/>
          </w:tcPr>
          <w:p w14:paraId="4F761E6F" w14:textId="00E90C20" w:rsidR="00952881" w:rsidRPr="00297569" w:rsidRDefault="00952881" w:rsidP="00952881">
            <w:pPr>
              <w:jc w:val="right"/>
              <w:rPr>
                <w:rFonts w:ascii="Arial" w:hAnsi="Arial" w:cs="Arial"/>
                <w:sz w:val="20"/>
                <w:szCs w:val="20"/>
              </w:rPr>
            </w:pPr>
            <w:r w:rsidRPr="00297569">
              <w:rPr>
                <w:rFonts w:ascii="Arial" w:hAnsi="Arial" w:cs="Arial"/>
                <w:b/>
                <w:bCs/>
                <w:color w:val="FF0000"/>
                <w:sz w:val="20"/>
                <w:szCs w:val="20"/>
              </w:rPr>
              <w:t>-16.18</w:t>
            </w:r>
          </w:p>
        </w:tc>
        <w:tc>
          <w:tcPr>
            <w:tcW w:w="945" w:type="dxa"/>
            <w:vAlign w:val="bottom"/>
          </w:tcPr>
          <w:p w14:paraId="017A5DD2" w14:textId="0782CB12" w:rsidR="00952881" w:rsidRPr="00297569" w:rsidRDefault="00952881" w:rsidP="00952881">
            <w:pPr>
              <w:jc w:val="right"/>
              <w:rPr>
                <w:rFonts w:ascii="Arial" w:hAnsi="Arial" w:cs="Arial"/>
                <w:sz w:val="20"/>
                <w:szCs w:val="20"/>
              </w:rPr>
            </w:pPr>
            <w:r w:rsidRPr="00297569">
              <w:rPr>
                <w:rFonts w:ascii="Arial" w:hAnsi="Arial" w:cs="Arial"/>
                <w:b/>
                <w:bCs/>
                <w:color w:val="FF0000"/>
                <w:sz w:val="20"/>
                <w:szCs w:val="20"/>
              </w:rPr>
              <w:t>-1.94</w:t>
            </w:r>
          </w:p>
        </w:tc>
      </w:tr>
      <w:tr w:rsidR="00952881" w:rsidRPr="00297569" w14:paraId="139C5C72" w14:textId="77777777" w:rsidTr="00952881">
        <w:tc>
          <w:tcPr>
            <w:tcW w:w="676" w:type="dxa"/>
            <w:tcBorders>
              <w:right w:val="single" w:sz="18" w:space="0" w:color="auto"/>
            </w:tcBorders>
          </w:tcPr>
          <w:p w14:paraId="024C1721" w14:textId="254E00E6" w:rsidR="00952881" w:rsidRPr="00297569" w:rsidRDefault="00952881" w:rsidP="00952881">
            <w:pPr>
              <w:jc w:val="both"/>
              <w:rPr>
                <w:rFonts w:ascii="Arial" w:hAnsi="Arial" w:cs="Arial"/>
                <w:sz w:val="20"/>
                <w:szCs w:val="20"/>
              </w:rPr>
            </w:pPr>
            <w:r w:rsidRPr="00297569">
              <w:rPr>
                <w:rFonts w:ascii="Arial" w:hAnsi="Arial" w:cs="Arial"/>
                <w:sz w:val="20"/>
                <w:szCs w:val="20"/>
              </w:rPr>
              <w:t>Max</w:t>
            </w:r>
          </w:p>
        </w:tc>
        <w:tc>
          <w:tcPr>
            <w:tcW w:w="1002" w:type="dxa"/>
            <w:tcBorders>
              <w:left w:val="single" w:sz="18" w:space="0" w:color="auto"/>
            </w:tcBorders>
            <w:vAlign w:val="bottom"/>
          </w:tcPr>
          <w:p w14:paraId="3C1FF108" w14:textId="6A960776"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2,408</w:t>
            </w:r>
          </w:p>
        </w:tc>
        <w:tc>
          <w:tcPr>
            <w:tcW w:w="769" w:type="dxa"/>
            <w:vAlign w:val="bottom"/>
          </w:tcPr>
          <w:p w14:paraId="306E818C" w14:textId="18A93A26"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164</w:t>
            </w:r>
          </w:p>
        </w:tc>
        <w:tc>
          <w:tcPr>
            <w:tcW w:w="937" w:type="dxa"/>
            <w:tcBorders>
              <w:right w:val="single" w:sz="18" w:space="0" w:color="auto"/>
            </w:tcBorders>
            <w:vAlign w:val="bottom"/>
          </w:tcPr>
          <w:p w14:paraId="1A6CA6D6" w14:textId="2F287615"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2,324</w:t>
            </w:r>
          </w:p>
        </w:tc>
        <w:tc>
          <w:tcPr>
            <w:tcW w:w="1033" w:type="dxa"/>
            <w:tcBorders>
              <w:left w:val="single" w:sz="18" w:space="0" w:color="auto"/>
            </w:tcBorders>
            <w:vAlign w:val="bottom"/>
          </w:tcPr>
          <w:p w14:paraId="55492473" w14:textId="26BF235F"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2,305</w:t>
            </w:r>
          </w:p>
        </w:tc>
        <w:tc>
          <w:tcPr>
            <w:tcW w:w="770" w:type="dxa"/>
            <w:vAlign w:val="bottom"/>
          </w:tcPr>
          <w:p w14:paraId="72083F45" w14:textId="0DBCC184"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174</w:t>
            </w:r>
          </w:p>
        </w:tc>
        <w:tc>
          <w:tcPr>
            <w:tcW w:w="945" w:type="dxa"/>
            <w:tcBorders>
              <w:right w:val="single" w:sz="18" w:space="0" w:color="auto"/>
            </w:tcBorders>
            <w:vAlign w:val="bottom"/>
          </w:tcPr>
          <w:p w14:paraId="41701EB2" w14:textId="1D589BCE"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2,148</w:t>
            </w:r>
          </w:p>
        </w:tc>
        <w:tc>
          <w:tcPr>
            <w:tcW w:w="748" w:type="dxa"/>
            <w:tcBorders>
              <w:left w:val="single" w:sz="18" w:space="0" w:color="auto"/>
            </w:tcBorders>
            <w:vAlign w:val="bottom"/>
          </w:tcPr>
          <w:p w14:paraId="05566A69" w14:textId="3FB521CB" w:rsidR="00952881" w:rsidRPr="00297569" w:rsidRDefault="00952881" w:rsidP="00952881">
            <w:pPr>
              <w:jc w:val="right"/>
              <w:rPr>
                <w:rFonts w:ascii="Arial" w:hAnsi="Arial" w:cs="Arial"/>
                <w:sz w:val="20"/>
                <w:szCs w:val="20"/>
              </w:rPr>
            </w:pPr>
            <w:r w:rsidRPr="00297569">
              <w:rPr>
                <w:rFonts w:ascii="Arial" w:hAnsi="Arial" w:cs="Arial"/>
                <w:color w:val="FF0000"/>
                <w:sz w:val="20"/>
                <w:szCs w:val="20"/>
              </w:rPr>
              <w:t>-4.25</w:t>
            </w:r>
          </w:p>
        </w:tc>
        <w:tc>
          <w:tcPr>
            <w:tcW w:w="770" w:type="dxa"/>
            <w:vAlign w:val="bottom"/>
          </w:tcPr>
          <w:p w14:paraId="5F3CE628" w14:textId="22DE4D31" w:rsidR="00952881" w:rsidRPr="00297569" w:rsidRDefault="00952881" w:rsidP="00952881">
            <w:pPr>
              <w:jc w:val="right"/>
              <w:rPr>
                <w:rFonts w:ascii="Arial" w:hAnsi="Arial" w:cs="Arial"/>
                <w:sz w:val="20"/>
                <w:szCs w:val="20"/>
              </w:rPr>
            </w:pPr>
            <w:r w:rsidRPr="00297569">
              <w:rPr>
                <w:rFonts w:ascii="Arial" w:hAnsi="Arial" w:cs="Arial"/>
                <w:color w:val="FF0000"/>
                <w:sz w:val="20"/>
                <w:szCs w:val="20"/>
              </w:rPr>
              <w:t>5.77</w:t>
            </w:r>
          </w:p>
        </w:tc>
        <w:tc>
          <w:tcPr>
            <w:tcW w:w="945" w:type="dxa"/>
            <w:vAlign w:val="bottom"/>
          </w:tcPr>
          <w:p w14:paraId="3E566639" w14:textId="454403E7" w:rsidR="00952881" w:rsidRPr="00297569" w:rsidRDefault="00952881" w:rsidP="00952881">
            <w:pPr>
              <w:jc w:val="right"/>
              <w:rPr>
                <w:rFonts w:ascii="Arial" w:hAnsi="Arial" w:cs="Arial"/>
                <w:sz w:val="20"/>
                <w:szCs w:val="20"/>
              </w:rPr>
            </w:pPr>
            <w:r w:rsidRPr="00297569">
              <w:rPr>
                <w:rFonts w:ascii="Arial" w:hAnsi="Arial" w:cs="Arial"/>
                <w:color w:val="FF0000"/>
                <w:sz w:val="20"/>
                <w:szCs w:val="20"/>
              </w:rPr>
              <w:t>-7.57</w:t>
            </w:r>
          </w:p>
        </w:tc>
      </w:tr>
      <w:tr w:rsidR="00952881" w:rsidRPr="00297569" w14:paraId="2F6DA285" w14:textId="77777777" w:rsidTr="00952881">
        <w:tc>
          <w:tcPr>
            <w:tcW w:w="676" w:type="dxa"/>
            <w:tcBorders>
              <w:right w:val="single" w:sz="18" w:space="0" w:color="auto"/>
            </w:tcBorders>
          </w:tcPr>
          <w:p w14:paraId="36C116AE" w14:textId="3C852E54" w:rsidR="00952881" w:rsidRPr="00297569" w:rsidRDefault="00952881" w:rsidP="00952881">
            <w:pPr>
              <w:jc w:val="both"/>
              <w:rPr>
                <w:rFonts w:ascii="Arial" w:hAnsi="Arial" w:cs="Arial"/>
                <w:sz w:val="20"/>
                <w:szCs w:val="20"/>
              </w:rPr>
            </w:pPr>
            <w:r w:rsidRPr="00297569">
              <w:rPr>
                <w:rFonts w:ascii="Arial" w:hAnsi="Arial" w:cs="Arial"/>
                <w:sz w:val="20"/>
                <w:szCs w:val="20"/>
              </w:rPr>
              <w:t>St dev</w:t>
            </w:r>
          </w:p>
        </w:tc>
        <w:tc>
          <w:tcPr>
            <w:tcW w:w="1002" w:type="dxa"/>
            <w:tcBorders>
              <w:left w:val="single" w:sz="18" w:space="0" w:color="auto"/>
            </w:tcBorders>
            <w:vAlign w:val="bottom"/>
          </w:tcPr>
          <w:p w14:paraId="288FEDD3" w14:textId="3E46D8E6"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421</w:t>
            </w:r>
          </w:p>
        </w:tc>
        <w:tc>
          <w:tcPr>
            <w:tcW w:w="769" w:type="dxa"/>
            <w:vAlign w:val="bottom"/>
          </w:tcPr>
          <w:p w14:paraId="34A37E9C" w14:textId="3EFBBE28"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41</w:t>
            </w:r>
          </w:p>
        </w:tc>
        <w:tc>
          <w:tcPr>
            <w:tcW w:w="937" w:type="dxa"/>
            <w:tcBorders>
              <w:right w:val="single" w:sz="18" w:space="0" w:color="auto"/>
            </w:tcBorders>
            <w:vAlign w:val="bottom"/>
          </w:tcPr>
          <w:p w14:paraId="7F3D0108" w14:textId="5ABACCC3"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397</w:t>
            </w:r>
          </w:p>
        </w:tc>
        <w:tc>
          <w:tcPr>
            <w:tcW w:w="1033" w:type="dxa"/>
            <w:tcBorders>
              <w:left w:val="single" w:sz="18" w:space="0" w:color="auto"/>
            </w:tcBorders>
            <w:vAlign w:val="bottom"/>
          </w:tcPr>
          <w:p w14:paraId="625D925B" w14:textId="6B5DDFD0"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320</w:t>
            </w:r>
          </w:p>
        </w:tc>
        <w:tc>
          <w:tcPr>
            <w:tcW w:w="770" w:type="dxa"/>
            <w:vAlign w:val="bottom"/>
          </w:tcPr>
          <w:p w14:paraId="3AC4900A" w14:textId="0B600E53"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53</w:t>
            </w:r>
          </w:p>
        </w:tc>
        <w:tc>
          <w:tcPr>
            <w:tcW w:w="945" w:type="dxa"/>
            <w:tcBorders>
              <w:right w:val="single" w:sz="18" w:space="0" w:color="auto"/>
            </w:tcBorders>
            <w:vAlign w:val="bottom"/>
          </w:tcPr>
          <w:p w14:paraId="21D6A773" w14:textId="7F123F05" w:rsidR="00952881" w:rsidRPr="00297569" w:rsidRDefault="00952881" w:rsidP="00952881">
            <w:pPr>
              <w:jc w:val="right"/>
              <w:rPr>
                <w:rFonts w:ascii="Arial" w:hAnsi="Arial" w:cs="Arial"/>
                <w:sz w:val="20"/>
                <w:szCs w:val="20"/>
              </w:rPr>
            </w:pPr>
            <w:r w:rsidRPr="00297569">
              <w:rPr>
                <w:rFonts w:ascii="Arial" w:hAnsi="Arial" w:cs="Arial"/>
                <w:color w:val="000000"/>
                <w:sz w:val="20"/>
                <w:szCs w:val="20"/>
              </w:rPr>
              <w:t>349</w:t>
            </w:r>
          </w:p>
        </w:tc>
        <w:tc>
          <w:tcPr>
            <w:tcW w:w="748" w:type="dxa"/>
            <w:tcBorders>
              <w:left w:val="single" w:sz="18" w:space="0" w:color="auto"/>
            </w:tcBorders>
            <w:vAlign w:val="bottom"/>
          </w:tcPr>
          <w:p w14:paraId="42E2BC1F" w14:textId="5D568A1C" w:rsidR="00952881" w:rsidRPr="00DE328A" w:rsidRDefault="00952881" w:rsidP="00952881">
            <w:pPr>
              <w:jc w:val="right"/>
              <w:rPr>
                <w:rFonts w:ascii="Arial" w:hAnsi="Arial" w:cs="Arial"/>
                <w:sz w:val="20"/>
                <w:szCs w:val="20"/>
              </w:rPr>
            </w:pPr>
            <w:r w:rsidRPr="00DE328A">
              <w:rPr>
                <w:rFonts w:ascii="Arial" w:hAnsi="Arial" w:cs="Arial"/>
                <w:color w:val="FF0000"/>
                <w:sz w:val="20"/>
                <w:szCs w:val="20"/>
              </w:rPr>
              <w:t>-24.07</w:t>
            </w:r>
          </w:p>
        </w:tc>
        <w:tc>
          <w:tcPr>
            <w:tcW w:w="770" w:type="dxa"/>
            <w:vAlign w:val="bottom"/>
          </w:tcPr>
          <w:p w14:paraId="0F57C6D5" w14:textId="5BFD422A" w:rsidR="00952881" w:rsidRPr="00DE328A" w:rsidRDefault="00952881" w:rsidP="00952881">
            <w:pPr>
              <w:jc w:val="right"/>
              <w:rPr>
                <w:rFonts w:ascii="Arial" w:hAnsi="Arial" w:cs="Arial"/>
                <w:sz w:val="20"/>
                <w:szCs w:val="20"/>
              </w:rPr>
            </w:pPr>
            <w:r w:rsidRPr="00DE328A">
              <w:rPr>
                <w:rFonts w:ascii="Arial" w:hAnsi="Arial" w:cs="Arial"/>
                <w:color w:val="FF0000"/>
                <w:sz w:val="20"/>
                <w:szCs w:val="20"/>
              </w:rPr>
              <w:t>28.91</w:t>
            </w:r>
          </w:p>
        </w:tc>
        <w:tc>
          <w:tcPr>
            <w:tcW w:w="945" w:type="dxa"/>
            <w:vAlign w:val="bottom"/>
          </w:tcPr>
          <w:p w14:paraId="35739D7D" w14:textId="1DE037FA" w:rsidR="00952881" w:rsidRPr="00DE328A" w:rsidRDefault="00952881" w:rsidP="00952881">
            <w:pPr>
              <w:jc w:val="right"/>
              <w:rPr>
                <w:rFonts w:ascii="Arial" w:hAnsi="Arial" w:cs="Arial"/>
                <w:sz w:val="20"/>
                <w:szCs w:val="20"/>
              </w:rPr>
            </w:pPr>
            <w:r w:rsidRPr="00DE328A">
              <w:rPr>
                <w:rFonts w:ascii="Arial" w:hAnsi="Arial" w:cs="Arial"/>
                <w:color w:val="FF0000"/>
                <w:sz w:val="20"/>
                <w:szCs w:val="20"/>
              </w:rPr>
              <w:t>-12.20</w:t>
            </w:r>
          </w:p>
        </w:tc>
      </w:tr>
    </w:tbl>
    <w:p w14:paraId="6E0721C0" w14:textId="6198A5C9" w:rsidR="00C17C61" w:rsidRDefault="00297569" w:rsidP="00A22E0C">
      <w:pPr>
        <w:spacing w:afterLines="60" w:after="144" w:line="240" w:lineRule="auto"/>
        <w:ind w:firstLine="426"/>
        <w:jc w:val="both"/>
        <w:rPr>
          <w:rFonts w:ascii="Arial" w:hAnsi="Arial" w:cs="Arial"/>
          <w:i/>
          <w:iCs/>
          <w:sz w:val="20"/>
          <w:szCs w:val="20"/>
        </w:rPr>
      </w:pPr>
      <w:r w:rsidRPr="00297569">
        <w:rPr>
          <w:rFonts w:ascii="Arial" w:hAnsi="Arial" w:cs="Arial"/>
          <w:i/>
          <w:iCs/>
          <w:sz w:val="20"/>
          <w:szCs w:val="20"/>
        </w:rPr>
        <w:t>Note: Dry season: Nov-Mar; Monsoon Jun-Oct</w:t>
      </w:r>
    </w:p>
    <w:p w14:paraId="703CBA44" w14:textId="31D1CB4E" w:rsidR="000440B4" w:rsidRDefault="000440B4" w:rsidP="00061077">
      <w:pPr>
        <w:spacing w:before="240" w:afterLines="60" w:after="144" w:line="240" w:lineRule="auto"/>
        <w:jc w:val="both"/>
        <w:rPr>
          <w:rFonts w:ascii="Arial" w:hAnsi="Arial" w:cs="Arial"/>
          <w:b/>
          <w:sz w:val="20"/>
          <w:szCs w:val="20"/>
        </w:rPr>
      </w:pPr>
      <w:r>
        <w:rPr>
          <w:rFonts w:ascii="Arial" w:hAnsi="Arial" w:cs="Arial"/>
          <w:sz w:val="20"/>
          <w:szCs w:val="20"/>
        </w:rPr>
        <w:t>Looking beyond 2050 t</w:t>
      </w:r>
      <w:r w:rsidRPr="00AA09E4">
        <w:rPr>
          <w:rFonts w:ascii="Arial" w:hAnsi="Arial" w:cs="Arial"/>
          <w:sz w:val="20"/>
          <w:szCs w:val="20"/>
        </w:rPr>
        <w:t>o 2100</w:t>
      </w:r>
      <w:r>
        <w:rPr>
          <w:rFonts w:ascii="Arial" w:hAnsi="Arial" w:cs="Arial"/>
          <w:sz w:val="20"/>
          <w:szCs w:val="20"/>
        </w:rPr>
        <w:t>,</w:t>
      </w:r>
      <w:r w:rsidRPr="00AA09E4">
        <w:rPr>
          <w:rFonts w:ascii="Arial" w:hAnsi="Arial" w:cs="Arial"/>
          <w:sz w:val="20"/>
          <w:szCs w:val="20"/>
        </w:rPr>
        <w:t xml:space="preserve"> these climate trends </w:t>
      </w:r>
      <w:r>
        <w:rPr>
          <w:rFonts w:ascii="Arial" w:hAnsi="Arial" w:cs="Arial"/>
          <w:sz w:val="20"/>
          <w:szCs w:val="20"/>
        </w:rPr>
        <w:t xml:space="preserve">continue, and </w:t>
      </w:r>
      <w:r>
        <w:rPr>
          <w:rFonts w:ascii="Arial" w:hAnsi="Arial" w:cs="Arial"/>
          <w:sz w:val="20"/>
          <w:szCs w:val="20"/>
        </w:rPr>
        <w:t xml:space="preserve">the Positive World </w:t>
      </w:r>
      <w:r>
        <w:rPr>
          <w:rFonts w:ascii="Arial" w:hAnsi="Arial" w:cs="Arial"/>
          <w:sz w:val="20"/>
          <w:szCs w:val="20"/>
        </w:rPr>
        <w:t xml:space="preserve">becomes </w:t>
      </w:r>
      <w:r>
        <w:rPr>
          <w:rFonts w:ascii="Arial" w:hAnsi="Arial" w:cs="Arial"/>
          <w:sz w:val="20"/>
          <w:szCs w:val="20"/>
        </w:rPr>
        <w:t xml:space="preserve">moderately </w:t>
      </w:r>
      <w:proofErr w:type="gramStart"/>
      <w:r>
        <w:rPr>
          <w:rFonts w:ascii="Arial" w:hAnsi="Arial" w:cs="Arial"/>
          <w:sz w:val="20"/>
          <w:szCs w:val="20"/>
        </w:rPr>
        <w:t>drier</w:t>
      </w:r>
      <w:proofErr w:type="gramEnd"/>
      <w:r>
        <w:rPr>
          <w:rFonts w:ascii="Arial" w:hAnsi="Arial" w:cs="Arial"/>
          <w:sz w:val="20"/>
          <w:szCs w:val="20"/>
        </w:rPr>
        <w:t xml:space="preserve"> and the Negative World </w:t>
      </w:r>
      <w:r>
        <w:rPr>
          <w:rFonts w:ascii="Arial" w:hAnsi="Arial" w:cs="Arial"/>
          <w:sz w:val="20"/>
          <w:szCs w:val="20"/>
        </w:rPr>
        <w:t xml:space="preserve">becomes </w:t>
      </w:r>
      <w:r>
        <w:rPr>
          <w:rFonts w:ascii="Arial" w:hAnsi="Arial" w:cs="Arial"/>
          <w:sz w:val="20"/>
          <w:szCs w:val="20"/>
        </w:rPr>
        <w:t>warmer and wetter with more extremes</w:t>
      </w:r>
      <w:r>
        <w:rPr>
          <w:rFonts w:ascii="Arial" w:hAnsi="Arial" w:cs="Arial"/>
          <w:sz w:val="20"/>
          <w:szCs w:val="20"/>
        </w:rPr>
        <w:t>.</w:t>
      </w:r>
    </w:p>
    <w:p w14:paraId="7CCE8E01" w14:textId="59F39234" w:rsidR="00061077" w:rsidRPr="000F4D8F" w:rsidRDefault="00061077" w:rsidP="00061077">
      <w:pPr>
        <w:spacing w:before="240" w:afterLines="60" w:after="144" w:line="240" w:lineRule="auto"/>
        <w:jc w:val="both"/>
        <w:rPr>
          <w:rFonts w:ascii="Arial" w:hAnsi="Arial" w:cs="Arial"/>
          <w:sz w:val="20"/>
          <w:szCs w:val="20"/>
        </w:rPr>
      </w:pPr>
      <w:r w:rsidRPr="000F4D8F">
        <w:rPr>
          <w:rFonts w:ascii="Arial" w:hAnsi="Arial" w:cs="Arial"/>
          <w:b/>
          <w:sz w:val="20"/>
          <w:szCs w:val="20"/>
        </w:rPr>
        <w:t>Sea-level rise</w:t>
      </w:r>
      <w:r w:rsidRPr="000F4D8F">
        <w:rPr>
          <w:rFonts w:ascii="Arial" w:hAnsi="Arial" w:cs="Arial"/>
          <w:sz w:val="20"/>
          <w:szCs w:val="20"/>
        </w:rPr>
        <w:t xml:space="preserve"> projections are based on the Fifth Assessment Report of the Intergovernmental Panel on Climate Change</w:t>
      </w:r>
      <w:r>
        <w:rPr>
          <w:rFonts w:ascii="Arial" w:hAnsi="Arial" w:cs="Arial"/>
          <w:sz w:val="20"/>
          <w:szCs w:val="20"/>
        </w:rPr>
        <w:t xml:space="preserve"> </w:t>
      </w:r>
      <w:r w:rsidRPr="000F4D8F">
        <w:rPr>
          <w:rFonts w:ascii="Arial" w:hAnsi="Arial" w:cs="Arial"/>
          <w:sz w:val="20"/>
          <w:szCs w:val="20"/>
        </w:rPr>
        <w:fldChar w:fldCharType="begin"/>
      </w:r>
      <w:r w:rsidR="000467CA">
        <w:rPr>
          <w:rFonts w:ascii="Arial" w:hAnsi="Arial" w:cs="Arial"/>
          <w:sz w:val="20"/>
          <w:szCs w:val="20"/>
        </w:rPr>
        <w:instrText xml:space="preserve"> ADDIN EN.CITE &lt;EndNote&gt;&lt;Cite&gt;&lt;Author&gt;Church&lt;/Author&gt;&lt;Year&gt;2013&lt;/Year&gt;&lt;RecNum&gt;629&lt;/RecNum&gt;&lt;DisplayText&gt;&lt;style face="superscript"&gt;6&lt;/style&gt;&lt;/DisplayText&gt;&lt;record&gt;&lt;rec-number&gt;629&lt;/rec-number&gt;&lt;foreign-keys&gt;&lt;key app="EN" db-id="prfvt9xsl5055oetf21vfwp89rdfsrrpertv" timestamp="1539625585"&gt;629&lt;/key&gt;&lt;/foreign-keys&gt;&lt;ref-type name="Report"&gt;27&lt;/ref-type&gt;&lt;contributors&gt;&lt;authors&gt;&lt;author&gt;Church, J.A.&lt;/author&gt;&lt;author&gt;Clark, P.U.&lt;/author&gt;&lt;author&gt;Cazenave, A. &lt;/author&gt;&lt;author&gt;Gregory, J.M.&lt;/author&gt;&lt;author&gt;Jevrejeva, S.&lt;/author&gt;&lt;author&gt;Levermann, A.&lt;/author&gt;&lt;author&gt;Merrifield, M.A. &lt;/author&gt;&lt;author&gt;Milne, G.A.&lt;/author&gt;&lt;author&gt;Nerem, R.S.&lt;/author&gt;&lt;author&gt;Nunn, P.D.&lt;/author&gt;&lt;author&gt;Payne, A.J.&lt;/author&gt;&lt;author&gt;Pfeffer, W.T.&lt;/author&gt;&lt;author&gt;Stammer, D.&lt;/author&gt;&lt;author&gt;Unnikrishnan, A.S.&lt;/author&gt;&lt;/authors&gt;&lt;secondary-authors&gt;&lt;author&gt;Stocker, T.F. &lt;/author&gt;&lt;author&gt;Qin, D.&lt;/author&gt;&lt;author&gt;Plattner, G.-K.&lt;/author&gt;&lt;author&gt;Tignor, M.&lt;/author&gt;&lt;author&gt;Allen, S.K.&lt;/author&gt;&lt;author&gt;Boschung, J.&lt;/author&gt;&lt;author&gt;Nauels, A.&lt;/author&gt;&lt;author&gt;Xia, Y.&lt;/author&gt;&lt;author&gt;Bex, V.&lt;/author&gt;&lt;author&gt;Midgley, P.M.&lt;/author&gt;&lt;/secondary-authors&gt;&lt;/contributors&gt;&lt;titles&gt;&lt;title&gt;Sea level change&lt;/title&gt;&lt;secondary-title&gt;Climate change 2013: The physical science basis. Contribution of Working Group I to the Fifth Assessment Report of the Intergovernmental Panel on Climate Change&lt;/secondary-title&gt;&lt;/titles&gt;&lt;dates&gt;&lt;year&gt;2013&lt;/year&gt;&lt;/dates&gt;&lt;pub-location&gt;Cambridge, United Kingdom and New York, NY, USA: Cambridge University Press&lt;/pub-location&gt;&lt;urls&gt;&lt;/urls&gt;&lt;/record&gt;&lt;/Cite&gt;&lt;/EndNote&gt;</w:instrText>
      </w:r>
      <w:r w:rsidRPr="000F4D8F">
        <w:rPr>
          <w:rFonts w:ascii="Arial" w:hAnsi="Arial" w:cs="Arial"/>
          <w:sz w:val="20"/>
          <w:szCs w:val="20"/>
        </w:rPr>
        <w:fldChar w:fldCharType="separate"/>
      </w:r>
      <w:r w:rsidR="000467CA" w:rsidRPr="000467CA">
        <w:rPr>
          <w:rFonts w:ascii="Arial" w:hAnsi="Arial" w:cs="Arial"/>
          <w:noProof/>
          <w:sz w:val="20"/>
          <w:szCs w:val="20"/>
          <w:vertAlign w:val="superscript"/>
        </w:rPr>
        <w:t>6</w:t>
      </w:r>
      <w:r w:rsidRPr="000F4D8F">
        <w:rPr>
          <w:rFonts w:ascii="Arial" w:hAnsi="Arial" w:cs="Arial"/>
          <w:sz w:val="20"/>
          <w:szCs w:val="20"/>
        </w:rPr>
        <w:fldChar w:fldCharType="end"/>
      </w:r>
      <w:r w:rsidRPr="000F4D8F">
        <w:rPr>
          <w:rFonts w:ascii="Arial" w:hAnsi="Arial" w:cs="Arial"/>
          <w:sz w:val="20"/>
          <w:szCs w:val="20"/>
        </w:rPr>
        <w:t>:</w:t>
      </w:r>
    </w:p>
    <w:p w14:paraId="1B2AB6F3" w14:textId="111BF0F2" w:rsidR="00061077" w:rsidRPr="000F4D8F" w:rsidRDefault="00061077" w:rsidP="00061077">
      <w:pPr>
        <w:pStyle w:val="ListParagraph"/>
        <w:numPr>
          <w:ilvl w:val="0"/>
          <w:numId w:val="3"/>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low SLR: 26cm in </w:t>
      </w:r>
      <w:proofErr w:type="gramStart"/>
      <w:r w:rsidRPr="000F4D8F">
        <w:rPr>
          <w:rFonts w:ascii="Arial" w:hAnsi="Arial" w:cs="Arial"/>
          <w:sz w:val="20"/>
          <w:szCs w:val="20"/>
        </w:rPr>
        <w:t xml:space="preserve">2050 </w:t>
      </w:r>
      <w:r w:rsidR="00F9782D">
        <w:rPr>
          <w:rFonts w:ascii="Arial" w:hAnsi="Arial" w:cs="Arial"/>
          <w:sz w:val="20"/>
          <w:szCs w:val="20"/>
        </w:rPr>
        <w:t xml:space="preserve"> </w:t>
      </w:r>
      <w:r w:rsidRPr="000F4D8F">
        <w:rPr>
          <w:rFonts w:ascii="Arial" w:hAnsi="Arial" w:cs="Arial"/>
          <w:sz w:val="20"/>
          <w:szCs w:val="20"/>
        </w:rPr>
        <w:t>+</w:t>
      </w:r>
      <w:proofErr w:type="gramEnd"/>
      <w:r w:rsidRPr="000F4D8F">
        <w:rPr>
          <w:rFonts w:ascii="Arial" w:hAnsi="Arial" w:cs="Arial"/>
          <w:sz w:val="20"/>
          <w:szCs w:val="20"/>
        </w:rPr>
        <w:t xml:space="preserve">  a uniform subsidence of 2.5mm/year</w:t>
      </w:r>
      <w:r w:rsidR="00362A54">
        <w:rPr>
          <w:rFonts w:ascii="Arial" w:hAnsi="Arial" w:cs="Arial"/>
          <w:sz w:val="20"/>
          <w:szCs w:val="20"/>
        </w:rPr>
        <w:t xml:space="preserve"> (relative SLR: 38.5cm)</w:t>
      </w:r>
      <w:r w:rsidRPr="000F4D8F">
        <w:rPr>
          <w:rFonts w:ascii="Arial" w:hAnsi="Arial" w:cs="Arial"/>
          <w:sz w:val="20"/>
          <w:szCs w:val="20"/>
        </w:rPr>
        <w:t xml:space="preserve">; </w:t>
      </w:r>
    </w:p>
    <w:p w14:paraId="50B9420C" w14:textId="712980A0" w:rsidR="00061077" w:rsidRDefault="00061077" w:rsidP="00061077">
      <w:pPr>
        <w:pStyle w:val="ListParagraph"/>
        <w:numPr>
          <w:ilvl w:val="0"/>
          <w:numId w:val="3"/>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high SLR: 61cm in 2050 </w:t>
      </w:r>
      <w:proofErr w:type="gramStart"/>
      <w:r w:rsidRPr="000F4D8F">
        <w:rPr>
          <w:rFonts w:ascii="Arial" w:hAnsi="Arial" w:cs="Arial"/>
          <w:sz w:val="20"/>
          <w:szCs w:val="20"/>
        </w:rPr>
        <w:t>+  a</w:t>
      </w:r>
      <w:proofErr w:type="gramEnd"/>
      <w:r w:rsidRPr="000F4D8F">
        <w:rPr>
          <w:rFonts w:ascii="Arial" w:hAnsi="Arial" w:cs="Arial"/>
          <w:sz w:val="20"/>
          <w:szCs w:val="20"/>
        </w:rPr>
        <w:t xml:space="preserve"> uniform subsidence of 2.5mm/year</w:t>
      </w:r>
      <w:r w:rsidR="00362A54">
        <w:rPr>
          <w:rFonts w:ascii="Arial" w:hAnsi="Arial" w:cs="Arial"/>
          <w:sz w:val="20"/>
          <w:szCs w:val="20"/>
        </w:rPr>
        <w:t xml:space="preserve"> (relative SLR: 73.5cm)</w:t>
      </w:r>
      <w:r w:rsidRPr="000F4D8F">
        <w:rPr>
          <w:rFonts w:ascii="Arial" w:hAnsi="Arial" w:cs="Arial"/>
          <w:sz w:val="20"/>
          <w:szCs w:val="20"/>
        </w:rPr>
        <w:t xml:space="preserve">. </w:t>
      </w:r>
    </w:p>
    <w:p w14:paraId="31438559" w14:textId="6E21E3A5" w:rsidR="00D879DB" w:rsidRPr="00D879DB" w:rsidRDefault="00D879DB" w:rsidP="00D879DB">
      <w:pPr>
        <w:spacing w:before="240" w:afterLines="60" w:after="144" w:line="240" w:lineRule="auto"/>
        <w:jc w:val="both"/>
        <w:rPr>
          <w:rFonts w:ascii="Arial" w:hAnsi="Arial" w:cs="Arial"/>
          <w:sz w:val="20"/>
          <w:szCs w:val="20"/>
        </w:rPr>
      </w:pPr>
      <w:r>
        <w:rPr>
          <w:rFonts w:ascii="Arial" w:hAnsi="Arial" w:cs="Arial"/>
          <w:sz w:val="20"/>
          <w:szCs w:val="20"/>
        </w:rPr>
        <w:lastRenderedPageBreak/>
        <w:t>The high SLR scenario comprises a</w:t>
      </w:r>
      <w:r w:rsidR="005C7E84">
        <w:rPr>
          <w:rFonts w:ascii="Arial" w:hAnsi="Arial" w:cs="Arial"/>
          <w:sz w:val="20"/>
          <w:szCs w:val="20"/>
        </w:rPr>
        <w:t xml:space="preserve"> high impact, low likelihood (i.e., </w:t>
      </w:r>
      <w:r>
        <w:rPr>
          <w:rFonts w:ascii="Arial" w:hAnsi="Arial" w:cs="Arial"/>
          <w:sz w:val="20"/>
          <w:szCs w:val="20"/>
        </w:rPr>
        <w:t>high-end</w:t>
      </w:r>
      <w:r w:rsidR="005C7E84">
        <w:rPr>
          <w:rFonts w:ascii="Arial" w:hAnsi="Arial" w:cs="Arial"/>
          <w:sz w:val="20"/>
          <w:szCs w:val="20"/>
        </w:rPr>
        <w:t>)</w:t>
      </w:r>
      <w:r>
        <w:rPr>
          <w:rFonts w:ascii="Arial" w:hAnsi="Arial" w:cs="Arial"/>
          <w:sz w:val="20"/>
          <w:szCs w:val="20"/>
        </w:rPr>
        <w:t xml:space="preserve"> SLR scenario </w:t>
      </w:r>
      <w:r w:rsidR="000467CA">
        <w:rPr>
          <w:rFonts w:ascii="Arial" w:hAnsi="Arial" w:cs="Arial"/>
          <w:sz w:val="20"/>
          <w:szCs w:val="20"/>
        </w:rPr>
        <w:fldChar w:fldCharType="begin"/>
      </w:r>
      <w:r w:rsidR="000467CA">
        <w:rPr>
          <w:rFonts w:ascii="Arial" w:hAnsi="Arial" w:cs="Arial"/>
          <w:sz w:val="20"/>
          <w:szCs w:val="20"/>
        </w:rPr>
        <w:instrText xml:space="preserve"> ADDIN EN.CITE &lt;EndNote&gt;&lt;Cite&gt;&lt;Author&gt;Nicholls&lt;/Author&gt;&lt;Year&gt;2021&lt;/Year&gt;&lt;RecNum&gt;779&lt;/RecNum&gt;&lt;DisplayText&gt;&lt;style face="superscript"&gt;7&lt;/style&gt;&lt;/DisplayText&gt;&lt;record&gt;&lt;rec-number&gt;779&lt;/rec-number&gt;&lt;foreign-keys&gt;&lt;key app="EN" db-id="prfvt9xsl5055oetf21vfwp89rdfsrrpertv" timestamp="1675434571"&gt;779&lt;/key&gt;&lt;/foreign-keys&gt;&lt;ref-type name="Journal Article"&gt;17&lt;/ref-type&gt;&lt;contributors&gt;&lt;authors&gt;&lt;author&gt;Nicholls, Robert J.&lt;/author&gt;&lt;author&gt;Hanson, Susan E.&lt;/author&gt;&lt;author&gt;Lowe, Jason A.&lt;/author&gt;&lt;author&gt;Slangen, Aimée B. A.&lt;/author&gt;&lt;author&gt;Wahl, Thomas&lt;/author&gt;&lt;author&gt;Hinkel, Jochen&lt;/author&gt;&lt;author&gt;Long, Antony J.&lt;/author&gt;&lt;/authors&gt;&lt;/contributors&gt;&lt;titles&gt;&lt;title&gt;Integrating new sea-level scenarios into coastal risk and adaptation assessments: An ongoing process&lt;/title&gt;&lt;secondary-title&gt;WIREs Climate Change&lt;/secondary-title&gt;&lt;/titles&gt;&lt;periodical&gt;&lt;full-title&gt;WIREs Climate Change&lt;/full-title&gt;&lt;/periodical&gt;&lt;pages&gt;e706&lt;/pages&gt;&lt;volume&gt;12&lt;/volume&gt;&lt;number&gt;3&lt;/number&gt;&lt;dates&gt;&lt;year&gt;2021&lt;/year&gt;&lt;/dates&gt;&lt;isbn&gt;1757-7780&lt;/isbn&gt;&lt;urls&gt;&lt;related-urls&gt;&lt;url&gt;https://wires.onlinelibrary.wiley.com/doi/abs/10.1002/wcc.706&lt;/url&gt;&lt;/related-urls&gt;&lt;/urls&gt;&lt;electronic-resource-num&gt;https://doi.org/10.1002/wcc.706&lt;/electronic-resource-num&gt;&lt;/record&gt;&lt;/Cite&gt;&lt;/EndNote&gt;</w:instrText>
      </w:r>
      <w:r w:rsidR="000467CA">
        <w:rPr>
          <w:rFonts w:ascii="Arial" w:hAnsi="Arial" w:cs="Arial"/>
          <w:sz w:val="20"/>
          <w:szCs w:val="20"/>
        </w:rPr>
        <w:fldChar w:fldCharType="separate"/>
      </w:r>
      <w:r w:rsidR="000467CA" w:rsidRPr="000467CA">
        <w:rPr>
          <w:rFonts w:ascii="Arial" w:hAnsi="Arial" w:cs="Arial"/>
          <w:noProof/>
          <w:sz w:val="20"/>
          <w:szCs w:val="20"/>
          <w:vertAlign w:val="superscript"/>
        </w:rPr>
        <w:t>7</w:t>
      </w:r>
      <w:r w:rsidR="000467CA">
        <w:rPr>
          <w:rFonts w:ascii="Arial" w:hAnsi="Arial" w:cs="Arial"/>
          <w:sz w:val="20"/>
          <w:szCs w:val="20"/>
        </w:rPr>
        <w:fldChar w:fldCharType="end"/>
      </w:r>
      <w:r w:rsidR="00362A54">
        <w:rPr>
          <w:rFonts w:ascii="Arial" w:hAnsi="Arial" w:cs="Arial"/>
          <w:sz w:val="20"/>
          <w:szCs w:val="20"/>
        </w:rPr>
        <w:t>.</w:t>
      </w:r>
    </w:p>
    <w:p w14:paraId="6E27A1EB" w14:textId="1981F6B9" w:rsidR="00061077" w:rsidRPr="000F4D8F" w:rsidRDefault="00061077" w:rsidP="00061077">
      <w:pPr>
        <w:spacing w:before="240" w:afterLines="60" w:after="144" w:line="240" w:lineRule="auto"/>
        <w:jc w:val="both"/>
        <w:rPr>
          <w:rFonts w:ascii="Arial" w:hAnsi="Arial" w:cs="Arial"/>
          <w:sz w:val="20"/>
          <w:szCs w:val="20"/>
        </w:rPr>
      </w:pPr>
      <w:r w:rsidRPr="000F4D8F">
        <w:rPr>
          <w:rFonts w:ascii="Arial" w:hAnsi="Arial" w:cs="Arial"/>
          <w:b/>
          <w:sz w:val="20"/>
          <w:szCs w:val="20"/>
        </w:rPr>
        <w:t>Cyclone frequencies</w:t>
      </w:r>
      <w:r w:rsidRPr="000F4D8F">
        <w:rPr>
          <w:rFonts w:ascii="Arial" w:hAnsi="Arial" w:cs="Arial"/>
          <w:sz w:val="20"/>
          <w:szCs w:val="20"/>
        </w:rPr>
        <w:t xml:space="preserve"> are calculated from </w:t>
      </w:r>
      <w:r w:rsidRPr="000F4D8F">
        <w:rPr>
          <w:rFonts w:ascii="Arial" w:hAnsi="Arial" w:cs="Arial"/>
          <w:sz w:val="20"/>
          <w:szCs w:val="20"/>
        </w:rPr>
        <w:fldChar w:fldCharType="begin"/>
      </w:r>
      <w:r w:rsidR="000467CA">
        <w:rPr>
          <w:rFonts w:ascii="Arial" w:hAnsi="Arial" w:cs="Arial"/>
          <w:sz w:val="20"/>
          <w:szCs w:val="20"/>
        </w:rPr>
        <w:instrText xml:space="preserve"> ADDIN EN.CITE &lt;EndNote&gt;&lt;Cite AuthorYear="1"&gt;&lt;Author&gt;Alam&lt;/Author&gt;&lt;Year&gt;2015&lt;/Year&gt;&lt;RecNum&gt;254&lt;/RecNum&gt;&lt;DisplayText&gt;Alam and Dominey-Howes &lt;style face="superscript"&gt;8&lt;/style&gt;&lt;/DisplayText&gt;&lt;record&gt;&lt;rec-number&gt;254&lt;/rec-number&gt;&lt;foreign-keys&gt;&lt;key app="EN" db-id="prfvt9xsl5055oetf21vfwp89rdfsrrpertv" timestamp="1449675145"&gt;254&lt;/key&gt;&lt;/foreign-keys&gt;&lt;ref-type name="Journal Article"&gt;17&lt;/ref-type&gt;&lt;contributors&gt;&lt;authors&gt;&lt;author&gt;Alam, Edris&lt;/author&gt;&lt;author&gt;Dominey-Howes, Dale&lt;/author&gt;&lt;/authors&gt;&lt;/contributors&gt;&lt;titles&gt;&lt;title&gt;A new catalogue of tropical cyclones of the northern Bay of Bengal and the distribution and effects of selected landfalling events in Bangladesh&lt;/title&gt;&lt;secondary-title&gt;International Journal of Climatology&lt;/secondary-title&gt;&lt;/titles&gt;&lt;periodical&gt;&lt;full-title&gt;International Journal of Climatology&lt;/full-title&gt;&lt;/periodical&gt;&lt;pages&gt;801-835&lt;/pages&gt;&lt;volume&gt;35&lt;/volume&gt;&lt;number&gt;6&lt;/number&gt;&lt;keywords&gt;&lt;keyword&gt;Bangladesh&lt;/keyword&gt;&lt;keyword&gt;Bay of Bengal&lt;/keyword&gt;&lt;keyword&gt;catalogue&lt;/keyword&gt;&lt;keyword&gt;effects&lt;/keyword&gt;&lt;keyword&gt;hazard&lt;/keyword&gt;&lt;keyword&gt;tropical cyclones&lt;/keyword&gt;&lt;/keywords&gt;&lt;dates&gt;&lt;year&gt;2015&lt;/year&gt;&lt;/dates&gt;&lt;publisher&gt;John Wiley &amp;amp; Sons, Ltd&lt;/publisher&gt;&lt;isbn&gt;1097-0088&lt;/isbn&gt;&lt;urls&gt;&lt;related-urls&gt;&lt;url&gt;http://dx.doi.org/10.1002/joc.4035&lt;/url&gt;&lt;/related-urls&gt;&lt;/urls&gt;&lt;electronic-resource-num&gt;10.1002/joc.4035&lt;/electronic-resource-num&gt;&lt;/record&gt;&lt;/Cite&gt;&lt;/EndNote&gt;</w:instrText>
      </w:r>
      <w:r w:rsidRPr="000F4D8F">
        <w:rPr>
          <w:rFonts w:ascii="Arial" w:hAnsi="Arial" w:cs="Arial"/>
          <w:sz w:val="20"/>
          <w:szCs w:val="20"/>
        </w:rPr>
        <w:fldChar w:fldCharType="separate"/>
      </w:r>
      <w:r w:rsidR="000467CA">
        <w:rPr>
          <w:rFonts w:ascii="Arial" w:hAnsi="Arial" w:cs="Arial"/>
          <w:noProof/>
          <w:sz w:val="20"/>
          <w:szCs w:val="20"/>
        </w:rPr>
        <w:t xml:space="preserve">Alam and Dominey-Howes </w:t>
      </w:r>
      <w:r w:rsidR="000467CA" w:rsidRPr="000467CA">
        <w:rPr>
          <w:rFonts w:ascii="Arial" w:hAnsi="Arial" w:cs="Arial"/>
          <w:noProof/>
          <w:sz w:val="20"/>
          <w:szCs w:val="20"/>
          <w:vertAlign w:val="superscript"/>
        </w:rPr>
        <w:t>8</w:t>
      </w:r>
      <w:r w:rsidRPr="000F4D8F">
        <w:rPr>
          <w:rFonts w:ascii="Arial" w:hAnsi="Arial" w:cs="Arial"/>
          <w:sz w:val="20"/>
          <w:szCs w:val="20"/>
        </w:rPr>
        <w:fldChar w:fldCharType="end"/>
      </w:r>
      <w:r w:rsidRPr="000F4D8F">
        <w:rPr>
          <w:rFonts w:ascii="Arial" w:hAnsi="Arial" w:cs="Arial"/>
          <w:sz w:val="20"/>
          <w:szCs w:val="20"/>
        </w:rPr>
        <w:t xml:space="preserve">. Based on the recorded cyclones for the period of 1916-2009, the SIDR-type cyclones (140+ km/h wind speed) are expected with a return frequency of 0.4 cyclone per decade, whereas AILA-type cyclones (80-140 km/h wind speed) has a return period of 4.2 per decade. The cyclone tracks were grouped into five landfall categories: Meghna, </w:t>
      </w:r>
      <w:proofErr w:type="spellStart"/>
      <w:r w:rsidRPr="000F4D8F">
        <w:rPr>
          <w:rFonts w:ascii="Arial" w:hAnsi="Arial" w:cs="Arial"/>
          <w:sz w:val="20"/>
          <w:szCs w:val="20"/>
        </w:rPr>
        <w:t>Sundabans</w:t>
      </w:r>
      <w:proofErr w:type="spellEnd"/>
      <w:r w:rsidRPr="000F4D8F">
        <w:rPr>
          <w:rFonts w:ascii="Arial" w:hAnsi="Arial" w:cs="Arial"/>
          <w:sz w:val="20"/>
          <w:szCs w:val="20"/>
        </w:rPr>
        <w:t xml:space="preserve">, West Bengal, Bhola and </w:t>
      </w:r>
      <w:proofErr w:type="spellStart"/>
      <w:r w:rsidRPr="000F4D8F">
        <w:rPr>
          <w:rFonts w:ascii="Arial" w:hAnsi="Arial" w:cs="Arial"/>
          <w:sz w:val="20"/>
          <w:szCs w:val="20"/>
        </w:rPr>
        <w:t>Barguna</w:t>
      </w:r>
      <w:proofErr w:type="spellEnd"/>
      <w:r w:rsidRPr="000F4D8F">
        <w:rPr>
          <w:rFonts w:ascii="Arial" w:hAnsi="Arial" w:cs="Arial"/>
          <w:sz w:val="20"/>
          <w:szCs w:val="20"/>
        </w:rPr>
        <w:t>/Patuakhali. Where cyclone tracks were available, it was also visually checked against the NOAAA database (</w:t>
      </w:r>
      <w:hyperlink r:id="rId23" w:history="1">
        <w:r w:rsidRPr="000F4D8F">
          <w:rPr>
            <w:rStyle w:val="Hyperlink"/>
            <w:rFonts w:ascii="Arial" w:hAnsi="Arial" w:cs="Arial"/>
            <w:sz w:val="20"/>
            <w:szCs w:val="20"/>
          </w:rPr>
          <w:t>https://www.coast.noaa.gov/hurricanes/</w:t>
        </w:r>
      </w:hyperlink>
      <w:r w:rsidRPr="000F4D8F">
        <w:rPr>
          <w:rFonts w:ascii="Arial" w:hAnsi="Arial" w:cs="Arial"/>
          <w:sz w:val="20"/>
          <w:szCs w:val="20"/>
        </w:rPr>
        <w:t>). Future cyclones years, cyclone strengths and landfall locations, were randomly selected based on the return periods for three scenario cases (Table S2):</w:t>
      </w:r>
    </w:p>
    <w:p w14:paraId="017BB33B" w14:textId="77777777" w:rsidR="00061077" w:rsidRPr="000F4D8F" w:rsidRDefault="00061077" w:rsidP="00061077">
      <w:pPr>
        <w:pStyle w:val="ListParagraph"/>
        <w:numPr>
          <w:ilvl w:val="0"/>
          <w:numId w:val="4"/>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cyclones occur with the observed frequency, magnitude and landfall locations in the </w:t>
      </w:r>
      <w:proofErr w:type="gramStart"/>
      <w:r w:rsidRPr="000F4D8F">
        <w:rPr>
          <w:rFonts w:ascii="Arial" w:hAnsi="Arial" w:cs="Arial"/>
          <w:sz w:val="20"/>
          <w:szCs w:val="20"/>
        </w:rPr>
        <w:t>future;</w:t>
      </w:r>
      <w:proofErr w:type="gramEnd"/>
    </w:p>
    <w:p w14:paraId="01977F7B" w14:textId="77777777" w:rsidR="00061077" w:rsidRPr="000F4D8F" w:rsidRDefault="00061077" w:rsidP="00061077">
      <w:pPr>
        <w:pStyle w:val="ListParagraph"/>
        <w:numPr>
          <w:ilvl w:val="0"/>
          <w:numId w:val="4"/>
        </w:numPr>
        <w:spacing w:before="240" w:afterLines="60" w:after="144" w:line="240" w:lineRule="auto"/>
        <w:jc w:val="both"/>
        <w:rPr>
          <w:rFonts w:ascii="Arial" w:hAnsi="Arial" w:cs="Arial"/>
          <w:sz w:val="20"/>
          <w:szCs w:val="20"/>
        </w:rPr>
      </w:pPr>
      <w:r w:rsidRPr="000F4D8F">
        <w:rPr>
          <w:rFonts w:ascii="Arial" w:hAnsi="Arial" w:cs="Arial"/>
          <w:sz w:val="20"/>
          <w:szCs w:val="20"/>
        </w:rPr>
        <w:t>cyclone frequency increases (+50%</w:t>
      </w:r>
      <w:proofErr w:type="gramStart"/>
      <w:r w:rsidRPr="000F4D8F">
        <w:rPr>
          <w:rFonts w:ascii="Arial" w:hAnsi="Arial" w:cs="Arial"/>
          <w:sz w:val="20"/>
          <w:szCs w:val="20"/>
        </w:rPr>
        <w:t>);</w:t>
      </w:r>
      <w:proofErr w:type="gramEnd"/>
    </w:p>
    <w:p w14:paraId="2C024922" w14:textId="77777777" w:rsidR="00061077" w:rsidRPr="000F4D8F" w:rsidRDefault="00061077" w:rsidP="00061077">
      <w:pPr>
        <w:pStyle w:val="ListParagraph"/>
        <w:numPr>
          <w:ilvl w:val="0"/>
          <w:numId w:val="4"/>
        </w:numPr>
        <w:spacing w:before="240" w:afterLines="60" w:after="144" w:line="240" w:lineRule="auto"/>
        <w:jc w:val="both"/>
        <w:rPr>
          <w:rFonts w:ascii="Arial" w:hAnsi="Arial" w:cs="Arial"/>
          <w:sz w:val="20"/>
          <w:szCs w:val="20"/>
        </w:rPr>
      </w:pPr>
      <w:r w:rsidRPr="000F4D8F">
        <w:rPr>
          <w:rFonts w:ascii="Arial" w:hAnsi="Arial" w:cs="Arial"/>
          <w:sz w:val="20"/>
          <w:szCs w:val="20"/>
        </w:rPr>
        <w:t>cyclone frequency decreases (-50%).</w:t>
      </w:r>
    </w:p>
    <w:p w14:paraId="6EBC6C35" w14:textId="6B601DCF" w:rsidR="00061077" w:rsidRPr="000F4D8F" w:rsidRDefault="00CA5EEF" w:rsidP="00061077">
      <w:pPr>
        <w:spacing w:before="240" w:afterLines="60" w:after="144" w:line="240" w:lineRule="auto"/>
        <w:jc w:val="both"/>
        <w:rPr>
          <w:rFonts w:ascii="Arial" w:hAnsi="Arial" w:cs="Arial"/>
          <w:sz w:val="20"/>
          <w:szCs w:val="20"/>
        </w:rPr>
      </w:pPr>
      <w:r>
        <w:rPr>
          <w:rFonts w:ascii="Arial" w:hAnsi="Arial" w:cs="Arial"/>
          <w:b/>
          <w:sz w:val="20"/>
          <w:szCs w:val="20"/>
        </w:rPr>
        <w:t xml:space="preserve">Embankment </w:t>
      </w:r>
      <w:r w:rsidR="00061077" w:rsidRPr="000F4D8F">
        <w:rPr>
          <w:rFonts w:ascii="Arial" w:hAnsi="Arial" w:cs="Arial"/>
          <w:b/>
          <w:sz w:val="20"/>
          <w:szCs w:val="20"/>
        </w:rPr>
        <w:t xml:space="preserve">maintenance </w:t>
      </w:r>
      <w:r w:rsidR="00061077" w:rsidRPr="000F4D8F">
        <w:rPr>
          <w:rFonts w:ascii="Arial" w:hAnsi="Arial" w:cs="Arial"/>
          <w:sz w:val="20"/>
          <w:szCs w:val="20"/>
        </w:rPr>
        <w:t>scenarios</w:t>
      </w:r>
      <w:r w:rsidR="00061077" w:rsidRPr="000F4D8F">
        <w:rPr>
          <w:rFonts w:ascii="Arial" w:hAnsi="Arial" w:cs="Arial"/>
          <w:b/>
          <w:sz w:val="20"/>
          <w:szCs w:val="20"/>
        </w:rPr>
        <w:t xml:space="preserve"> </w:t>
      </w:r>
      <w:r w:rsidR="00061077" w:rsidRPr="000F4D8F">
        <w:rPr>
          <w:rFonts w:ascii="Arial" w:hAnsi="Arial" w:cs="Arial"/>
          <w:sz w:val="20"/>
          <w:szCs w:val="20"/>
        </w:rPr>
        <w:t xml:space="preserve">were uniformly applied to </w:t>
      </w:r>
      <w:r>
        <w:rPr>
          <w:rFonts w:ascii="Arial" w:hAnsi="Arial" w:cs="Arial"/>
          <w:sz w:val="20"/>
          <w:szCs w:val="20"/>
        </w:rPr>
        <w:t xml:space="preserve">the embankments around </w:t>
      </w:r>
      <w:r w:rsidR="00061077" w:rsidRPr="000F4D8F">
        <w:rPr>
          <w:rFonts w:ascii="Arial" w:hAnsi="Arial" w:cs="Arial"/>
          <w:sz w:val="20"/>
          <w:szCs w:val="20"/>
        </w:rPr>
        <w:t xml:space="preserve">all </w:t>
      </w:r>
      <w:r w:rsidR="00480FED">
        <w:rPr>
          <w:rFonts w:ascii="Arial" w:hAnsi="Arial" w:cs="Arial"/>
          <w:sz w:val="20"/>
          <w:szCs w:val="20"/>
        </w:rPr>
        <w:t xml:space="preserve">the </w:t>
      </w:r>
      <w:r w:rsidR="00061077" w:rsidRPr="000F4D8F">
        <w:rPr>
          <w:rFonts w:ascii="Arial" w:hAnsi="Arial" w:cs="Arial"/>
          <w:sz w:val="20"/>
          <w:szCs w:val="20"/>
        </w:rPr>
        <w:t xml:space="preserve">polders of the study area: </w:t>
      </w:r>
    </w:p>
    <w:p w14:paraId="4D90306A" w14:textId="0E9F059F" w:rsidR="00061077" w:rsidRPr="000F4D8F" w:rsidRDefault="00061077" w:rsidP="00061077">
      <w:pPr>
        <w:pStyle w:val="ListParagraph"/>
        <w:numPr>
          <w:ilvl w:val="0"/>
          <w:numId w:val="5"/>
        </w:numPr>
        <w:spacing w:before="240" w:afterLines="60" w:after="144" w:line="240" w:lineRule="auto"/>
        <w:jc w:val="both"/>
        <w:rPr>
          <w:rFonts w:ascii="Arial" w:hAnsi="Arial" w:cs="Arial"/>
          <w:sz w:val="20"/>
          <w:szCs w:val="20"/>
        </w:rPr>
      </w:pPr>
      <w:r w:rsidRPr="000F4D8F">
        <w:rPr>
          <w:rFonts w:ascii="Arial" w:hAnsi="Arial" w:cs="Arial"/>
          <w:sz w:val="20"/>
          <w:szCs w:val="20"/>
        </w:rPr>
        <w:t>maintain existing embankment heights</w:t>
      </w:r>
      <w:r w:rsidR="00A95F0E">
        <w:rPr>
          <w:rFonts w:ascii="Arial" w:hAnsi="Arial" w:cs="Arial"/>
          <w:sz w:val="20"/>
          <w:szCs w:val="20"/>
        </w:rPr>
        <w:t xml:space="preserve"> (at design </w:t>
      </w:r>
      <w:r w:rsidR="00480FED">
        <w:rPr>
          <w:rFonts w:ascii="Arial" w:hAnsi="Arial" w:cs="Arial"/>
          <w:sz w:val="20"/>
          <w:szCs w:val="20"/>
        </w:rPr>
        <w:t>height</w:t>
      </w:r>
      <w:r w:rsidR="00A95F0E">
        <w:rPr>
          <w:rFonts w:ascii="Arial" w:hAnsi="Arial" w:cs="Arial"/>
          <w:sz w:val="20"/>
          <w:szCs w:val="20"/>
        </w:rPr>
        <w:t xml:space="preserve">) and current </w:t>
      </w:r>
      <w:r w:rsidR="006A1824" w:rsidRPr="000F4D8F">
        <w:rPr>
          <w:rFonts w:ascii="Arial" w:hAnsi="Arial" w:cs="Arial"/>
          <w:sz w:val="20"/>
          <w:szCs w:val="20"/>
        </w:rPr>
        <w:t>drainage infrastructure</w:t>
      </w:r>
      <w:r w:rsidR="00703040">
        <w:rPr>
          <w:rFonts w:ascii="Arial" w:hAnsi="Arial" w:cs="Arial"/>
          <w:sz w:val="20"/>
          <w:szCs w:val="20"/>
        </w:rPr>
        <w:t xml:space="preserve"> within each </w:t>
      </w:r>
      <w:proofErr w:type="gramStart"/>
      <w:r w:rsidR="00703040">
        <w:rPr>
          <w:rFonts w:ascii="Arial" w:hAnsi="Arial" w:cs="Arial"/>
          <w:sz w:val="20"/>
          <w:szCs w:val="20"/>
        </w:rPr>
        <w:t>polder</w:t>
      </w:r>
      <w:r w:rsidR="00A95F0E">
        <w:rPr>
          <w:rFonts w:ascii="Arial" w:hAnsi="Arial" w:cs="Arial"/>
          <w:sz w:val="20"/>
          <w:szCs w:val="20"/>
        </w:rPr>
        <w:t>;</w:t>
      </w:r>
      <w:proofErr w:type="gramEnd"/>
    </w:p>
    <w:p w14:paraId="2F9E3E2E" w14:textId="330DA8C9" w:rsidR="00061077" w:rsidRPr="000F4D8F" w:rsidRDefault="00703040" w:rsidP="00061077">
      <w:pPr>
        <w:pStyle w:val="ListParagraph"/>
        <w:numPr>
          <w:ilvl w:val="0"/>
          <w:numId w:val="5"/>
        </w:numPr>
        <w:spacing w:before="240" w:afterLines="60" w:after="144" w:line="240" w:lineRule="auto"/>
        <w:jc w:val="both"/>
        <w:rPr>
          <w:rFonts w:ascii="Arial" w:hAnsi="Arial" w:cs="Arial"/>
          <w:sz w:val="20"/>
          <w:szCs w:val="20"/>
        </w:rPr>
      </w:pPr>
      <w:r>
        <w:rPr>
          <w:rFonts w:ascii="Arial" w:hAnsi="Arial" w:cs="Arial"/>
          <w:sz w:val="20"/>
          <w:szCs w:val="20"/>
        </w:rPr>
        <w:t>embankments</w:t>
      </w:r>
      <w:r w:rsidR="00061077" w:rsidRPr="000F4D8F">
        <w:rPr>
          <w:rFonts w:ascii="Arial" w:hAnsi="Arial" w:cs="Arial"/>
          <w:sz w:val="20"/>
          <w:szCs w:val="20"/>
        </w:rPr>
        <w:t xml:space="preserve"> are not maintained and deteriorat</w:t>
      </w:r>
      <w:r>
        <w:rPr>
          <w:rFonts w:ascii="Arial" w:hAnsi="Arial" w:cs="Arial"/>
          <w:sz w:val="20"/>
          <w:szCs w:val="20"/>
        </w:rPr>
        <w:t>e, losing effective height</w:t>
      </w:r>
      <w:r w:rsidR="00061077" w:rsidRPr="000F4D8F">
        <w:rPr>
          <w:rFonts w:ascii="Arial" w:hAnsi="Arial" w:cs="Arial"/>
          <w:sz w:val="20"/>
          <w:szCs w:val="20"/>
        </w:rPr>
        <w:t xml:space="preserve"> (-3cm / year)</w:t>
      </w:r>
      <w:r w:rsidR="00BC69F4">
        <w:rPr>
          <w:rFonts w:ascii="Arial" w:hAnsi="Arial" w:cs="Arial"/>
          <w:sz w:val="20"/>
          <w:szCs w:val="20"/>
        </w:rPr>
        <w:t xml:space="preserve"> and exposing the </w:t>
      </w:r>
      <w:r w:rsidR="000E754A">
        <w:rPr>
          <w:rFonts w:ascii="Arial" w:hAnsi="Arial" w:cs="Arial"/>
          <w:sz w:val="20"/>
          <w:szCs w:val="20"/>
        </w:rPr>
        <w:t xml:space="preserve">area within the </w:t>
      </w:r>
      <w:r w:rsidR="00BC69F4">
        <w:rPr>
          <w:rFonts w:ascii="Arial" w:hAnsi="Arial" w:cs="Arial"/>
          <w:sz w:val="20"/>
          <w:szCs w:val="20"/>
        </w:rPr>
        <w:t xml:space="preserve">polder to </w:t>
      </w:r>
      <w:r w:rsidR="000E754A">
        <w:rPr>
          <w:rFonts w:ascii="Arial" w:hAnsi="Arial" w:cs="Arial"/>
          <w:sz w:val="20"/>
          <w:szCs w:val="20"/>
        </w:rPr>
        <w:t xml:space="preserve">a </w:t>
      </w:r>
      <w:r w:rsidR="00BC69F4">
        <w:rPr>
          <w:rFonts w:ascii="Arial" w:hAnsi="Arial" w:cs="Arial"/>
          <w:sz w:val="20"/>
          <w:szCs w:val="20"/>
        </w:rPr>
        <w:t>greater chance of inundation.</w:t>
      </w:r>
      <w:r w:rsidR="00A95F0E">
        <w:rPr>
          <w:rFonts w:ascii="Arial" w:hAnsi="Arial" w:cs="Arial"/>
          <w:sz w:val="20"/>
          <w:szCs w:val="20"/>
        </w:rPr>
        <w:t xml:space="preserve"> </w:t>
      </w:r>
    </w:p>
    <w:p w14:paraId="64C44539" w14:textId="5B9C5C54" w:rsidR="00061077" w:rsidRPr="000F4D8F" w:rsidRDefault="00061077" w:rsidP="00061077">
      <w:pPr>
        <w:spacing w:before="240" w:afterLines="60" w:after="144" w:line="240" w:lineRule="auto"/>
        <w:jc w:val="both"/>
        <w:rPr>
          <w:rFonts w:ascii="Arial" w:hAnsi="Arial" w:cs="Arial"/>
          <w:sz w:val="20"/>
          <w:szCs w:val="20"/>
        </w:rPr>
      </w:pPr>
      <w:r w:rsidRPr="000F4D8F">
        <w:rPr>
          <w:rFonts w:ascii="Arial" w:hAnsi="Arial" w:cs="Arial"/>
          <w:b/>
          <w:sz w:val="20"/>
          <w:szCs w:val="20"/>
        </w:rPr>
        <w:t>Socio-economic development</w:t>
      </w:r>
      <w:r w:rsidRPr="000F4D8F">
        <w:rPr>
          <w:rFonts w:ascii="Arial" w:hAnsi="Arial" w:cs="Arial"/>
          <w:sz w:val="20"/>
          <w:szCs w:val="20"/>
        </w:rPr>
        <w:t xml:space="preserve"> of coastal Bangladesh was characterised as More sustainable (MS), Business as Usual (BAU) and Less Sustainable (LS) scenarios within the ESPA Deltas project</w:t>
      </w:r>
      <w:r>
        <w:rPr>
          <w:rFonts w:ascii="Arial" w:hAnsi="Arial" w:cs="Arial"/>
          <w:sz w:val="20"/>
          <w:szCs w:val="20"/>
        </w:rPr>
        <w:t xml:space="preserve"> </w:t>
      </w:r>
      <w:r w:rsidRPr="000F4D8F">
        <w:rPr>
          <w:rFonts w:ascii="Arial" w:hAnsi="Arial" w:cs="Arial"/>
          <w:sz w:val="20"/>
          <w:szCs w:val="20"/>
        </w:rPr>
        <w:fldChar w:fldCharType="begin">
          <w:fldData xml:space="preserve">PEVuZE5vdGU+PENpdGU+PEF1dGhvcj5BbGxhbjwvQXV0aG9yPjxZZWFyPjIwMTg8L1llYXI+PFJl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</w:fldData>
        </w:fldChar>
      </w:r>
      <w:r w:rsidR="000467CA">
        <w:rPr>
          <w:rFonts w:ascii="Arial" w:hAnsi="Arial" w:cs="Arial"/>
          <w:sz w:val="20"/>
          <w:szCs w:val="20"/>
        </w:rPr>
        <w:instrText xml:space="preserve"> ADDIN EN.CITE </w:instrText>
      </w:r>
      <w:r w:rsidR="000467CA">
        <w:rPr>
          <w:rFonts w:ascii="Arial" w:hAnsi="Arial" w:cs="Arial"/>
          <w:sz w:val="20"/>
          <w:szCs w:val="20"/>
        </w:rPr>
        <w:fldChar w:fldCharType="begin">
          <w:fldData xml:space="preserve">PEVuZE5vdGU+PENpdGU+PEF1dGhvcj5BbGxhbjwvQXV0aG9yPjxZZWFyPjIwMTg8L1llYXI+PFJl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</w:fldData>
        </w:fldChar>
      </w:r>
      <w:r w:rsidR="000467CA">
        <w:rPr>
          <w:rFonts w:ascii="Arial" w:hAnsi="Arial" w:cs="Arial"/>
          <w:sz w:val="20"/>
          <w:szCs w:val="20"/>
        </w:rPr>
        <w:instrText xml:space="preserve"> ADDIN EN.CITE.DATA </w:instrText>
      </w:r>
      <w:r w:rsidR="000467CA">
        <w:rPr>
          <w:rFonts w:ascii="Arial" w:hAnsi="Arial" w:cs="Arial"/>
          <w:sz w:val="20"/>
          <w:szCs w:val="20"/>
        </w:rPr>
      </w:r>
      <w:r w:rsidR="000467CA">
        <w:rPr>
          <w:rFonts w:ascii="Arial" w:hAnsi="Arial" w:cs="Arial"/>
          <w:sz w:val="20"/>
          <w:szCs w:val="20"/>
        </w:rPr>
        <w:fldChar w:fldCharType="end"/>
      </w:r>
      <w:r w:rsidRPr="000F4D8F">
        <w:rPr>
          <w:rFonts w:ascii="Arial" w:hAnsi="Arial" w:cs="Arial"/>
          <w:sz w:val="20"/>
          <w:szCs w:val="20"/>
        </w:rPr>
      </w:r>
      <w:r w:rsidRPr="000F4D8F">
        <w:rPr>
          <w:rFonts w:ascii="Arial" w:hAnsi="Arial" w:cs="Arial"/>
          <w:sz w:val="20"/>
          <w:szCs w:val="20"/>
        </w:rPr>
        <w:fldChar w:fldCharType="separate"/>
      </w:r>
      <w:r w:rsidR="000467CA" w:rsidRPr="000467CA">
        <w:rPr>
          <w:rFonts w:ascii="Arial" w:hAnsi="Arial" w:cs="Arial"/>
          <w:noProof/>
          <w:sz w:val="20"/>
          <w:szCs w:val="20"/>
          <w:vertAlign w:val="superscript"/>
        </w:rPr>
        <w:t>3,4</w:t>
      </w:r>
      <w:r w:rsidRPr="000F4D8F">
        <w:rPr>
          <w:rFonts w:ascii="Arial" w:hAnsi="Arial" w:cs="Arial"/>
          <w:sz w:val="20"/>
          <w:szCs w:val="20"/>
        </w:rPr>
        <w:fldChar w:fldCharType="end"/>
      </w:r>
      <w:r w:rsidRPr="000F4D8F">
        <w:rPr>
          <w:rFonts w:ascii="Arial" w:hAnsi="Arial" w:cs="Arial"/>
          <w:sz w:val="20"/>
          <w:szCs w:val="20"/>
        </w:rPr>
        <w:t>. These scenarios combine demographic changes, land cover and land use changes, and economic changes. Each of these aspects are summarised below.</w:t>
      </w:r>
    </w:p>
    <w:p w14:paraId="58A085BB" w14:textId="061FA666" w:rsidR="00061077" w:rsidRPr="000F4D8F" w:rsidRDefault="00061077" w:rsidP="00061077">
      <w:pPr>
        <w:pStyle w:val="ListParagraph"/>
        <w:numPr>
          <w:ilvl w:val="0"/>
          <w:numId w:val="7"/>
        </w:numPr>
        <w:spacing w:before="240" w:afterLines="60" w:after="144" w:line="240" w:lineRule="auto"/>
        <w:jc w:val="both"/>
        <w:rPr>
          <w:rFonts w:ascii="Arial" w:hAnsi="Arial" w:cs="Arial"/>
          <w:sz w:val="20"/>
          <w:szCs w:val="20"/>
        </w:rPr>
      </w:pPr>
      <w:r w:rsidRPr="000F4D8F">
        <w:rPr>
          <w:rFonts w:ascii="Arial" w:hAnsi="Arial" w:cs="Arial"/>
          <w:b/>
          <w:sz w:val="20"/>
          <w:szCs w:val="20"/>
        </w:rPr>
        <w:t xml:space="preserve">Population size </w:t>
      </w:r>
      <w:r w:rsidRPr="000F4D8F">
        <w:rPr>
          <w:rFonts w:ascii="Arial" w:hAnsi="Arial" w:cs="Arial"/>
          <w:sz w:val="20"/>
          <w:szCs w:val="20"/>
        </w:rPr>
        <w:t>based on the 2011 CENSUS is ca. 14 million</w:t>
      </w:r>
      <w:r>
        <w:rPr>
          <w:rFonts w:ascii="Arial" w:hAnsi="Arial" w:cs="Arial"/>
          <w:sz w:val="20"/>
          <w:szCs w:val="20"/>
        </w:rPr>
        <w:t xml:space="preserve"> </w:t>
      </w:r>
      <w:r w:rsidRPr="000F4D8F">
        <w:rPr>
          <w:rFonts w:ascii="Arial" w:hAnsi="Arial" w:cs="Arial"/>
          <w:sz w:val="20"/>
          <w:szCs w:val="20"/>
        </w:rPr>
        <w:fldChar w:fldCharType="begin"/>
      </w:r>
      <w:r w:rsidR="000467CA">
        <w:rPr>
          <w:rFonts w:ascii="Arial" w:hAnsi="Arial" w:cs="Arial"/>
          <w:sz w:val="20"/>
          <w:szCs w:val="20"/>
        </w:rPr>
        <w:instrText xml:space="preserve"> ADDIN EN.CITE &lt;EndNote&gt;&lt;Cite&gt;&lt;Author&gt;BBS&lt;/Author&gt;&lt;Year&gt;2012&lt;/Year&gt;&lt;RecNum&gt;109&lt;/RecNum&gt;&lt;DisplayText&gt;&lt;style face="superscript"&gt;9&lt;/style&gt;&lt;/DisplayText&gt;&lt;record&gt;&lt;rec-number&gt;109&lt;/rec-number&gt;&lt;foreign-keys&gt;&lt;key app="EN" db-id="prfvt9xsl5055oetf21vfwp89rdfsrrpertv" timestamp="1413207592"&gt;109&lt;/key&gt;&lt;/foreign-keys&gt;&lt;ref-type name="Report"&gt;27&lt;/ref-type&gt;&lt;contributors&gt;&lt;authors&gt;&lt;author&gt;BBS&lt;/author&gt;&lt;author&gt;SID&lt;/author&gt;&lt;author&gt;MP&lt;/author&gt;&lt;/authors&gt;&lt;/contributors&gt;&lt;titles&gt;&lt;title&gt;Population and Housing Census 2011. Socio-economic and demographic report&lt;/title&gt;&lt;secondary-title&gt;National Series - volume 4&lt;/secondary-title&gt;&lt;/titles&gt;&lt;dates&gt;&lt;year&gt;2012&lt;/year&gt;&lt;pub-dates&gt;&lt;date&gt;December 2012&lt;/date&gt;&lt;/pub-dates&gt;&lt;/dates&gt;&lt;publisher&gt;Bangladesh Bureau of Statistics, Statistics and Informatics Division, Ministry of Planning &lt;/publisher&gt;&lt;urls&gt;&lt;/urls&gt;&lt;/record&gt;&lt;/Cite&gt;&lt;/EndNote&gt;</w:instrText>
      </w:r>
      <w:r w:rsidRPr="000F4D8F">
        <w:rPr>
          <w:rFonts w:ascii="Arial" w:hAnsi="Arial" w:cs="Arial"/>
          <w:sz w:val="20"/>
          <w:szCs w:val="20"/>
        </w:rPr>
        <w:fldChar w:fldCharType="separate"/>
      </w:r>
      <w:r w:rsidR="000467CA" w:rsidRPr="000467CA">
        <w:rPr>
          <w:rFonts w:ascii="Arial" w:hAnsi="Arial" w:cs="Arial"/>
          <w:noProof/>
          <w:sz w:val="20"/>
          <w:szCs w:val="20"/>
          <w:vertAlign w:val="superscript"/>
        </w:rPr>
        <w:t>9</w:t>
      </w:r>
      <w:r w:rsidRPr="000F4D8F">
        <w:rPr>
          <w:rFonts w:ascii="Arial" w:hAnsi="Arial" w:cs="Arial"/>
          <w:sz w:val="20"/>
          <w:szCs w:val="20"/>
        </w:rPr>
        <w:fldChar w:fldCharType="end"/>
      </w:r>
      <w:r w:rsidRPr="000F4D8F">
        <w:rPr>
          <w:rFonts w:ascii="Arial" w:hAnsi="Arial" w:cs="Arial"/>
          <w:sz w:val="20"/>
          <w:szCs w:val="20"/>
        </w:rPr>
        <w:t xml:space="preserve">. In this application three stylised scenarios are tested based on </w:t>
      </w:r>
      <w:r w:rsidRPr="000F4D8F">
        <w:rPr>
          <w:rFonts w:ascii="Arial" w:hAnsi="Arial" w:cs="Arial"/>
          <w:sz w:val="20"/>
          <w:szCs w:val="20"/>
        </w:rPr>
        <w:fldChar w:fldCharType="begin"/>
      </w:r>
      <w:r w:rsidR="000467CA">
        <w:rPr>
          <w:rFonts w:ascii="Arial" w:hAnsi="Arial" w:cs="Arial"/>
          <w:sz w:val="20"/>
          <w:szCs w:val="20"/>
        </w:rPr>
        <w:instrText xml:space="preserve"> ADDIN EN.CITE &lt;EndNote&gt;&lt;Cite AuthorYear="1"&gt;&lt;Author&gt;Szabo&lt;/Author&gt;&lt;Year&gt;2016&lt;/Year&gt;&lt;RecNum&gt;256&lt;/RecNum&gt;&lt;DisplayText&gt;Szabo, et al. &lt;style face="superscript"&gt;10&lt;/style&gt;&lt;/DisplayText&gt;&lt;record&gt;&lt;rec-number&gt;256&lt;/rec-number&gt;&lt;foreign-keys&gt;&lt;key app="EN" db-id="prfvt9xsl5055oetf21vfwp89rdfsrrpertv" timestamp="1451920121"&gt;256&lt;/key&gt;&lt;/foreign-keys&gt;&lt;ref-type name="Journal Article"&gt;17&lt;/ref-type&gt;&lt;contributors&gt;&lt;authors&gt;&lt;author&gt;Szabo, Sylvia&lt;/author&gt;&lt;author&gt;Begum, Dilruba &lt;/author&gt;&lt;author&gt;Ahmad, Sate &lt;/author&gt;&lt;author&gt;Matthews, Zoe &lt;/author&gt;&lt;author&gt;Streatfield, Peter Kim&lt;/author&gt;&lt;/authors&gt;&lt;/contributors&gt;&lt;titles&gt;&lt;title&gt;Scenarios of population change in the coastal Ganges Brahmaputra Delta (2011-2051)&lt;/title&gt;&lt;secondary-title&gt;Asia-Pacific Population Journal&lt;/secondary-title&gt;&lt;/titles&gt;&lt;periodical&gt;&lt;full-title&gt;Asia-Pacific Population Journal&lt;/full-title&gt;&lt;/periodical&gt;&lt;pages&gt;51-72&lt;/pages&gt;&lt;volume&gt;30&lt;/volume&gt;&lt;number&gt;2&lt;/number&gt;&lt;keywords&gt;&lt;keyword&gt;population projections&lt;/keyword&gt;&lt;keyword&gt;Ganges Brahmaputra Delta&lt;/keyword&gt;&lt;keyword&gt;Bangladesh&lt;/keyword&gt;&lt;/keywords&gt;&lt;dates&gt;&lt;year&gt;2016&lt;/year&gt;&lt;/dates&gt;&lt;urls&gt;&lt;related-urls&gt;&lt;url&gt;https://doi.org/10.18356/35479cd3-en&lt;/url&gt;&lt;/related-urls&gt;&lt;/urls&gt;&lt;electronic-resource-num&gt;10.18356/35479cd3-en&lt;/electronic-resource-num&gt;&lt;/record&gt;&lt;/Cite&gt;&lt;/EndNote&gt;</w:instrText>
      </w:r>
      <w:r w:rsidRPr="000F4D8F">
        <w:rPr>
          <w:rFonts w:ascii="Arial" w:hAnsi="Arial" w:cs="Arial"/>
          <w:sz w:val="20"/>
          <w:szCs w:val="20"/>
        </w:rPr>
        <w:fldChar w:fldCharType="separate"/>
      </w:r>
      <w:r w:rsidR="000467CA">
        <w:rPr>
          <w:rFonts w:ascii="Arial" w:hAnsi="Arial" w:cs="Arial"/>
          <w:noProof/>
          <w:sz w:val="20"/>
          <w:szCs w:val="20"/>
        </w:rPr>
        <w:t xml:space="preserve">Szabo, et al. </w:t>
      </w:r>
      <w:r w:rsidR="000467CA" w:rsidRPr="000467CA">
        <w:rPr>
          <w:rFonts w:ascii="Arial" w:hAnsi="Arial" w:cs="Arial"/>
          <w:noProof/>
          <w:sz w:val="20"/>
          <w:szCs w:val="20"/>
          <w:vertAlign w:val="superscript"/>
        </w:rPr>
        <w:t>10</w:t>
      </w:r>
      <w:r w:rsidRPr="000F4D8F">
        <w:rPr>
          <w:rFonts w:ascii="Arial" w:hAnsi="Arial" w:cs="Arial"/>
          <w:sz w:val="20"/>
          <w:szCs w:val="20"/>
        </w:rPr>
        <w:fldChar w:fldCharType="end"/>
      </w:r>
      <w:r w:rsidRPr="000F4D8F">
        <w:rPr>
          <w:rFonts w:ascii="Arial" w:hAnsi="Arial" w:cs="Arial"/>
          <w:sz w:val="20"/>
          <w:szCs w:val="20"/>
        </w:rPr>
        <w:t xml:space="preserve">: </w:t>
      </w:r>
    </w:p>
    <w:p w14:paraId="21373199" w14:textId="6D5D400C" w:rsidR="00061077" w:rsidRPr="000F4D8F" w:rsidRDefault="00061077" w:rsidP="00061077">
      <w:pPr>
        <w:pStyle w:val="ListParagraph"/>
        <w:numPr>
          <w:ilvl w:val="0"/>
          <w:numId w:val="6"/>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MS: population size </w:t>
      </w:r>
      <w:r w:rsidR="00A95F0E">
        <w:rPr>
          <w:rFonts w:ascii="Arial" w:hAnsi="Arial" w:cs="Arial"/>
          <w:sz w:val="20"/>
          <w:szCs w:val="20"/>
        </w:rPr>
        <w:t xml:space="preserve">is constant </w:t>
      </w:r>
      <w:r w:rsidRPr="000F4D8F">
        <w:rPr>
          <w:rFonts w:ascii="Arial" w:hAnsi="Arial" w:cs="Arial"/>
          <w:sz w:val="20"/>
          <w:szCs w:val="20"/>
        </w:rPr>
        <w:t xml:space="preserve">at 14 </w:t>
      </w:r>
      <w:proofErr w:type="gramStart"/>
      <w:r w:rsidRPr="000F4D8F">
        <w:rPr>
          <w:rFonts w:ascii="Arial" w:hAnsi="Arial" w:cs="Arial"/>
          <w:sz w:val="20"/>
          <w:szCs w:val="20"/>
        </w:rPr>
        <w:t>million;</w:t>
      </w:r>
      <w:proofErr w:type="gramEnd"/>
    </w:p>
    <w:p w14:paraId="5D768C2D" w14:textId="474D814D" w:rsidR="00061077" w:rsidRPr="000F4D8F" w:rsidRDefault="00061077" w:rsidP="00061077">
      <w:pPr>
        <w:pStyle w:val="ListParagraph"/>
        <w:numPr>
          <w:ilvl w:val="0"/>
          <w:numId w:val="6"/>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BAU: population size </w:t>
      </w:r>
      <w:r w:rsidR="00A95F0E">
        <w:rPr>
          <w:rFonts w:ascii="Arial" w:hAnsi="Arial" w:cs="Arial"/>
          <w:sz w:val="20"/>
          <w:szCs w:val="20"/>
        </w:rPr>
        <w:t>is constant</w:t>
      </w:r>
      <w:r w:rsidRPr="000F4D8F">
        <w:rPr>
          <w:rFonts w:ascii="Arial" w:hAnsi="Arial" w:cs="Arial"/>
          <w:sz w:val="20"/>
          <w:szCs w:val="20"/>
        </w:rPr>
        <w:t xml:space="preserve"> at 14 million until 2030 and then gradually decline to 1</w:t>
      </w:r>
      <w:r w:rsidR="00F42EDA">
        <w:rPr>
          <w:rFonts w:ascii="Arial" w:hAnsi="Arial" w:cs="Arial"/>
          <w:sz w:val="20"/>
          <w:szCs w:val="20"/>
        </w:rPr>
        <w:t>2.85</w:t>
      </w:r>
      <w:r w:rsidRPr="000F4D8F">
        <w:rPr>
          <w:rFonts w:ascii="Arial" w:hAnsi="Arial" w:cs="Arial"/>
          <w:sz w:val="20"/>
          <w:szCs w:val="20"/>
        </w:rPr>
        <w:t xml:space="preserve"> million by </w:t>
      </w:r>
      <w:proofErr w:type="gramStart"/>
      <w:r w:rsidR="00F42EDA">
        <w:rPr>
          <w:rFonts w:ascii="Arial" w:hAnsi="Arial" w:cs="Arial"/>
          <w:sz w:val="20"/>
          <w:szCs w:val="20"/>
        </w:rPr>
        <w:t>2050</w:t>
      </w:r>
      <w:r w:rsidRPr="000F4D8F">
        <w:rPr>
          <w:rFonts w:ascii="Arial" w:hAnsi="Arial" w:cs="Arial"/>
          <w:sz w:val="20"/>
          <w:szCs w:val="20"/>
        </w:rPr>
        <w:t>;</w:t>
      </w:r>
      <w:proofErr w:type="gramEnd"/>
    </w:p>
    <w:p w14:paraId="27EC9322" w14:textId="46F4FEFC" w:rsidR="00061077" w:rsidRPr="000F4D8F" w:rsidRDefault="00061077" w:rsidP="00061077">
      <w:pPr>
        <w:pStyle w:val="ListParagraph"/>
        <w:numPr>
          <w:ilvl w:val="0"/>
          <w:numId w:val="6"/>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LS: the population gradually declines from today to </w:t>
      </w:r>
      <w:r w:rsidR="00F42EDA">
        <w:rPr>
          <w:rFonts w:ascii="Arial" w:hAnsi="Arial" w:cs="Arial"/>
          <w:sz w:val="20"/>
          <w:szCs w:val="20"/>
        </w:rPr>
        <w:t>11.2</w:t>
      </w:r>
      <w:r w:rsidRPr="000F4D8F">
        <w:rPr>
          <w:rFonts w:ascii="Arial" w:hAnsi="Arial" w:cs="Arial"/>
          <w:sz w:val="20"/>
          <w:szCs w:val="20"/>
        </w:rPr>
        <w:t xml:space="preserve"> million by 2</w:t>
      </w:r>
      <w:r w:rsidR="00F42EDA">
        <w:rPr>
          <w:rFonts w:ascii="Arial" w:hAnsi="Arial" w:cs="Arial"/>
          <w:sz w:val="20"/>
          <w:szCs w:val="20"/>
        </w:rPr>
        <w:t>050</w:t>
      </w:r>
      <w:r w:rsidRPr="000F4D8F">
        <w:rPr>
          <w:rFonts w:ascii="Arial" w:hAnsi="Arial" w:cs="Arial"/>
          <w:sz w:val="20"/>
          <w:szCs w:val="20"/>
        </w:rPr>
        <w:t xml:space="preserve">. </w:t>
      </w:r>
    </w:p>
    <w:p w14:paraId="39D551B3" w14:textId="77777777" w:rsidR="00061077" w:rsidRPr="000F4D8F" w:rsidRDefault="00061077" w:rsidP="00061077">
      <w:pPr>
        <w:pStyle w:val="ListParagraph"/>
        <w:spacing w:before="240" w:afterLines="60" w:after="144" w:line="240" w:lineRule="auto"/>
        <w:ind w:left="1080"/>
        <w:jc w:val="both"/>
        <w:rPr>
          <w:rFonts w:ascii="Arial" w:hAnsi="Arial" w:cs="Arial"/>
          <w:sz w:val="20"/>
          <w:szCs w:val="20"/>
        </w:rPr>
      </w:pPr>
    </w:p>
    <w:p w14:paraId="47AC0B68" w14:textId="2107C5A5" w:rsidR="00061077" w:rsidRPr="000F4D8F" w:rsidRDefault="00061077" w:rsidP="00061077">
      <w:pPr>
        <w:pStyle w:val="ListParagraph"/>
        <w:numPr>
          <w:ilvl w:val="0"/>
          <w:numId w:val="7"/>
        </w:numPr>
        <w:spacing w:before="240" w:afterLines="60" w:after="144" w:line="240" w:lineRule="auto"/>
        <w:jc w:val="both"/>
        <w:rPr>
          <w:rFonts w:ascii="Arial" w:hAnsi="Arial" w:cs="Arial"/>
          <w:sz w:val="20"/>
          <w:szCs w:val="20"/>
        </w:rPr>
      </w:pPr>
      <w:r w:rsidRPr="000F4D8F">
        <w:rPr>
          <w:rFonts w:ascii="Arial" w:hAnsi="Arial" w:cs="Arial"/>
          <w:sz w:val="20"/>
          <w:szCs w:val="20"/>
        </w:rPr>
        <w:t>Plausible</w:t>
      </w:r>
      <w:r w:rsidRPr="000F4D8F">
        <w:rPr>
          <w:rFonts w:ascii="Arial" w:hAnsi="Arial" w:cs="Arial"/>
          <w:b/>
          <w:sz w:val="20"/>
          <w:szCs w:val="20"/>
        </w:rPr>
        <w:t xml:space="preserve"> economic development trends</w:t>
      </w:r>
      <w:r w:rsidRPr="000F4D8F">
        <w:rPr>
          <w:rFonts w:ascii="Arial" w:hAnsi="Arial" w:cs="Arial"/>
          <w:sz w:val="20"/>
          <w:szCs w:val="20"/>
        </w:rPr>
        <w:t xml:space="preserve"> were identified by </w:t>
      </w:r>
      <w:r w:rsidRPr="000F4D8F">
        <w:rPr>
          <w:rFonts w:ascii="Arial" w:hAnsi="Arial" w:cs="Arial"/>
          <w:sz w:val="20"/>
          <w:szCs w:val="20"/>
        </w:rPr>
        <w:fldChar w:fldCharType="begin"/>
      </w:r>
      <w:r w:rsidR="000467CA">
        <w:rPr>
          <w:rFonts w:ascii="Arial" w:hAnsi="Arial" w:cs="Arial"/>
          <w:sz w:val="20"/>
          <w:szCs w:val="20"/>
        </w:rPr>
        <w:instrText xml:space="preserve"> ADDIN EN.CITE &lt;EndNote&gt;&lt;Cite AuthorYear="1"&gt;&lt;Author&gt;Hunt&lt;/Author&gt;&lt;Year&gt;2018&lt;/Year&gt;&lt;RecNum&gt;446&lt;/RecNum&gt;&lt;DisplayText&gt;Hunt &lt;style face="superscript"&gt;11&lt;/style&gt;&lt;/DisplayText&gt;&lt;record&gt;&lt;rec-number&gt;446&lt;/rec-number&gt;&lt;foreign-keys&gt;&lt;key app="EN" db-id="prfvt9xsl5055oetf21vfwp89rdfsrrpertv" timestamp="1510843243"&gt;446&lt;/key&gt;&lt;/foreign-keys&gt;&lt;ref-type name="Book Section"&gt;5&lt;/ref-type&gt;&lt;contributors&gt;&lt;authors&gt;&lt;author&gt;Hunt, Alistair&lt;/author&gt;&lt;/authors&gt;&lt;secondary-authors&gt;&lt;author&gt;Nicholls, J. R.&lt;/author&gt;&lt;author&gt;Hutton, C. W.&lt;/author&gt;&lt;author&gt;Adger, W. N.&lt;/author&gt;&lt;author&gt;Hanson, S.&lt;/author&gt;&lt;author&gt;Rahaman, M.&lt;/author&gt;&lt;author&gt;Salehin, M.&lt;/author&gt;&lt;/secondary-authors&gt;&lt;/contributors&gt;&lt;titles&gt;&lt;title&gt;Future scenarios of economic development&lt;/title&gt;&lt;secondary-title&gt;Ecosystem Services For Well-Being In Deltas: Integrated Assessment For Policy Analysis&lt;/secondary-title&gt;&lt;/titles&gt;&lt;dates&gt;&lt;year&gt;2018&lt;/year&gt;&lt;/dates&gt;&lt;publisher&gt;Palgrave, ISBN 978-3-319-71092-1&lt;/publisher&gt;&lt;isbn&gt;978-3-319-71092-1&lt;/isbn&gt;&lt;urls&gt;&lt;/urls&gt;&lt;/record&gt;&lt;/Cite&gt;&lt;/EndNote&gt;</w:instrText>
      </w:r>
      <w:r w:rsidRPr="000F4D8F">
        <w:rPr>
          <w:rFonts w:ascii="Arial" w:hAnsi="Arial" w:cs="Arial"/>
          <w:sz w:val="20"/>
          <w:szCs w:val="20"/>
        </w:rPr>
        <w:fldChar w:fldCharType="separate"/>
      </w:r>
      <w:r w:rsidR="000467CA">
        <w:rPr>
          <w:rFonts w:ascii="Arial" w:hAnsi="Arial" w:cs="Arial"/>
          <w:noProof/>
          <w:sz w:val="20"/>
          <w:szCs w:val="20"/>
        </w:rPr>
        <w:t xml:space="preserve">Hunt </w:t>
      </w:r>
      <w:r w:rsidR="000467CA" w:rsidRPr="000467CA">
        <w:rPr>
          <w:rFonts w:ascii="Arial" w:hAnsi="Arial" w:cs="Arial"/>
          <w:noProof/>
          <w:sz w:val="20"/>
          <w:szCs w:val="20"/>
          <w:vertAlign w:val="superscript"/>
        </w:rPr>
        <w:t>11</w:t>
      </w:r>
      <w:r w:rsidRPr="000F4D8F">
        <w:rPr>
          <w:rFonts w:ascii="Arial" w:hAnsi="Arial" w:cs="Arial"/>
          <w:sz w:val="20"/>
          <w:szCs w:val="20"/>
        </w:rPr>
        <w:fldChar w:fldCharType="end"/>
      </w:r>
      <w:r w:rsidRPr="000F4D8F">
        <w:rPr>
          <w:rFonts w:ascii="Arial" w:hAnsi="Arial" w:cs="Arial"/>
          <w:sz w:val="20"/>
          <w:szCs w:val="20"/>
        </w:rPr>
        <w:t>. He also approximated the effect of these trends on the coastal households (wages, market price, food cost, livelihood costs, wages, etc.):</w:t>
      </w:r>
    </w:p>
    <w:p w14:paraId="2E3E6448" w14:textId="2B5B7A8A" w:rsidR="00061077" w:rsidRPr="000F4D8F" w:rsidRDefault="00061077" w:rsidP="00061077">
      <w:pPr>
        <w:pStyle w:val="ListParagraph"/>
        <w:numPr>
          <w:ilvl w:val="0"/>
          <w:numId w:val="8"/>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MS – More Sustainable (Fast growth): Manufacturing and services: </w:t>
      </w:r>
      <w:r w:rsidR="00E97CDF">
        <w:rPr>
          <w:rFonts w:ascii="Arial" w:hAnsi="Arial" w:cs="Arial"/>
          <w:sz w:val="20"/>
          <w:szCs w:val="20"/>
        </w:rPr>
        <w:t>87</w:t>
      </w:r>
      <w:r w:rsidRPr="000F4D8F">
        <w:rPr>
          <w:rFonts w:ascii="Arial" w:hAnsi="Arial" w:cs="Arial"/>
          <w:sz w:val="20"/>
          <w:szCs w:val="20"/>
        </w:rPr>
        <w:t>% by 2</w:t>
      </w:r>
      <w:r w:rsidR="00E97CDF">
        <w:rPr>
          <w:rFonts w:ascii="Arial" w:hAnsi="Arial" w:cs="Arial"/>
          <w:sz w:val="20"/>
          <w:szCs w:val="20"/>
        </w:rPr>
        <w:t>050</w:t>
      </w:r>
      <w:r w:rsidRPr="000F4D8F">
        <w:rPr>
          <w:rFonts w:ascii="Arial" w:hAnsi="Arial" w:cs="Arial"/>
          <w:sz w:val="20"/>
          <w:szCs w:val="20"/>
        </w:rPr>
        <w:t xml:space="preserve"> (2.5%/</w:t>
      </w:r>
      <w:proofErr w:type="spellStart"/>
      <w:r w:rsidRPr="000F4D8F">
        <w:rPr>
          <w:rFonts w:ascii="Arial" w:hAnsi="Arial" w:cs="Arial"/>
          <w:sz w:val="20"/>
          <w:szCs w:val="20"/>
        </w:rPr>
        <w:t>yr</w:t>
      </w:r>
      <w:proofErr w:type="spellEnd"/>
      <w:r w:rsidRPr="000F4D8F">
        <w:rPr>
          <w:rFonts w:ascii="Arial" w:hAnsi="Arial" w:cs="Arial"/>
          <w:sz w:val="20"/>
          <w:szCs w:val="20"/>
        </w:rPr>
        <w:t xml:space="preserve">); Agriculture: </w:t>
      </w:r>
      <w:r w:rsidR="00E97CDF">
        <w:rPr>
          <w:rFonts w:ascii="Arial" w:hAnsi="Arial" w:cs="Arial"/>
          <w:sz w:val="20"/>
          <w:szCs w:val="20"/>
        </w:rPr>
        <w:t>45</w:t>
      </w:r>
      <w:r w:rsidRPr="000F4D8F">
        <w:rPr>
          <w:rFonts w:ascii="Arial" w:hAnsi="Arial" w:cs="Arial"/>
          <w:sz w:val="20"/>
          <w:szCs w:val="20"/>
        </w:rPr>
        <w:t xml:space="preserve">% by </w:t>
      </w:r>
      <w:r w:rsidR="00E97CDF">
        <w:rPr>
          <w:rFonts w:ascii="Arial" w:hAnsi="Arial" w:cs="Arial"/>
          <w:sz w:val="20"/>
          <w:szCs w:val="20"/>
        </w:rPr>
        <w:t>2050</w:t>
      </w:r>
      <w:r w:rsidRPr="000F4D8F">
        <w:rPr>
          <w:rFonts w:ascii="Arial" w:hAnsi="Arial" w:cs="Arial"/>
          <w:sz w:val="20"/>
          <w:szCs w:val="20"/>
        </w:rPr>
        <w:t xml:space="preserve"> (1.3%/</w:t>
      </w:r>
      <w:proofErr w:type="spellStart"/>
      <w:r w:rsidRPr="000F4D8F">
        <w:rPr>
          <w:rFonts w:ascii="Arial" w:hAnsi="Arial" w:cs="Arial"/>
          <w:sz w:val="20"/>
          <w:szCs w:val="20"/>
        </w:rPr>
        <w:t>yr</w:t>
      </w:r>
      <w:proofErr w:type="spellEnd"/>
      <w:r w:rsidRPr="000F4D8F">
        <w:rPr>
          <w:rFonts w:ascii="Arial" w:hAnsi="Arial" w:cs="Arial"/>
          <w:sz w:val="20"/>
          <w:szCs w:val="20"/>
        </w:rPr>
        <w:t xml:space="preserve">); Household expenses: </w:t>
      </w:r>
      <w:r w:rsidR="00E97CDF">
        <w:rPr>
          <w:rFonts w:ascii="Arial" w:hAnsi="Arial" w:cs="Arial"/>
          <w:sz w:val="20"/>
          <w:szCs w:val="20"/>
        </w:rPr>
        <w:t>45</w:t>
      </w:r>
      <w:r w:rsidRPr="000F4D8F">
        <w:rPr>
          <w:rFonts w:ascii="Arial" w:hAnsi="Arial" w:cs="Arial"/>
          <w:sz w:val="20"/>
          <w:szCs w:val="20"/>
        </w:rPr>
        <w:t xml:space="preserve">% by </w:t>
      </w:r>
      <w:r w:rsidR="00E97CDF">
        <w:rPr>
          <w:rFonts w:ascii="Arial" w:hAnsi="Arial" w:cs="Arial"/>
          <w:sz w:val="20"/>
          <w:szCs w:val="20"/>
        </w:rPr>
        <w:t>2050</w:t>
      </w:r>
      <w:r w:rsidRPr="000F4D8F">
        <w:rPr>
          <w:rFonts w:ascii="Arial" w:hAnsi="Arial" w:cs="Arial"/>
          <w:sz w:val="20"/>
          <w:szCs w:val="20"/>
        </w:rPr>
        <w:t xml:space="preserve"> (1.3%/</w:t>
      </w:r>
      <w:proofErr w:type="spellStart"/>
      <w:r w:rsidRPr="000F4D8F">
        <w:rPr>
          <w:rFonts w:ascii="Arial" w:hAnsi="Arial" w:cs="Arial"/>
          <w:sz w:val="20"/>
          <w:szCs w:val="20"/>
        </w:rPr>
        <w:t>yr</w:t>
      </w:r>
      <w:proofErr w:type="spellEnd"/>
      <w:r w:rsidRPr="000F4D8F">
        <w:rPr>
          <w:rFonts w:ascii="Arial" w:hAnsi="Arial" w:cs="Arial"/>
          <w:sz w:val="20"/>
          <w:szCs w:val="20"/>
        </w:rPr>
        <w:t xml:space="preserve">); Wages: 70% by </w:t>
      </w:r>
      <w:r w:rsidR="00E97CDF">
        <w:rPr>
          <w:rFonts w:ascii="Arial" w:hAnsi="Arial" w:cs="Arial"/>
          <w:sz w:val="20"/>
          <w:szCs w:val="20"/>
        </w:rPr>
        <w:t>2050</w:t>
      </w:r>
      <w:r w:rsidRPr="000F4D8F">
        <w:rPr>
          <w:rFonts w:ascii="Arial" w:hAnsi="Arial" w:cs="Arial"/>
          <w:sz w:val="20"/>
          <w:szCs w:val="20"/>
        </w:rPr>
        <w:t xml:space="preserve"> (2%/</w:t>
      </w:r>
      <w:proofErr w:type="spellStart"/>
      <w:r w:rsidRPr="000F4D8F">
        <w:rPr>
          <w:rFonts w:ascii="Arial" w:hAnsi="Arial" w:cs="Arial"/>
          <w:sz w:val="20"/>
          <w:szCs w:val="20"/>
        </w:rPr>
        <w:t>yr</w:t>
      </w:r>
      <w:proofErr w:type="spellEnd"/>
      <w:r w:rsidRPr="000F4D8F">
        <w:rPr>
          <w:rFonts w:ascii="Arial" w:hAnsi="Arial" w:cs="Arial"/>
          <w:sz w:val="20"/>
          <w:szCs w:val="20"/>
        </w:rPr>
        <w:t>).</w:t>
      </w:r>
    </w:p>
    <w:p w14:paraId="2A99ED48" w14:textId="5801CE7A" w:rsidR="00061077" w:rsidRPr="000F4D8F" w:rsidRDefault="00061077" w:rsidP="00061077">
      <w:pPr>
        <w:pStyle w:val="ListParagraph"/>
        <w:numPr>
          <w:ilvl w:val="0"/>
          <w:numId w:val="8"/>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BAU – Business </w:t>
      </w:r>
      <w:proofErr w:type="gramStart"/>
      <w:r w:rsidRPr="000F4D8F">
        <w:rPr>
          <w:rFonts w:ascii="Arial" w:hAnsi="Arial" w:cs="Arial"/>
          <w:sz w:val="20"/>
          <w:szCs w:val="20"/>
        </w:rPr>
        <w:t>As</w:t>
      </w:r>
      <w:proofErr w:type="gramEnd"/>
      <w:r w:rsidRPr="000F4D8F">
        <w:rPr>
          <w:rFonts w:ascii="Arial" w:hAnsi="Arial" w:cs="Arial"/>
          <w:sz w:val="20"/>
          <w:szCs w:val="20"/>
        </w:rPr>
        <w:t xml:space="preserve"> Usual: Manufacturing and services </w:t>
      </w:r>
      <w:r w:rsidR="00E97CDF">
        <w:rPr>
          <w:rFonts w:ascii="Arial" w:hAnsi="Arial" w:cs="Arial"/>
          <w:sz w:val="20"/>
          <w:szCs w:val="20"/>
        </w:rPr>
        <w:t>45</w:t>
      </w:r>
      <w:r w:rsidRPr="000F4D8F">
        <w:rPr>
          <w:rFonts w:ascii="Arial" w:hAnsi="Arial" w:cs="Arial"/>
          <w:sz w:val="20"/>
          <w:szCs w:val="20"/>
        </w:rPr>
        <w:t xml:space="preserve">% by </w:t>
      </w:r>
      <w:r w:rsidR="00E97CDF">
        <w:rPr>
          <w:rFonts w:ascii="Arial" w:hAnsi="Arial" w:cs="Arial"/>
          <w:sz w:val="20"/>
          <w:szCs w:val="20"/>
        </w:rPr>
        <w:t xml:space="preserve">2050 </w:t>
      </w:r>
      <w:r w:rsidRPr="000F4D8F">
        <w:rPr>
          <w:rFonts w:ascii="Arial" w:hAnsi="Arial" w:cs="Arial"/>
          <w:sz w:val="20"/>
          <w:szCs w:val="20"/>
        </w:rPr>
        <w:t>(1.3%/</w:t>
      </w:r>
      <w:proofErr w:type="spellStart"/>
      <w:r w:rsidRPr="000F4D8F">
        <w:rPr>
          <w:rFonts w:ascii="Arial" w:hAnsi="Arial" w:cs="Arial"/>
          <w:sz w:val="20"/>
          <w:szCs w:val="20"/>
        </w:rPr>
        <w:t>yr</w:t>
      </w:r>
      <w:proofErr w:type="spellEnd"/>
      <w:r w:rsidRPr="000F4D8F">
        <w:rPr>
          <w:rFonts w:ascii="Arial" w:hAnsi="Arial" w:cs="Arial"/>
          <w:sz w:val="20"/>
          <w:szCs w:val="20"/>
        </w:rPr>
        <w:t>); Agriculture</w:t>
      </w:r>
      <w:r w:rsidR="00A92EA9">
        <w:rPr>
          <w:rFonts w:ascii="Arial" w:hAnsi="Arial" w:cs="Arial"/>
          <w:sz w:val="20"/>
          <w:szCs w:val="20"/>
        </w:rPr>
        <w:t>: 24% by 2050</w:t>
      </w:r>
      <w:r w:rsidRPr="000F4D8F">
        <w:rPr>
          <w:rFonts w:ascii="Arial" w:hAnsi="Arial" w:cs="Arial"/>
          <w:sz w:val="20"/>
          <w:szCs w:val="20"/>
        </w:rPr>
        <w:t>, Household expenses</w:t>
      </w:r>
      <w:r w:rsidR="00E97CDF">
        <w:rPr>
          <w:rFonts w:ascii="Arial" w:hAnsi="Arial" w:cs="Arial"/>
          <w:sz w:val="20"/>
          <w:szCs w:val="20"/>
        </w:rPr>
        <w:t>: 24% by 2050</w:t>
      </w:r>
      <w:r w:rsidRPr="000F4D8F">
        <w:rPr>
          <w:rFonts w:ascii="Arial" w:hAnsi="Arial" w:cs="Arial"/>
          <w:sz w:val="20"/>
          <w:szCs w:val="20"/>
        </w:rPr>
        <w:t xml:space="preserve">, Wages: </w:t>
      </w:r>
      <w:r w:rsidR="00E97CDF">
        <w:rPr>
          <w:rFonts w:ascii="Arial" w:hAnsi="Arial" w:cs="Arial"/>
          <w:sz w:val="20"/>
          <w:szCs w:val="20"/>
        </w:rPr>
        <w:t>24</w:t>
      </w:r>
      <w:r w:rsidRPr="000F4D8F">
        <w:rPr>
          <w:rFonts w:ascii="Arial" w:hAnsi="Arial" w:cs="Arial"/>
          <w:sz w:val="20"/>
          <w:szCs w:val="20"/>
        </w:rPr>
        <w:t xml:space="preserve">% by </w:t>
      </w:r>
      <w:r w:rsidR="00E97CDF">
        <w:rPr>
          <w:rFonts w:ascii="Arial" w:hAnsi="Arial" w:cs="Arial"/>
          <w:sz w:val="20"/>
          <w:szCs w:val="20"/>
        </w:rPr>
        <w:t>2050</w:t>
      </w:r>
      <w:r w:rsidRPr="000F4D8F">
        <w:rPr>
          <w:rFonts w:ascii="Arial" w:hAnsi="Arial" w:cs="Arial"/>
          <w:sz w:val="20"/>
          <w:szCs w:val="20"/>
        </w:rPr>
        <w:t xml:space="preserve"> (0.62%/</w:t>
      </w:r>
      <w:proofErr w:type="spellStart"/>
      <w:r w:rsidRPr="000F4D8F">
        <w:rPr>
          <w:rFonts w:ascii="Arial" w:hAnsi="Arial" w:cs="Arial"/>
          <w:sz w:val="20"/>
          <w:szCs w:val="20"/>
        </w:rPr>
        <w:t>yr</w:t>
      </w:r>
      <w:proofErr w:type="spellEnd"/>
      <w:r w:rsidRPr="000F4D8F">
        <w:rPr>
          <w:rFonts w:ascii="Arial" w:hAnsi="Arial" w:cs="Arial"/>
          <w:sz w:val="20"/>
          <w:szCs w:val="20"/>
        </w:rPr>
        <w:t>).</w:t>
      </w:r>
    </w:p>
    <w:p w14:paraId="6E30B5CD" w14:textId="47E75B9B" w:rsidR="00061077" w:rsidRPr="000F4D8F" w:rsidRDefault="00061077" w:rsidP="00061077">
      <w:pPr>
        <w:pStyle w:val="ListParagraph"/>
        <w:numPr>
          <w:ilvl w:val="0"/>
          <w:numId w:val="8"/>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LS – Less Sustainable (Slow growth): Manufacturing and services </w:t>
      </w:r>
      <w:r w:rsidR="00E97CDF">
        <w:rPr>
          <w:rFonts w:ascii="Arial" w:hAnsi="Arial" w:cs="Arial"/>
          <w:sz w:val="20"/>
          <w:szCs w:val="20"/>
        </w:rPr>
        <w:t>24</w:t>
      </w:r>
      <w:r w:rsidRPr="000F4D8F">
        <w:rPr>
          <w:rFonts w:ascii="Arial" w:hAnsi="Arial" w:cs="Arial"/>
          <w:sz w:val="20"/>
          <w:szCs w:val="20"/>
        </w:rPr>
        <w:t xml:space="preserve">% by </w:t>
      </w:r>
      <w:r w:rsidR="00E97CDF">
        <w:rPr>
          <w:rFonts w:ascii="Arial" w:hAnsi="Arial" w:cs="Arial"/>
          <w:sz w:val="20"/>
          <w:szCs w:val="20"/>
        </w:rPr>
        <w:t>2050</w:t>
      </w:r>
      <w:r w:rsidRPr="000F4D8F">
        <w:rPr>
          <w:rFonts w:ascii="Arial" w:hAnsi="Arial" w:cs="Arial"/>
          <w:sz w:val="20"/>
          <w:szCs w:val="20"/>
        </w:rPr>
        <w:t xml:space="preserve"> (0.62%/</w:t>
      </w:r>
      <w:proofErr w:type="spellStart"/>
      <w:r w:rsidRPr="000F4D8F">
        <w:rPr>
          <w:rFonts w:ascii="Arial" w:hAnsi="Arial" w:cs="Arial"/>
          <w:sz w:val="20"/>
          <w:szCs w:val="20"/>
        </w:rPr>
        <w:t>yr</w:t>
      </w:r>
      <w:proofErr w:type="spellEnd"/>
      <w:r w:rsidRPr="000F4D8F">
        <w:rPr>
          <w:rFonts w:ascii="Arial" w:hAnsi="Arial" w:cs="Arial"/>
          <w:sz w:val="20"/>
          <w:szCs w:val="20"/>
        </w:rPr>
        <w:t>); Agriculture</w:t>
      </w:r>
      <w:r w:rsidR="00A92EA9">
        <w:rPr>
          <w:rFonts w:ascii="Arial" w:hAnsi="Arial" w:cs="Arial"/>
          <w:sz w:val="20"/>
          <w:szCs w:val="20"/>
        </w:rPr>
        <w:t>: 0% by 2050</w:t>
      </w:r>
      <w:r w:rsidRPr="000F4D8F">
        <w:rPr>
          <w:rFonts w:ascii="Arial" w:hAnsi="Arial" w:cs="Arial"/>
          <w:sz w:val="20"/>
          <w:szCs w:val="20"/>
        </w:rPr>
        <w:t>, Household expenses</w:t>
      </w:r>
      <w:r w:rsidR="00E97CDF">
        <w:rPr>
          <w:rFonts w:ascii="Arial" w:hAnsi="Arial" w:cs="Arial"/>
          <w:sz w:val="20"/>
          <w:szCs w:val="20"/>
        </w:rPr>
        <w:t>: 0% by 2050</w:t>
      </w:r>
      <w:r w:rsidRPr="000F4D8F">
        <w:rPr>
          <w:rFonts w:ascii="Arial" w:hAnsi="Arial" w:cs="Arial"/>
          <w:sz w:val="20"/>
          <w:szCs w:val="20"/>
        </w:rPr>
        <w:t xml:space="preserve">, Wages: 0% by </w:t>
      </w:r>
      <w:r w:rsidR="00E97CDF">
        <w:rPr>
          <w:rFonts w:ascii="Arial" w:hAnsi="Arial" w:cs="Arial"/>
          <w:sz w:val="20"/>
          <w:szCs w:val="20"/>
        </w:rPr>
        <w:t>2050</w:t>
      </w:r>
      <w:r w:rsidRPr="000F4D8F">
        <w:rPr>
          <w:rFonts w:ascii="Arial" w:hAnsi="Arial" w:cs="Arial"/>
          <w:sz w:val="20"/>
          <w:szCs w:val="20"/>
        </w:rPr>
        <w:t>.</w:t>
      </w:r>
    </w:p>
    <w:p w14:paraId="5DBB60B9" w14:textId="77777777" w:rsidR="00061077" w:rsidRPr="000F4D8F" w:rsidRDefault="00061077" w:rsidP="00061077">
      <w:pPr>
        <w:pStyle w:val="ListParagraph"/>
        <w:spacing w:before="240" w:afterLines="60" w:after="144" w:line="240" w:lineRule="auto"/>
        <w:ind w:left="1080"/>
        <w:jc w:val="both"/>
        <w:rPr>
          <w:rFonts w:ascii="Arial" w:hAnsi="Arial" w:cs="Arial"/>
          <w:sz w:val="20"/>
          <w:szCs w:val="20"/>
        </w:rPr>
      </w:pPr>
    </w:p>
    <w:p w14:paraId="787A7EBB" w14:textId="44C9CCE1" w:rsidR="00061077" w:rsidRPr="000F4D8F" w:rsidRDefault="00061077" w:rsidP="00061077">
      <w:pPr>
        <w:pStyle w:val="ListParagraph"/>
        <w:numPr>
          <w:ilvl w:val="0"/>
          <w:numId w:val="7"/>
        </w:numPr>
        <w:spacing w:before="240" w:afterLines="60" w:after="144" w:line="240" w:lineRule="auto"/>
        <w:jc w:val="both"/>
        <w:rPr>
          <w:rFonts w:ascii="Arial" w:hAnsi="Arial" w:cs="Arial"/>
          <w:sz w:val="20"/>
          <w:szCs w:val="20"/>
        </w:rPr>
      </w:pPr>
      <w:r w:rsidRPr="000F4D8F">
        <w:rPr>
          <w:rFonts w:ascii="Arial" w:hAnsi="Arial" w:cs="Arial"/>
          <w:b/>
          <w:sz w:val="20"/>
          <w:szCs w:val="20"/>
        </w:rPr>
        <w:t>Land cover</w:t>
      </w:r>
      <w:r w:rsidRPr="000F4D8F">
        <w:rPr>
          <w:rFonts w:ascii="Arial" w:hAnsi="Arial" w:cs="Arial"/>
          <w:sz w:val="20"/>
          <w:szCs w:val="20"/>
        </w:rPr>
        <w:t xml:space="preserve"> changes are assumed based on stakeholder scenario narratives about the future. The 2010 land cover observation</w:t>
      </w:r>
      <w:r>
        <w:rPr>
          <w:rFonts w:ascii="Arial" w:hAnsi="Arial" w:cs="Arial"/>
          <w:sz w:val="20"/>
          <w:szCs w:val="20"/>
        </w:rPr>
        <w:t xml:space="preserve"> </w:t>
      </w:r>
      <w:r w:rsidRPr="000F4D8F">
        <w:rPr>
          <w:rFonts w:ascii="Arial" w:hAnsi="Arial" w:cs="Arial"/>
          <w:sz w:val="20"/>
          <w:szCs w:val="20"/>
        </w:rPr>
        <w:fldChar w:fldCharType="begin"/>
      </w:r>
      <w:r w:rsidR="000467CA">
        <w:rPr>
          <w:rFonts w:ascii="Arial" w:hAnsi="Arial" w:cs="Arial"/>
          <w:sz w:val="20"/>
          <w:szCs w:val="20"/>
        </w:rPr>
        <w:instrText xml:space="preserve"> ADDIN EN.CITE &lt;EndNote&gt;&lt;Cite&gt;&lt;Author&gt;Mukhopadhyay&lt;/Author&gt;&lt;Year&gt;2018&lt;/Year&gt;&lt;RecNum&gt;509&lt;/RecNum&gt;&lt;DisplayText&gt;&lt;style face="superscript"&gt;12&lt;/style&gt;&lt;/DisplayText&gt;&lt;record&gt;&lt;rec-number&gt;509&lt;/rec-number&gt;&lt;foreign-keys&gt;&lt;key app="EN" db-id="prfvt9xsl5055oetf21vfwp89rdfsrrpertv" timestamp="1527167137"&gt;509&lt;/key&gt;&lt;/foreign-keys&gt;&lt;ref-type name="Book Section"&gt;5&lt;/ref-type&gt;&lt;contributors&gt;&lt;authors&gt;&lt;author&gt;Mukhopadhyay, Anirban&lt;/author&gt;&lt;author&gt;Hornby, Duncan&lt;/author&gt;&lt;author&gt;Hutton, C. W.&lt;/author&gt;&lt;author&gt;Lázár, Attila N.&lt;/author&gt;&lt;author&gt;Johnson, Fiifi Amoako&lt;/author&gt;&lt;author&gt;Ghosh, Tuhin&lt;/author&gt;&lt;/authors&gt;&lt;secondary-authors&gt;&lt;author&gt;Nicholls, J. R.&lt;/author&gt;&lt;author&gt;Hutton, C. W.&lt;/author&gt;&lt;author&gt;Adger, W. N.&lt;/author&gt;&lt;author&gt;Hanson, S.&lt;/author&gt;&lt;author&gt;Rahaman, M.&lt;/author&gt;&lt;author&gt;Salehin, M.&lt;/author&gt;&lt;/secondary-authors&gt;&lt;/contributors&gt;&lt;titles&gt;&lt;title&gt;Chapter 20: Land cover and land use analysis in coastal Bangladesh&lt;/title&gt;&lt;secondary-title&gt;Ecosystem Services For Well-Being In Deltas: Integrated Assessment For Policy Analysis&lt;/secondary-title&gt;&lt;/titles&gt;&lt;dates&gt;&lt;year&gt;2018&lt;/year&gt;&lt;/dates&gt;&lt;publisher&gt;Palgrave, ISBN 978-3-319-71092-1&lt;/publisher&gt;&lt;urls&gt;&lt;/urls&gt;&lt;/record&gt;&lt;/Cite&gt;&lt;/EndNote&gt;</w:instrText>
      </w:r>
      <w:r w:rsidRPr="000F4D8F">
        <w:rPr>
          <w:rFonts w:ascii="Arial" w:hAnsi="Arial" w:cs="Arial"/>
          <w:sz w:val="20"/>
          <w:szCs w:val="20"/>
        </w:rPr>
        <w:fldChar w:fldCharType="separate"/>
      </w:r>
      <w:r w:rsidR="000467CA" w:rsidRPr="000467CA">
        <w:rPr>
          <w:rFonts w:ascii="Arial" w:hAnsi="Arial" w:cs="Arial"/>
          <w:noProof/>
          <w:sz w:val="20"/>
          <w:szCs w:val="20"/>
          <w:vertAlign w:val="superscript"/>
        </w:rPr>
        <w:t>12</w:t>
      </w:r>
      <w:r w:rsidRPr="000F4D8F">
        <w:rPr>
          <w:rFonts w:ascii="Arial" w:hAnsi="Arial" w:cs="Arial"/>
          <w:sz w:val="20"/>
          <w:szCs w:val="20"/>
        </w:rPr>
        <w:fldChar w:fldCharType="end"/>
      </w:r>
      <w:r w:rsidRPr="000F4D8F">
        <w:rPr>
          <w:rFonts w:ascii="Arial" w:hAnsi="Arial" w:cs="Arial"/>
          <w:sz w:val="20"/>
          <w:szCs w:val="20"/>
        </w:rPr>
        <w:t xml:space="preserve"> is modified with the following percentage changes:</w:t>
      </w:r>
    </w:p>
    <w:p w14:paraId="0E5CD0DC" w14:textId="3E89F6E9" w:rsidR="00061077" w:rsidRPr="000F4D8F" w:rsidRDefault="00061077" w:rsidP="00061077">
      <w:pPr>
        <w:pStyle w:val="ListParagraph"/>
        <w:numPr>
          <w:ilvl w:val="0"/>
          <w:numId w:val="9"/>
        </w:numPr>
        <w:spacing w:before="240" w:afterLines="60" w:after="144" w:line="240" w:lineRule="auto"/>
        <w:jc w:val="both"/>
        <w:rPr>
          <w:rFonts w:ascii="Arial" w:hAnsi="Arial" w:cs="Arial"/>
          <w:sz w:val="20"/>
          <w:szCs w:val="20"/>
        </w:rPr>
      </w:pPr>
      <w:r w:rsidRPr="000F4D8F">
        <w:rPr>
          <w:rFonts w:ascii="Arial" w:hAnsi="Arial" w:cs="Arial"/>
          <w:sz w:val="20"/>
          <w:szCs w:val="20"/>
        </w:rPr>
        <w:t>MS – More Sustainable: agriculture area slightly decreases (-5%) to increase mangrove area. Sundarbans loses 5% area to aquaculture and agriculture. The land zoning proposal of the Ministry of Agriculture is promoted and 30% of land cover area is converted accordingly</w:t>
      </w:r>
      <w:r>
        <w:rPr>
          <w:rFonts w:ascii="Arial" w:hAnsi="Arial" w:cs="Arial"/>
          <w:sz w:val="20"/>
          <w:szCs w:val="20"/>
        </w:rPr>
        <w:t xml:space="preserve"> </w:t>
      </w:r>
      <w:r w:rsidRPr="000F4D8F">
        <w:rPr>
          <w:rFonts w:ascii="Arial" w:hAnsi="Arial" w:cs="Arial"/>
          <w:sz w:val="20"/>
          <w:szCs w:val="20"/>
        </w:rPr>
        <w:fldChar w:fldCharType="begin"/>
      </w:r>
      <w:r w:rsidR="000467CA">
        <w:rPr>
          <w:rFonts w:ascii="Arial" w:hAnsi="Arial" w:cs="Arial"/>
          <w:sz w:val="20"/>
          <w:szCs w:val="20"/>
        </w:rPr>
        <w:instrText xml:space="preserve"> ADDIN EN.CITE &lt;EndNote&gt;&lt;Cite&gt;&lt;Author&gt;MA&lt;/Author&gt;&lt;Year&gt;2013&lt;/Year&gt;&lt;RecNum&gt;114&lt;/RecNum&gt;&lt;DisplayText&gt;&lt;style face="superscript"&gt;13&lt;/style&gt;&lt;/DisplayText&gt;&lt;record&gt;&lt;rec-number&gt;114&lt;/rec-number&gt;&lt;foreign-keys&gt;&lt;key app="EN" db-id="prfvt9xsl5055oetf21vfwp89rdfsrrpertv" timestamp="1413225494"&gt;114&lt;/key&gt;&lt;/foreign-keys&gt;&lt;ref-type name="Report"&gt;27&lt;/ref-type&gt;&lt;contributors&gt;&lt;authors&gt;&lt;author&gt;MA&lt;/author&gt;&lt;author&gt;FAO&lt;/author&gt;&lt;/authors&gt;&lt;/contributors&gt;&lt;titles&gt;&lt;title&gt;Master Plan for Agriculture Development In the Southern Region of Bangladesh&lt;/title&gt;&lt;/titles&gt;&lt;dates&gt;&lt;year&gt;2013&lt;/year&gt;&lt;pub-dates&gt;&lt;date&gt;March 2013&lt;/date&gt;&lt;/pub-dates&gt;&lt;/dates&gt;&lt;publisher&gt;Ministry of Agriculture of the Government of the People&amp;apos;s Republic of Bangladesh, Food and Agriculture Organisation of the United Antions&lt;/publisher&gt;&lt;urls&gt;&lt;/urls&gt;&lt;/record&gt;&lt;/Cite&gt;&lt;/EndNote&gt;</w:instrText>
      </w:r>
      <w:r w:rsidRPr="000F4D8F">
        <w:rPr>
          <w:rFonts w:ascii="Arial" w:hAnsi="Arial" w:cs="Arial"/>
          <w:sz w:val="20"/>
          <w:szCs w:val="20"/>
        </w:rPr>
        <w:fldChar w:fldCharType="separate"/>
      </w:r>
      <w:r w:rsidR="000467CA" w:rsidRPr="000467CA">
        <w:rPr>
          <w:rFonts w:ascii="Arial" w:hAnsi="Arial" w:cs="Arial"/>
          <w:noProof/>
          <w:sz w:val="20"/>
          <w:szCs w:val="20"/>
          <w:vertAlign w:val="superscript"/>
        </w:rPr>
        <w:t>13</w:t>
      </w:r>
      <w:r w:rsidRPr="000F4D8F">
        <w:rPr>
          <w:rFonts w:ascii="Arial" w:hAnsi="Arial" w:cs="Arial"/>
          <w:sz w:val="20"/>
          <w:szCs w:val="20"/>
        </w:rPr>
        <w:fldChar w:fldCharType="end"/>
      </w:r>
      <w:r w:rsidRPr="000F4D8F">
        <w:rPr>
          <w:rFonts w:ascii="Arial" w:hAnsi="Arial" w:cs="Arial"/>
          <w:sz w:val="20"/>
          <w:szCs w:val="20"/>
        </w:rPr>
        <w:t xml:space="preserve">. </w:t>
      </w:r>
    </w:p>
    <w:p w14:paraId="19C54464" w14:textId="43EC4F65" w:rsidR="00061077" w:rsidRPr="000F4D8F" w:rsidRDefault="00061077" w:rsidP="00061077">
      <w:pPr>
        <w:pStyle w:val="ListParagraph"/>
        <w:numPr>
          <w:ilvl w:val="0"/>
          <w:numId w:val="9"/>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BAU – Business </w:t>
      </w:r>
      <w:proofErr w:type="gramStart"/>
      <w:r w:rsidRPr="000F4D8F">
        <w:rPr>
          <w:rFonts w:ascii="Arial" w:hAnsi="Arial" w:cs="Arial"/>
          <w:sz w:val="20"/>
          <w:szCs w:val="20"/>
        </w:rPr>
        <w:t>As</w:t>
      </w:r>
      <w:proofErr w:type="gramEnd"/>
      <w:r w:rsidRPr="000F4D8F">
        <w:rPr>
          <w:rFonts w:ascii="Arial" w:hAnsi="Arial" w:cs="Arial"/>
          <w:sz w:val="20"/>
          <w:szCs w:val="20"/>
        </w:rPr>
        <w:t xml:space="preserve"> Usual: 10% of </w:t>
      </w:r>
      <w:r w:rsidR="001B163A" w:rsidRPr="000F4D8F">
        <w:rPr>
          <w:rFonts w:ascii="Arial" w:hAnsi="Arial" w:cs="Arial"/>
          <w:sz w:val="20"/>
          <w:szCs w:val="20"/>
        </w:rPr>
        <w:t>Sundarbans</w:t>
      </w:r>
      <w:r w:rsidRPr="000F4D8F">
        <w:rPr>
          <w:rFonts w:ascii="Arial" w:hAnsi="Arial" w:cs="Arial"/>
          <w:sz w:val="20"/>
          <w:szCs w:val="20"/>
        </w:rPr>
        <w:t xml:space="preserve"> area and 5% of other mangrove areas are converted to agriculture and aquaculture. </w:t>
      </w:r>
    </w:p>
    <w:p w14:paraId="3FDD7A35" w14:textId="58685C61" w:rsidR="00061077" w:rsidRPr="000F4D8F" w:rsidRDefault="00061077" w:rsidP="00061077">
      <w:pPr>
        <w:pStyle w:val="ListParagraph"/>
        <w:numPr>
          <w:ilvl w:val="0"/>
          <w:numId w:val="9"/>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LS – Less Sustainable: 20 % of </w:t>
      </w:r>
      <w:r w:rsidR="001B163A" w:rsidRPr="000F4D8F">
        <w:rPr>
          <w:rFonts w:ascii="Arial" w:hAnsi="Arial" w:cs="Arial"/>
          <w:sz w:val="20"/>
          <w:szCs w:val="20"/>
        </w:rPr>
        <w:t>Sundarbans</w:t>
      </w:r>
      <w:r w:rsidRPr="000F4D8F">
        <w:rPr>
          <w:rFonts w:ascii="Arial" w:hAnsi="Arial" w:cs="Arial"/>
          <w:sz w:val="20"/>
          <w:szCs w:val="20"/>
        </w:rPr>
        <w:t xml:space="preserve"> area and 10% of other mangrove areas are converted to agriculture and aquaculture. Agriculture area is reduced by 20% if salinity is high (&gt;12 </w:t>
      </w:r>
      <w:proofErr w:type="spellStart"/>
      <w:r w:rsidRPr="000F4D8F">
        <w:rPr>
          <w:rFonts w:ascii="Arial" w:hAnsi="Arial" w:cs="Arial"/>
          <w:sz w:val="20"/>
          <w:szCs w:val="20"/>
        </w:rPr>
        <w:t>dS</w:t>
      </w:r>
      <w:proofErr w:type="spellEnd"/>
      <w:r w:rsidRPr="000F4D8F">
        <w:rPr>
          <w:rFonts w:ascii="Arial" w:hAnsi="Arial" w:cs="Arial"/>
          <w:sz w:val="20"/>
          <w:szCs w:val="20"/>
        </w:rPr>
        <w:t xml:space="preserve">/m) and by 10% if salinity is moderately high (8-12 </w:t>
      </w:r>
      <w:proofErr w:type="spellStart"/>
      <w:r w:rsidRPr="000F4D8F">
        <w:rPr>
          <w:rFonts w:ascii="Arial" w:hAnsi="Arial" w:cs="Arial"/>
          <w:sz w:val="20"/>
          <w:szCs w:val="20"/>
        </w:rPr>
        <w:t>dS</w:t>
      </w:r>
      <w:proofErr w:type="spellEnd"/>
      <w:r w:rsidRPr="000F4D8F">
        <w:rPr>
          <w:rFonts w:ascii="Arial" w:hAnsi="Arial" w:cs="Arial"/>
          <w:sz w:val="20"/>
          <w:szCs w:val="20"/>
        </w:rPr>
        <w:t xml:space="preserve">/m). </w:t>
      </w:r>
    </w:p>
    <w:p w14:paraId="2EA620D7" w14:textId="77777777" w:rsidR="00061077" w:rsidRPr="000F4D8F" w:rsidRDefault="00061077" w:rsidP="00061077">
      <w:pPr>
        <w:pStyle w:val="ListParagraph"/>
        <w:spacing w:before="240" w:afterLines="60" w:after="144" w:line="240" w:lineRule="auto"/>
        <w:ind w:left="1080"/>
        <w:jc w:val="both"/>
        <w:rPr>
          <w:rFonts w:ascii="Arial" w:hAnsi="Arial" w:cs="Arial"/>
          <w:sz w:val="20"/>
          <w:szCs w:val="20"/>
        </w:rPr>
      </w:pPr>
    </w:p>
    <w:p w14:paraId="3646ACED" w14:textId="77777777" w:rsidR="00061077" w:rsidRPr="000F4D8F" w:rsidRDefault="00061077" w:rsidP="00061077">
      <w:pPr>
        <w:pStyle w:val="ListParagraph"/>
        <w:numPr>
          <w:ilvl w:val="0"/>
          <w:numId w:val="7"/>
        </w:numPr>
        <w:spacing w:before="240" w:afterLines="60" w:after="144" w:line="240" w:lineRule="auto"/>
        <w:jc w:val="both"/>
        <w:rPr>
          <w:rFonts w:ascii="Arial" w:hAnsi="Arial" w:cs="Arial"/>
          <w:sz w:val="20"/>
          <w:szCs w:val="20"/>
        </w:rPr>
      </w:pPr>
      <w:r w:rsidRPr="000F4D8F">
        <w:rPr>
          <w:rFonts w:ascii="Arial" w:hAnsi="Arial" w:cs="Arial"/>
          <w:b/>
          <w:sz w:val="20"/>
          <w:szCs w:val="20"/>
        </w:rPr>
        <w:t>Farming practice</w:t>
      </w:r>
      <w:r w:rsidRPr="000F4D8F">
        <w:rPr>
          <w:rFonts w:ascii="Arial" w:hAnsi="Arial" w:cs="Arial"/>
          <w:sz w:val="20"/>
          <w:szCs w:val="20"/>
        </w:rPr>
        <w:t xml:space="preserve"> scenarios follow the observed patterns:</w:t>
      </w:r>
    </w:p>
    <w:p w14:paraId="5064CB40" w14:textId="4A3BA485" w:rsidR="00061077" w:rsidRPr="000F4D8F" w:rsidRDefault="00061077" w:rsidP="00061077">
      <w:pPr>
        <w:pStyle w:val="ListParagraph"/>
        <w:numPr>
          <w:ilvl w:val="0"/>
          <w:numId w:val="10"/>
        </w:numPr>
        <w:spacing w:before="240" w:afterLines="60" w:after="144" w:line="240" w:lineRule="auto"/>
        <w:jc w:val="both"/>
        <w:rPr>
          <w:rFonts w:ascii="Arial" w:hAnsi="Arial" w:cs="Arial"/>
          <w:sz w:val="20"/>
          <w:szCs w:val="20"/>
        </w:rPr>
      </w:pPr>
      <w:r w:rsidRPr="000F4D8F">
        <w:rPr>
          <w:rFonts w:ascii="Arial" w:hAnsi="Arial" w:cs="Arial"/>
          <w:sz w:val="20"/>
          <w:szCs w:val="20"/>
        </w:rPr>
        <w:lastRenderedPageBreak/>
        <w:t>MS – More Sustainable: Current cropping patterns continue with improved varieties. New crop types increase production (+20%). Salinity tolerance of rice increases from 6</w:t>
      </w:r>
      <w:r w:rsidR="002A32B6">
        <w:rPr>
          <w:rFonts w:ascii="Arial" w:hAnsi="Arial" w:cs="Arial"/>
          <w:sz w:val="20"/>
          <w:szCs w:val="20"/>
        </w:rPr>
        <w:t xml:space="preserve"> </w:t>
      </w:r>
      <w:proofErr w:type="spellStart"/>
      <w:r w:rsidR="002A32B6">
        <w:rPr>
          <w:rFonts w:ascii="Arial" w:hAnsi="Arial" w:cs="Arial"/>
          <w:sz w:val="20"/>
          <w:szCs w:val="20"/>
        </w:rPr>
        <w:t>dS</w:t>
      </w:r>
      <w:proofErr w:type="spellEnd"/>
      <w:r w:rsidR="002A32B6">
        <w:rPr>
          <w:rFonts w:ascii="Arial" w:hAnsi="Arial" w:cs="Arial"/>
          <w:sz w:val="20"/>
          <w:szCs w:val="20"/>
        </w:rPr>
        <w:t>/m</w:t>
      </w:r>
      <w:r w:rsidRPr="000F4D8F">
        <w:rPr>
          <w:rFonts w:ascii="Arial" w:hAnsi="Arial" w:cs="Arial"/>
          <w:sz w:val="20"/>
          <w:szCs w:val="20"/>
        </w:rPr>
        <w:t xml:space="preserve"> </w:t>
      </w:r>
      <w:r w:rsidR="00A92EA9">
        <w:rPr>
          <w:rFonts w:ascii="Arial" w:hAnsi="Arial" w:cs="Arial"/>
          <w:sz w:val="20"/>
          <w:szCs w:val="20"/>
        </w:rPr>
        <w:t xml:space="preserve">(2015) </w:t>
      </w:r>
      <w:r w:rsidRPr="000F4D8F">
        <w:rPr>
          <w:rFonts w:ascii="Arial" w:hAnsi="Arial" w:cs="Arial"/>
          <w:sz w:val="20"/>
          <w:szCs w:val="20"/>
        </w:rPr>
        <w:t xml:space="preserve">to 13 </w:t>
      </w:r>
      <w:proofErr w:type="spellStart"/>
      <w:r w:rsidR="002A32B6">
        <w:rPr>
          <w:rFonts w:ascii="Arial" w:hAnsi="Arial" w:cs="Arial"/>
          <w:sz w:val="20"/>
          <w:szCs w:val="20"/>
        </w:rPr>
        <w:t>dS</w:t>
      </w:r>
      <w:proofErr w:type="spellEnd"/>
      <w:r w:rsidR="002A32B6">
        <w:rPr>
          <w:rFonts w:ascii="Arial" w:hAnsi="Arial" w:cs="Arial"/>
          <w:sz w:val="20"/>
          <w:szCs w:val="20"/>
        </w:rPr>
        <w:t xml:space="preserve">/m </w:t>
      </w:r>
      <w:r w:rsidRPr="000F4D8F">
        <w:rPr>
          <w:rFonts w:ascii="Arial" w:hAnsi="Arial" w:cs="Arial"/>
          <w:sz w:val="20"/>
          <w:szCs w:val="20"/>
        </w:rPr>
        <w:t>(2050).</w:t>
      </w:r>
    </w:p>
    <w:p w14:paraId="45D63735" w14:textId="730711A5" w:rsidR="00061077" w:rsidRPr="000F4D8F" w:rsidRDefault="00061077" w:rsidP="00061077">
      <w:pPr>
        <w:pStyle w:val="ListParagraph"/>
        <w:numPr>
          <w:ilvl w:val="0"/>
          <w:numId w:val="10"/>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BAU – Business </w:t>
      </w:r>
      <w:proofErr w:type="gramStart"/>
      <w:r w:rsidRPr="000F4D8F">
        <w:rPr>
          <w:rFonts w:ascii="Arial" w:hAnsi="Arial" w:cs="Arial"/>
          <w:sz w:val="20"/>
          <w:szCs w:val="20"/>
        </w:rPr>
        <w:t>As</w:t>
      </w:r>
      <w:proofErr w:type="gramEnd"/>
      <w:r w:rsidRPr="000F4D8F">
        <w:rPr>
          <w:rFonts w:ascii="Arial" w:hAnsi="Arial" w:cs="Arial"/>
          <w:sz w:val="20"/>
          <w:szCs w:val="20"/>
        </w:rPr>
        <w:t xml:space="preserve"> Usual: Current cropping patterns continue with current crop varieties.</w:t>
      </w:r>
    </w:p>
    <w:p w14:paraId="4610C7BE" w14:textId="6944D8ED" w:rsidR="00061077" w:rsidRPr="000F4D8F" w:rsidRDefault="00061077" w:rsidP="00061077">
      <w:pPr>
        <w:pStyle w:val="ListParagraph"/>
        <w:numPr>
          <w:ilvl w:val="0"/>
          <w:numId w:val="10"/>
        </w:numPr>
        <w:spacing w:before="240" w:afterLines="60" w:after="144" w:line="240" w:lineRule="auto"/>
        <w:jc w:val="both"/>
        <w:rPr>
          <w:rFonts w:ascii="Arial" w:hAnsi="Arial" w:cs="Arial"/>
          <w:sz w:val="20"/>
          <w:szCs w:val="20"/>
        </w:rPr>
      </w:pPr>
      <w:r w:rsidRPr="000F4D8F">
        <w:rPr>
          <w:rFonts w:ascii="Arial" w:hAnsi="Arial" w:cs="Arial"/>
          <w:sz w:val="20"/>
          <w:szCs w:val="20"/>
        </w:rPr>
        <w:t xml:space="preserve">LS – Less Sustainable: Traditional crop types and cropping patterns are assumed with </w:t>
      </w:r>
      <w:r w:rsidR="00A92EA9">
        <w:rPr>
          <w:rFonts w:ascii="Arial" w:hAnsi="Arial" w:cs="Arial"/>
          <w:sz w:val="20"/>
          <w:szCs w:val="20"/>
        </w:rPr>
        <w:t xml:space="preserve">neither </w:t>
      </w:r>
      <w:r w:rsidRPr="000F4D8F">
        <w:rPr>
          <w:rFonts w:ascii="Arial" w:hAnsi="Arial" w:cs="Arial"/>
          <w:sz w:val="20"/>
          <w:szCs w:val="20"/>
        </w:rPr>
        <w:t xml:space="preserve">yield (0%) </w:t>
      </w:r>
      <w:r w:rsidR="00A92EA9">
        <w:rPr>
          <w:rFonts w:ascii="Arial" w:hAnsi="Arial" w:cs="Arial"/>
          <w:sz w:val="20"/>
          <w:szCs w:val="20"/>
        </w:rPr>
        <w:t>n</w:t>
      </w:r>
      <w:r w:rsidRPr="000F4D8F">
        <w:rPr>
          <w:rFonts w:ascii="Arial" w:hAnsi="Arial" w:cs="Arial"/>
          <w:sz w:val="20"/>
          <w:szCs w:val="20"/>
        </w:rPr>
        <w:t xml:space="preserve">or salinity tolerance (6 </w:t>
      </w:r>
      <w:proofErr w:type="spellStart"/>
      <w:r w:rsidRPr="000F4D8F">
        <w:rPr>
          <w:rFonts w:ascii="Arial" w:hAnsi="Arial" w:cs="Arial"/>
          <w:sz w:val="20"/>
          <w:szCs w:val="20"/>
        </w:rPr>
        <w:t>dS</w:t>
      </w:r>
      <w:proofErr w:type="spellEnd"/>
      <w:r w:rsidRPr="000F4D8F">
        <w:rPr>
          <w:rFonts w:ascii="Arial" w:hAnsi="Arial" w:cs="Arial"/>
          <w:sz w:val="20"/>
          <w:szCs w:val="20"/>
        </w:rPr>
        <w:t>/m) improvements.</w:t>
      </w:r>
    </w:p>
    <w:p w14:paraId="0CCB958D" w14:textId="77777777" w:rsidR="00061077" w:rsidRPr="000F4D8F" w:rsidRDefault="00061077" w:rsidP="00061077">
      <w:pPr>
        <w:spacing w:before="240" w:afterLines="60" w:after="144" w:line="240" w:lineRule="auto"/>
        <w:jc w:val="both"/>
        <w:rPr>
          <w:rFonts w:ascii="Arial" w:hAnsi="Arial" w:cs="Arial"/>
          <w:sz w:val="20"/>
          <w:szCs w:val="20"/>
        </w:rPr>
      </w:pPr>
      <w:r w:rsidRPr="000F4D8F">
        <w:rPr>
          <w:rFonts w:ascii="Arial" w:hAnsi="Arial" w:cs="Arial"/>
          <w:sz w:val="20"/>
          <w:szCs w:val="20"/>
        </w:rPr>
        <w:t>The one-at-a-time (</w:t>
      </w:r>
      <w:proofErr w:type="gramStart"/>
      <w:r w:rsidRPr="000F4D8F">
        <w:rPr>
          <w:rFonts w:ascii="Arial" w:hAnsi="Arial" w:cs="Arial"/>
          <w:sz w:val="20"/>
          <w:szCs w:val="20"/>
        </w:rPr>
        <w:t>i.e.</w:t>
      </w:r>
      <w:proofErr w:type="gramEnd"/>
      <w:r w:rsidRPr="000F4D8F">
        <w:rPr>
          <w:rFonts w:ascii="Arial" w:hAnsi="Arial" w:cs="Arial"/>
          <w:sz w:val="20"/>
          <w:szCs w:val="20"/>
        </w:rPr>
        <w:t xml:space="preserve"> local) sensitivity analysis of the Positive and Negative world scenarios varied every input type one-by-one (keeping all other inputs the same).</w:t>
      </w:r>
    </w:p>
    <w:p w14:paraId="7934E74F" w14:textId="77777777" w:rsidR="00061077" w:rsidRDefault="00061077">
      <w:pPr>
        <w:rPr>
          <w:b/>
          <w:i/>
          <w:color w:val="002060"/>
          <w:sz w:val="20"/>
        </w:rPr>
      </w:pPr>
      <w:r>
        <w:rPr>
          <w:b/>
          <w:i/>
          <w:color w:val="002060"/>
          <w:sz w:val="20"/>
        </w:rPr>
        <w:br w:type="page"/>
      </w:r>
    </w:p>
    <w:p w14:paraId="7D9ABE87" w14:textId="5B97213F" w:rsidR="00212793" w:rsidRPr="00CF2143" w:rsidRDefault="00CF2143" w:rsidP="00212793">
      <w:pPr>
        <w:rPr>
          <w:i/>
          <w:color w:val="002060"/>
          <w:sz w:val="20"/>
        </w:rPr>
      </w:pPr>
      <w:r w:rsidRPr="00CF2143">
        <w:rPr>
          <w:b/>
          <w:i/>
          <w:color w:val="002060"/>
          <w:sz w:val="20"/>
        </w:rPr>
        <w:lastRenderedPageBreak/>
        <w:t>Table S</w:t>
      </w:r>
      <w:r w:rsidR="00061077">
        <w:rPr>
          <w:b/>
          <w:i/>
          <w:color w:val="002060"/>
          <w:sz w:val="20"/>
        </w:rPr>
        <w:t>2</w:t>
      </w:r>
      <w:r w:rsidRPr="00CF2143">
        <w:rPr>
          <w:i/>
          <w:color w:val="002060"/>
          <w:sz w:val="20"/>
        </w:rPr>
        <w:t>: List of scenario runs</w:t>
      </w:r>
      <w:r>
        <w:rPr>
          <w:i/>
          <w:color w:val="002060"/>
          <w:sz w:val="20"/>
        </w:rPr>
        <w:t xml:space="preserve"> (LS: Less Sustainable, BAU: Business </w:t>
      </w:r>
      <w:proofErr w:type="gramStart"/>
      <w:r>
        <w:rPr>
          <w:i/>
          <w:color w:val="002060"/>
          <w:sz w:val="20"/>
        </w:rPr>
        <w:t>As</w:t>
      </w:r>
      <w:proofErr w:type="gramEnd"/>
      <w:r>
        <w:rPr>
          <w:i/>
          <w:color w:val="002060"/>
          <w:sz w:val="20"/>
        </w:rPr>
        <w:t xml:space="preserve"> Usual, MS: More Sustainable</w:t>
      </w:r>
      <w:r w:rsidR="002A32B6">
        <w:rPr>
          <w:i/>
          <w:color w:val="002060"/>
          <w:sz w:val="20"/>
        </w:rPr>
        <w:t>; No CC: no climate change</w:t>
      </w:r>
      <w:r>
        <w:rPr>
          <w:i/>
          <w:color w:val="002060"/>
          <w:sz w:val="20"/>
        </w:rPr>
        <w:t>)</w:t>
      </w: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6"/>
        <w:gridCol w:w="703"/>
        <w:gridCol w:w="1002"/>
        <w:gridCol w:w="993"/>
        <w:gridCol w:w="557"/>
        <w:gridCol w:w="1129"/>
        <w:gridCol w:w="993"/>
        <w:gridCol w:w="818"/>
        <w:gridCol w:w="1024"/>
        <w:gridCol w:w="820"/>
        <w:gridCol w:w="756"/>
      </w:tblGrid>
      <w:tr w:rsidR="001E2E76" w:rsidRPr="00212793" w14:paraId="0718B0AA" w14:textId="77777777" w:rsidTr="001E2E76">
        <w:trPr>
          <w:trHeight w:val="315"/>
          <w:tblHeader/>
        </w:trPr>
        <w:tc>
          <w:tcPr>
            <w:tcW w:w="426" w:type="dxa"/>
            <w:shd w:val="clear" w:color="auto" w:fill="D9D9D9" w:themeFill="background1" w:themeFillShade="D9"/>
            <w:noWrap/>
            <w:vAlign w:val="bottom"/>
            <w:hideMark/>
          </w:tcPr>
          <w:p w14:paraId="348C328F" w14:textId="77777777" w:rsidR="001E2E76" w:rsidRPr="00212793" w:rsidRDefault="001E2E76" w:rsidP="00212793">
            <w:pPr>
              <w:spacing w:after="0" w:line="240" w:lineRule="auto"/>
              <w:jc w:val="center"/>
              <w:rPr>
                <w:rFonts w:ascii="Calibri" w:eastAsia="Times New Roman" w:hAnsi="Calibri" w:cs="Times New Roman"/>
                <w:b/>
                <w:bCs/>
                <w:color w:val="000000"/>
                <w:sz w:val="20"/>
                <w:szCs w:val="20"/>
                <w:lang w:eastAsia="en-GB"/>
              </w:rPr>
            </w:pPr>
            <w:r w:rsidRPr="00212793">
              <w:rPr>
                <w:rFonts w:ascii="Calibri" w:eastAsia="Times New Roman" w:hAnsi="Calibri" w:cs="Times New Roman"/>
                <w:b/>
                <w:bCs/>
                <w:color w:val="000000"/>
                <w:sz w:val="20"/>
                <w:szCs w:val="20"/>
                <w:lang w:eastAsia="en-GB"/>
              </w:rPr>
              <w:t>No</w:t>
            </w:r>
          </w:p>
        </w:tc>
        <w:tc>
          <w:tcPr>
            <w:tcW w:w="703" w:type="dxa"/>
            <w:shd w:val="clear" w:color="auto" w:fill="D9D9D9" w:themeFill="background1" w:themeFillShade="D9"/>
            <w:noWrap/>
            <w:vAlign w:val="bottom"/>
            <w:hideMark/>
          </w:tcPr>
          <w:p w14:paraId="017C78FC" w14:textId="77777777" w:rsidR="001E2E76" w:rsidRPr="00212793" w:rsidRDefault="001E2E76" w:rsidP="00212793">
            <w:pPr>
              <w:spacing w:after="0" w:line="240" w:lineRule="auto"/>
              <w:jc w:val="center"/>
              <w:rPr>
                <w:rFonts w:ascii="Calibri" w:eastAsia="Times New Roman" w:hAnsi="Calibri" w:cs="Times New Roman"/>
                <w:b/>
                <w:bCs/>
                <w:color w:val="000000"/>
                <w:sz w:val="20"/>
                <w:szCs w:val="20"/>
                <w:lang w:eastAsia="en-GB"/>
              </w:rPr>
            </w:pPr>
            <w:proofErr w:type="spellStart"/>
            <w:r w:rsidRPr="00212793">
              <w:rPr>
                <w:rFonts w:ascii="Calibri" w:eastAsia="Times New Roman" w:hAnsi="Calibri" w:cs="Times New Roman"/>
                <w:b/>
                <w:bCs/>
                <w:color w:val="000000"/>
                <w:sz w:val="20"/>
                <w:szCs w:val="20"/>
                <w:lang w:eastAsia="en-GB"/>
              </w:rPr>
              <w:t>Scen</w:t>
            </w:r>
            <w:proofErr w:type="spellEnd"/>
            <w:r w:rsidRPr="00212793">
              <w:rPr>
                <w:rFonts w:ascii="Calibri" w:eastAsia="Times New Roman" w:hAnsi="Calibri" w:cs="Times New Roman"/>
                <w:b/>
                <w:bCs/>
                <w:color w:val="000000"/>
                <w:sz w:val="20"/>
                <w:szCs w:val="20"/>
                <w:lang w:eastAsia="en-GB"/>
              </w:rPr>
              <w:t xml:space="preserve"> ID</w:t>
            </w:r>
          </w:p>
        </w:tc>
        <w:tc>
          <w:tcPr>
            <w:tcW w:w="1002" w:type="dxa"/>
            <w:shd w:val="clear" w:color="auto" w:fill="D9D9D9" w:themeFill="background1" w:themeFillShade="D9"/>
            <w:noWrap/>
            <w:vAlign w:val="bottom"/>
            <w:hideMark/>
          </w:tcPr>
          <w:p w14:paraId="1F3A17A4" w14:textId="77777777" w:rsidR="001E2E76" w:rsidRPr="00212793" w:rsidRDefault="001E2E76" w:rsidP="00212793">
            <w:pPr>
              <w:spacing w:after="0" w:line="240" w:lineRule="auto"/>
              <w:jc w:val="center"/>
              <w:rPr>
                <w:rFonts w:ascii="Calibri" w:eastAsia="Times New Roman" w:hAnsi="Calibri" w:cs="Times New Roman"/>
                <w:b/>
                <w:bCs/>
                <w:color w:val="000000"/>
                <w:sz w:val="20"/>
                <w:szCs w:val="20"/>
                <w:lang w:eastAsia="en-GB"/>
              </w:rPr>
            </w:pPr>
            <w:r w:rsidRPr="00212793">
              <w:rPr>
                <w:rFonts w:ascii="Calibri" w:eastAsia="Times New Roman" w:hAnsi="Calibri" w:cs="Times New Roman"/>
                <w:b/>
                <w:bCs/>
                <w:color w:val="000000"/>
                <w:sz w:val="20"/>
                <w:szCs w:val="20"/>
                <w:lang w:eastAsia="en-GB"/>
              </w:rPr>
              <w:t>Climate</w:t>
            </w:r>
          </w:p>
        </w:tc>
        <w:tc>
          <w:tcPr>
            <w:tcW w:w="993" w:type="dxa"/>
            <w:shd w:val="clear" w:color="auto" w:fill="D9D9D9" w:themeFill="background1" w:themeFillShade="D9"/>
            <w:noWrap/>
            <w:vAlign w:val="bottom"/>
            <w:hideMark/>
          </w:tcPr>
          <w:p w14:paraId="12A9BBFC" w14:textId="77777777" w:rsidR="001E2E76" w:rsidRPr="00212793" w:rsidRDefault="001E2E76" w:rsidP="00212793">
            <w:pPr>
              <w:spacing w:after="0" w:line="240" w:lineRule="auto"/>
              <w:jc w:val="center"/>
              <w:rPr>
                <w:rFonts w:ascii="Calibri" w:eastAsia="Times New Roman" w:hAnsi="Calibri" w:cs="Times New Roman"/>
                <w:b/>
                <w:bCs/>
                <w:color w:val="000000"/>
                <w:sz w:val="20"/>
                <w:szCs w:val="20"/>
                <w:lang w:eastAsia="en-GB"/>
              </w:rPr>
            </w:pPr>
            <w:r w:rsidRPr="00212793">
              <w:rPr>
                <w:rFonts w:ascii="Calibri" w:eastAsia="Times New Roman" w:hAnsi="Calibri" w:cs="Times New Roman"/>
                <w:b/>
                <w:bCs/>
                <w:color w:val="000000"/>
                <w:sz w:val="20"/>
                <w:szCs w:val="20"/>
                <w:lang w:eastAsia="en-GB"/>
              </w:rPr>
              <w:t>Cyclones</w:t>
            </w:r>
          </w:p>
        </w:tc>
        <w:tc>
          <w:tcPr>
            <w:tcW w:w="557" w:type="dxa"/>
            <w:shd w:val="clear" w:color="auto" w:fill="D9D9D9" w:themeFill="background1" w:themeFillShade="D9"/>
            <w:noWrap/>
            <w:vAlign w:val="bottom"/>
            <w:hideMark/>
          </w:tcPr>
          <w:p w14:paraId="149D6384" w14:textId="77777777" w:rsidR="001E2E76" w:rsidRPr="00212793" w:rsidRDefault="001E2E76" w:rsidP="00212793">
            <w:pPr>
              <w:spacing w:after="0" w:line="240" w:lineRule="auto"/>
              <w:jc w:val="center"/>
              <w:rPr>
                <w:rFonts w:ascii="Calibri" w:eastAsia="Times New Roman" w:hAnsi="Calibri" w:cs="Times New Roman"/>
                <w:b/>
                <w:bCs/>
                <w:color w:val="000000"/>
                <w:sz w:val="20"/>
                <w:szCs w:val="20"/>
                <w:lang w:eastAsia="en-GB"/>
              </w:rPr>
            </w:pPr>
            <w:r w:rsidRPr="00212793">
              <w:rPr>
                <w:rFonts w:ascii="Calibri" w:eastAsia="Times New Roman" w:hAnsi="Calibri" w:cs="Times New Roman"/>
                <w:b/>
                <w:bCs/>
                <w:color w:val="000000"/>
                <w:sz w:val="20"/>
                <w:szCs w:val="20"/>
                <w:lang w:eastAsia="en-GB"/>
              </w:rPr>
              <w:t>SLR</w:t>
            </w:r>
          </w:p>
        </w:tc>
        <w:tc>
          <w:tcPr>
            <w:tcW w:w="1129" w:type="dxa"/>
            <w:shd w:val="clear" w:color="auto" w:fill="D9D9D9" w:themeFill="background1" w:themeFillShade="D9"/>
            <w:noWrap/>
            <w:vAlign w:val="bottom"/>
            <w:hideMark/>
          </w:tcPr>
          <w:p w14:paraId="74FF7A2E" w14:textId="77777777" w:rsidR="001E2E76" w:rsidRPr="00212793" w:rsidRDefault="001E2E76" w:rsidP="00212793">
            <w:pPr>
              <w:spacing w:after="0" w:line="240" w:lineRule="auto"/>
              <w:jc w:val="center"/>
              <w:rPr>
                <w:rFonts w:ascii="Calibri" w:eastAsia="Times New Roman" w:hAnsi="Calibri" w:cs="Times New Roman"/>
                <w:b/>
                <w:bCs/>
                <w:color w:val="000000"/>
                <w:sz w:val="20"/>
                <w:szCs w:val="20"/>
                <w:lang w:eastAsia="en-GB"/>
              </w:rPr>
            </w:pPr>
            <w:r w:rsidRPr="00212793">
              <w:rPr>
                <w:rFonts w:ascii="Calibri" w:eastAsia="Times New Roman" w:hAnsi="Calibri" w:cs="Times New Roman"/>
                <w:b/>
                <w:bCs/>
                <w:color w:val="000000"/>
                <w:sz w:val="20"/>
                <w:szCs w:val="20"/>
                <w:lang w:eastAsia="en-GB"/>
              </w:rPr>
              <w:t>Polders</w:t>
            </w:r>
          </w:p>
        </w:tc>
        <w:tc>
          <w:tcPr>
            <w:tcW w:w="993" w:type="dxa"/>
            <w:shd w:val="clear" w:color="auto" w:fill="D9D9D9" w:themeFill="background1" w:themeFillShade="D9"/>
            <w:noWrap/>
            <w:vAlign w:val="bottom"/>
            <w:hideMark/>
          </w:tcPr>
          <w:p w14:paraId="07FF3A40" w14:textId="77777777" w:rsidR="001E2E76" w:rsidRPr="00212793" w:rsidRDefault="001E2E76" w:rsidP="00212793">
            <w:pPr>
              <w:spacing w:after="0" w:line="240" w:lineRule="auto"/>
              <w:jc w:val="center"/>
              <w:rPr>
                <w:rFonts w:ascii="Calibri" w:eastAsia="Times New Roman" w:hAnsi="Calibri" w:cs="Times New Roman"/>
                <w:b/>
                <w:bCs/>
                <w:color w:val="000000"/>
                <w:sz w:val="20"/>
                <w:szCs w:val="20"/>
                <w:lang w:eastAsia="en-GB"/>
              </w:rPr>
            </w:pPr>
            <w:r w:rsidRPr="00212793">
              <w:rPr>
                <w:rFonts w:ascii="Calibri" w:eastAsia="Times New Roman" w:hAnsi="Calibri" w:cs="Times New Roman"/>
                <w:b/>
                <w:bCs/>
                <w:color w:val="000000"/>
                <w:sz w:val="20"/>
                <w:szCs w:val="20"/>
                <w:lang w:eastAsia="en-GB"/>
              </w:rPr>
              <w:t>Population</w:t>
            </w:r>
          </w:p>
        </w:tc>
        <w:tc>
          <w:tcPr>
            <w:tcW w:w="818" w:type="dxa"/>
            <w:shd w:val="clear" w:color="auto" w:fill="D9D9D9" w:themeFill="background1" w:themeFillShade="D9"/>
            <w:noWrap/>
            <w:vAlign w:val="bottom"/>
            <w:hideMark/>
          </w:tcPr>
          <w:p w14:paraId="656A6AF6" w14:textId="77777777" w:rsidR="001E2E76" w:rsidRPr="00212793" w:rsidRDefault="001E2E76" w:rsidP="00212793">
            <w:pPr>
              <w:spacing w:after="0" w:line="240" w:lineRule="auto"/>
              <w:jc w:val="center"/>
              <w:rPr>
                <w:rFonts w:ascii="Calibri" w:eastAsia="Times New Roman" w:hAnsi="Calibri" w:cs="Times New Roman"/>
                <w:b/>
                <w:bCs/>
                <w:color w:val="000000"/>
                <w:sz w:val="20"/>
                <w:szCs w:val="20"/>
                <w:lang w:eastAsia="en-GB"/>
              </w:rPr>
            </w:pPr>
            <w:r w:rsidRPr="00212793">
              <w:rPr>
                <w:rFonts w:ascii="Calibri" w:eastAsia="Times New Roman" w:hAnsi="Calibri" w:cs="Times New Roman"/>
                <w:b/>
                <w:bCs/>
                <w:color w:val="000000"/>
                <w:sz w:val="20"/>
                <w:szCs w:val="20"/>
                <w:lang w:eastAsia="en-GB"/>
              </w:rPr>
              <w:t>Economy</w:t>
            </w:r>
          </w:p>
        </w:tc>
        <w:tc>
          <w:tcPr>
            <w:tcW w:w="1024" w:type="dxa"/>
            <w:shd w:val="clear" w:color="auto" w:fill="D9D9D9" w:themeFill="background1" w:themeFillShade="D9"/>
            <w:noWrap/>
            <w:vAlign w:val="bottom"/>
            <w:hideMark/>
          </w:tcPr>
          <w:p w14:paraId="3E9644AC" w14:textId="77777777" w:rsidR="001E2E76" w:rsidRPr="00212793" w:rsidRDefault="001E2E76" w:rsidP="00212793">
            <w:pPr>
              <w:spacing w:after="0" w:line="240" w:lineRule="auto"/>
              <w:jc w:val="center"/>
              <w:rPr>
                <w:rFonts w:ascii="Calibri" w:eastAsia="Times New Roman" w:hAnsi="Calibri" w:cs="Times New Roman"/>
                <w:b/>
                <w:bCs/>
                <w:color w:val="000000"/>
                <w:sz w:val="20"/>
                <w:szCs w:val="20"/>
                <w:lang w:eastAsia="en-GB"/>
              </w:rPr>
            </w:pPr>
            <w:r w:rsidRPr="00212793">
              <w:rPr>
                <w:rFonts w:ascii="Calibri" w:eastAsia="Times New Roman" w:hAnsi="Calibri" w:cs="Times New Roman"/>
                <w:b/>
                <w:bCs/>
                <w:color w:val="000000"/>
                <w:sz w:val="20"/>
                <w:szCs w:val="20"/>
                <w:lang w:eastAsia="en-GB"/>
              </w:rPr>
              <w:t>Land</w:t>
            </w:r>
            <w:r>
              <w:rPr>
                <w:rFonts w:ascii="Calibri" w:eastAsia="Times New Roman" w:hAnsi="Calibri" w:cs="Times New Roman"/>
                <w:b/>
                <w:bCs/>
                <w:color w:val="000000"/>
                <w:sz w:val="20"/>
                <w:szCs w:val="20"/>
                <w:lang w:eastAsia="en-GB"/>
              </w:rPr>
              <w:t xml:space="preserve"> </w:t>
            </w:r>
            <w:r w:rsidRPr="00212793">
              <w:rPr>
                <w:rFonts w:ascii="Calibri" w:eastAsia="Times New Roman" w:hAnsi="Calibri" w:cs="Times New Roman"/>
                <w:b/>
                <w:bCs/>
                <w:color w:val="000000"/>
                <w:sz w:val="20"/>
                <w:szCs w:val="20"/>
                <w:lang w:eastAsia="en-GB"/>
              </w:rPr>
              <w:t>Cover</w:t>
            </w:r>
          </w:p>
        </w:tc>
        <w:tc>
          <w:tcPr>
            <w:tcW w:w="820" w:type="dxa"/>
            <w:shd w:val="clear" w:color="auto" w:fill="D9D9D9" w:themeFill="background1" w:themeFillShade="D9"/>
            <w:noWrap/>
            <w:vAlign w:val="bottom"/>
            <w:hideMark/>
          </w:tcPr>
          <w:p w14:paraId="25D54424" w14:textId="77777777" w:rsidR="001E2E76" w:rsidRPr="00212793" w:rsidRDefault="001E2E76" w:rsidP="00212793">
            <w:pPr>
              <w:spacing w:after="0" w:line="240" w:lineRule="auto"/>
              <w:jc w:val="center"/>
              <w:rPr>
                <w:rFonts w:ascii="Calibri" w:eastAsia="Times New Roman" w:hAnsi="Calibri" w:cs="Times New Roman"/>
                <w:b/>
                <w:bCs/>
                <w:color w:val="000000"/>
                <w:sz w:val="20"/>
                <w:szCs w:val="20"/>
                <w:lang w:eastAsia="en-GB"/>
              </w:rPr>
            </w:pPr>
            <w:r w:rsidRPr="00212793">
              <w:rPr>
                <w:rFonts w:ascii="Calibri" w:eastAsia="Times New Roman" w:hAnsi="Calibri" w:cs="Times New Roman"/>
                <w:b/>
                <w:bCs/>
                <w:color w:val="000000"/>
                <w:sz w:val="20"/>
                <w:szCs w:val="20"/>
                <w:lang w:eastAsia="en-GB"/>
              </w:rPr>
              <w:t>Farming</w:t>
            </w:r>
          </w:p>
        </w:tc>
        <w:tc>
          <w:tcPr>
            <w:tcW w:w="756" w:type="dxa"/>
            <w:shd w:val="clear" w:color="auto" w:fill="D9D9D9" w:themeFill="background1" w:themeFillShade="D9"/>
          </w:tcPr>
          <w:p w14:paraId="01A3E1C3" w14:textId="77777777" w:rsidR="001E2E76" w:rsidRPr="00212793" w:rsidRDefault="001E2E76" w:rsidP="001E2E76">
            <w:pPr>
              <w:spacing w:after="0" w:line="240" w:lineRule="auto"/>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Figure</w:t>
            </w:r>
          </w:p>
        </w:tc>
      </w:tr>
      <w:tr w:rsidR="001E2E76" w:rsidRPr="00212793" w14:paraId="241DBFC3" w14:textId="77777777" w:rsidTr="001E2E76">
        <w:trPr>
          <w:trHeight w:val="242"/>
        </w:trPr>
        <w:tc>
          <w:tcPr>
            <w:tcW w:w="426" w:type="dxa"/>
            <w:shd w:val="clear" w:color="auto" w:fill="auto"/>
            <w:noWrap/>
            <w:vAlign w:val="bottom"/>
            <w:hideMark/>
          </w:tcPr>
          <w:p w14:paraId="593E0D6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w:t>
            </w:r>
          </w:p>
        </w:tc>
        <w:tc>
          <w:tcPr>
            <w:tcW w:w="703" w:type="dxa"/>
            <w:shd w:val="clear" w:color="auto" w:fill="auto"/>
            <w:noWrap/>
            <w:vAlign w:val="bottom"/>
            <w:hideMark/>
          </w:tcPr>
          <w:p w14:paraId="3C95DF4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1a</w:t>
            </w:r>
          </w:p>
        </w:tc>
        <w:tc>
          <w:tcPr>
            <w:tcW w:w="1002" w:type="dxa"/>
            <w:shd w:val="clear" w:color="auto" w:fill="auto"/>
            <w:noWrap/>
            <w:vAlign w:val="bottom"/>
            <w:hideMark/>
          </w:tcPr>
          <w:p w14:paraId="5CA2C23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6B02812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5A2119E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42EB3B8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5557CC5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2446E9B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4F80EF9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2074531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29A46E07" w14:textId="77777777" w:rsidR="001E2E76" w:rsidRPr="004263FE" w:rsidRDefault="001E2E76" w:rsidP="001E2E76">
            <w:pPr>
              <w:spacing w:after="0" w:line="240" w:lineRule="auto"/>
              <w:jc w:val="center"/>
            </w:pPr>
            <w:r>
              <w:t>Fig</w:t>
            </w:r>
            <w:r w:rsidRPr="004263FE">
              <w:t>2</w:t>
            </w:r>
          </w:p>
        </w:tc>
      </w:tr>
      <w:tr w:rsidR="001E2E76" w:rsidRPr="00212793" w14:paraId="000D9B40" w14:textId="77777777" w:rsidTr="001E2E76">
        <w:trPr>
          <w:trHeight w:val="300"/>
        </w:trPr>
        <w:tc>
          <w:tcPr>
            <w:tcW w:w="426" w:type="dxa"/>
            <w:shd w:val="clear" w:color="auto" w:fill="auto"/>
            <w:noWrap/>
            <w:vAlign w:val="bottom"/>
            <w:hideMark/>
          </w:tcPr>
          <w:p w14:paraId="24525EA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2</w:t>
            </w:r>
          </w:p>
        </w:tc>
        <w:tc>
          <w:tcPr>
            <w:tcW w:w="703" w:type="dxa"/>
            <w:shd w:val="clear" w:color="auto" w:fill="auto"/>
            <w:noWrap/>
            <w:vAlign w:val="bottom"/>
            <w:hideMark/>
          </w:tcPr>
          <w:p w14:paraId="0706ED9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2a</w:t>
            </w:r>
          </w:p>
        </w:tc>
        <w:tc>
          <w:tcPr>
            <w:tcW w:w="1002" w:type="dxa"/>
            <w:shd w:val="clear" w:color="auto" w:fill="auto"/>
            <w:noWrap/>
            <w:vAlign w:val="bottom"/>
            <w:hideMark/>
          </w:tcPr>
          <w:p w14:paraId="2FD56C0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299F49C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5EDD1D7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63C072D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690176D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7838274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1D4802E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6EA4E4A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46E5FC51" w14:textId="77777777" w:rsidR="001E2E76" w:rsidRPr="004263FE" w:rsidRDefault="001E2E76" w:rsidP="001E2E76">
            <w:pPr>
              <w:spacing w:after="0" w:line="240" w:lineRule="auto"/>
              <w:jc w:val="center"/>
            </w:pPr>
            <w:r>
              <w:t>Fig</w:t>
            </w:r>
            <w:r w:rsidRPr="004263FE">
              <w:t>2</w:t>
            </w:r>
          </w:p>
        </w:tc>
      </w:tr>
      <w:tr w:rsidR="001E2E76" w:rsidRPr="00212793" w14:paraId="47C2C6C0" w14:textId="77777777" w:rsidTr="001E2E76">
        <w:trPr>
          <w:trHeight w:val="300"/>
        </w:trPr>
        <w:tc>
          <w:tcPr>
            <w:tcW w:w="426" w:type="dxa"/>
            <w:shd w:val="clear" w:color="auto" w:fill="auto"/>
            <w:noWrap/>
            <w:vAlign w:val="bottom"/>
            <w:hideMark/>
          </w:tcPr>
          <w:p w14:paraId="2509A85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w:t>
            </w:r>
          </w:p>
        </w:tc>
        <w:tc>
          <w:tcPr>
            <w:tcW w:w="703" w:type="dxa"/>
            <w:shd w:val="clear" w:color="auto" w:fill="auto"/>
            <w:noWrap/>
            <w:vAlign w:val="bottom"/>
            <w:hideMark/>
          </w:tcPr>
          <w:p w14:paraId="7E8BCD0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3a</w:t>
            </w:r>
          </w:p>
        </w:tc>
        <w:tc>
          <w:tcPr>
            <w:tcW w:w="1002" w:type="dxa"/>
            <w:shd w:val="clear" w:color="auto" w:fill="auto"/>
            <w:noWrap/>
            <w:vAlign w:val="bottom"/>
            <w:hideMark/>
          </w:tcPr>
          <w:p w14:paraId="5445483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00F0CC6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30DDBA5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4542ADA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2A0C529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35C9637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09FA9D3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6E6CE7B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63016669" w14:textId="77777777" w:rsidR="001E2E76" w:rsidRPr="004263FE" w:rsidRDefault="001E2E76" w:rsidP="001E2E76">
            <w:pPr>
              <w:spacing w:after="0" w:line="240" w:lineRule="auto"/>
              <w:jc w:val="center"/>
            </w:pPr>
            <w:r>
              <w:t>Fig</w:t>
            </w:r>
            <w:r w:rsidRPr="004263FE">
              <w:t>2,3,4</w:t>
            </w:r>
          </w:p>
        </w:tc>
      </w:tr>
      <w:tr w:rsidR="001E2E76" w:rsidRPr="00212793" w14:paraId="537BA0EE" w14:textId="77777777" w:rsidTr="001E2E76">
        <w:trPr>
          <w:trHeight w:val="300"/>
        </w:trPr>
        <w:tc>
          <w:tcPr>
            <w:tcW w:w="426" w:type="dxa"/>
            <w:shd w:val="clear" w:color="auto" w:fill="auto"/>
            <w:noWrap/>
            <w:vAlign w:val="bottom"/>
            <w:hideMark/>
          </w:tcPr>
          <w:p w14:paraId="164F903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4</w:t>
            </w:r>
          </w:p>
        </w:tc>
        <w:tc>
          <w:tcPr>
            <w:tcW w:w="703" w:type="dxa"/>
            <w:shd w:val="clear" w:color="auto" w:fill="auto"/>
            <w:noWrap/>
            <w:vAlign w:val="bottom"/>
            <w:hideMark/>
          </w:tcPr>
          <w:p w14:paraId="055C470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4a</w:t>
            </w:r>
          </w:p>
        </w:tc>
        <w:tc>
          <w:tcPr>
            <w:tcW w:w="1002" w:type="dxa"/>
            <w:shd w:val="clear" w:color="auto" w:fill="auto"/>
            <w:noWrap/>
            <w:vAlign w:val="bottom"/>
            <w:hideMark/>
          </w:tcPr>
          <w:p w14:paraId="401CAD9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273CEEA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679C19E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6A9A138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33EBD16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78CD081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6CBCA35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1BD2143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655D9DCD" w14:textId="77777777" w:rsidR="001E2E76" w:rsidRPr="004263FE" w:rsidRDefault="001E2E76" w:rsidP="001E2E76">
            <w:pPr>
              <w:spacing w:after="0" w:line="240" w:lineRule="auto"/>
              <w:jc w:val="center"/>
            </w:pPr>
            <w:r>
              <w:t>Fig</w:t>
            </w:r>
            <w:r w:rsidRPr="004263FE">
              <w:t>2</w:t>
            </w:r>
          </w:p>
        </w:tc>
      </w:tr>
      <w:tr w:rsidR="001E2E76" w:rsidRPr="00212793" w14:paraId="2009F464" w14:textId="77777777" w:rsidTr="001E2E76">
        <w:trPr>
          <w:trHeight w:val="300"/>
        </w:trPr>
        <w:tc>
          <w:tcPr>
            <w:tcW w:w="426" w:type="dxa"/>
            <w:shd w:val="clear" w:color="auto" w:fill="auto"/>
            <w:noWrap/>
            <w:vAlign w:val="bottom"/>
            <w:hideMark/>
          </w:tcPr>
          <w:p w14:paraId="48D9B40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5</w:t>
            </w:r>
          </w:p>
        </w:tc>
        <w:tc>
          <w:tcPr>
            <w:tcW w:w="703" w:type="dxa"/>
            <w:shd w:val="clear" w:color="auto" w:fill="auto"/>
            <w:noWrap/>
            <w:vAlign w:val="bottom"/>
            <w:hideMark/>
          </w:tcPr>
          <w:p w14:paraId="62DC947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5a</w:t>
            </w:r>
          </w:p>
        </w:tc>
        <w:tc>
          <w:tcPr>
            <w:tcW w:w="1002" w:type="dxa"/>
            <w:shd w:val="clear" w:color="auto" w:fill="auto"/>
            <w:noWrap/>
            <w:vAlign w:val="bottom"/>
            <w:hideMark/>
          </w:tcPr>
          <w:p w14:paraId="4339435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06DA63B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032F180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40BA7EA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4D99443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0BDA5B9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52F80AB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10BEFE8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0A37F6F6" w14:textId="77777777" w:rsidR="001E2E76" w:rsidRPr="004263FE" w:rsidRDefault="001E2E76" w:rsidP="001E2E76">
            <w:pPr>
              <w:spacing w:after="0" w:line="240" w:lineRule="auto"/>
              <w:jc w:val="center"/>
            </w:pPr>
            <w:r>
              <w:t>Fig</w:t>
            </w:r>
            <w:r w:rsidRPr="004263FE">
              <w:t>2</w:t>
            </w:r>
          </w:p>
        </w:tc>
      </w:tr>
      <w:tr w:rsidR="001E2E76" w:rsidRPr="00212793" w14:paraId="213D1E28" w14:textId="77777777" w:rsidTr="001E2E76">
        <w:trPr>
          <w:trHeight w:val="300"/>
        </w:trPr>
        <w:tc>
          <w:tcPr>
            <w:tcW w:w="426" w:type="dxa"/>
            <w:shd w:val="clear" w:color="auto" w:fill="auto"/>
            <w:noWrap/>
            <w:vAlign w:val="bottom"/>
            <w:hideMark/>
          </w:tcPr>
          <w:p w14:paraId="38F15C9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6</w:t>
            </w:r>
          </w:p>
        </w:tc>
        <w:tc>
          <w:tcPr>
            <w:tcW w:w="703" w:type="dxa"/>
            <w:shd w:val="clear" w:color="auto" w:fill="auto"/>
            <w:noWrap/>
            <w:vAlign w:val="bottom"/>
            <w:hideMark/>
          </w:tcPr>
          <w:p w14:paraId="1E79286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6a</w:t>
            </w:r>
          </w:p>
        </w:tc>
        <w:tc>
          <w:tcPr>
            <w:tcW w:w="1002" w:type="dxa"/>
            <w:shd w:val="clear" w:color="auto" w:fill="auto"/>
            <w:noWrap/>
            <w:vAlign w:val="bottom"/>
            <w:hideMark/>
          </w:tcPr>
          <w:p w14:paraId="290ED4D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3907765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6E540A0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291266C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41FD698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31C5872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01DFB93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7ED1541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3F93B96B" w14:textId="77777777" w:rsidR="001E2E76" w:rsidRPr="004263FE" w:rsidRDefault="001E2E76" w:rsidP="001E2E76">
            <w:pPr>
              <w:spacing w:after="0" w:line="240" w:lineRule="auto"/>
              <w:jc w:val="center"/>
            </w:pPr>
            <w:r>
              <w:t>Fig</w:t>
            </w:r>
            <w:r w:rsidRPr="004263FE">
              <w:t>2</w:t>
            </w:r>
          </w:p>
        </w:tc>
      </w:tr>
      <w:tr w:rsidR="001E2E76" w:rsidRPr="00212793" w14:paraId="588274F3" w14:textId="77777777" w:rsidTr="001E2E76">
        <w:trPr>
          <w:trHeight w:val="300"/>
        </w:trPr>
        <w:tc>
          <w:tcPr>
            <w:tcW w:w="426" w:type="dxa"/>
            <w:shd w:val="clear" w:color="auto" w:fill="auto"/>
            <w:noWrap/>
            <w:vAlign w:val="bottom"/>
            <w:hideMark/>
          </w:tcPr>
          <w:p w14:paraId="40BAA7A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7</w:t>
            </w:r>
          </w:p>
        </w:tc>
        <w:tc>
          <w:tcPr>
            <w:tcW w:w="703" w:type="dxa"/>
            <w:shd w:val="clear" w:color="auto" w:fill="auto"/>
            <w:noWrap/>
            <w:vAlign w:val="bottom"/>
            <w:hideMark/>
          </w:tcPr>
          <w:p w14:paraId="53BF1B5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7a</w:t>
            </w:r>
          </w:p>
        </w:tc>
        <w:tc>
          <w:tcPr>
            <w:tcW w:w="1002" w:type="dxa"/>
            <w:shd w:val="clear" w:color="auto" w:fill="auto"/>
            <w:noWrap/>
            <w:vAlign w:val="bottom"/>
            <w:hideMark/>
          </w:tcPr>
          <w:p w14:paraId="6589D39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73873E0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26630A7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4094C64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268860B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58F3707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0E2FA96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5583AD0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379133F1"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591B4681" w14:textId="77777777" w:rsidTr="001E2E76">
        <w:trPr>
          <w:trHeight w:val="300"/>
        </w:trPr>
        <w:tc>
          <w:tcPr>
            <w:tcW w:w="426" w:type="dxa"/>
            <w:shd w:val="clear" w:color="auto" w:fill="auto"/>
            <w:noWrap/>
            <w:vAlign w:val="bottom"/>
            <w:hideMark/>
          </w:tcPr>
          <w:p w14:paraId="1FCD644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8</w:t>
            </w:r>
          </w:p>
        </w:tc>
        <w:tc>
          <w:tcPr>
            <w:tcW w:w="703" w:type="dxa"/>
            <w:shd w:val="clear" w:color="auto" w:fill="auto"/>
            <w:noWrap/>
            <w:vAlign w:val="bottom"/>
            <w:hideMark/>
          </w:tcPr>
          <w:p w14:paraId="258D7F2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8a</w:t>
            </w:r>
          </w:p>
        </w:tc>
        <w:tc>
          <w:tcPr>
            <w:tcW w:w="1002" w:type="dxa"/>
            <w:shd w:val="clear" w:color="auto" w:fill="auto"/>
            <w:noWrap/>
            <w:vAlign w:val="bottom"/>
            <w:hideMark/>
          </w:tcPr>
          <w:p w14:paraId="40545A0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7F0DB9D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4C9F795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1D000C8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25EE4B4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41CB86C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37FEC79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443C3F1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564CBDD4"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01870272" w14:textId="77777777" w:rsidTr="001E2E76">
        <w:trPr>
          <w:trHeight w:val="300"/>
        </w:trPr>
        <w:tc>
          <w:tcPr>
            <w:tcW w:w="426" w:type="dxa"/>
            <w:shd w:val="clear" w:color="auto" w:fill="auto"/>
            <w:noWrap/>
            <w:vAlign w:val="bottom"/>
            <w:hideMark/>
          </w:tcPr>
          <w:p w14:paraId="066CB09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9</w:t>
            </w:r>
          </w:p>
        </w:tc>
        <w:tc>
          <w:tcPr>
            <w:tcW w:w="703" w:type="dxa"/>
            <w:shd w:val="clear" w:color="auto" w:fill="auto"/>
            <w:noWrap/>
            <w:vAlign w:val="bottom"/>
            <w:hideMark/>
          </w:tcPr>
          <w:p w14:paraId="12BE34C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9a</w:t>
            </w:r>
          </w:p>
        </w:tc>
        <w:tc>
          <w:tcPr>
            <w:tcW w:w="1002" w:type="dxa"/>
            <w:shd w:val="clear" w:color="auto" w:fill="auto"/>
            <w:noWrap/>
            <w:vAlign w:val="bottom"/>
            <w:hideMark/>
          </w:tcPr>
          <w:p w14:paraId="25FC173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5313F0D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3F0B9A6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3B3079D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4DBF7EC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466E94C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1B4F120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4374628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62F58F4A"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18D551BC" w14:textId="77777777" w:rsidTr="001E2E76">
        <w:trPr>
          <w:trHeight w:val="300"/>
        </w:trPr>
        <w:tc>
          <w:tcPr>
            <w:tcW w:w="426" w:type="dxa"/>
            <w:shd w:val="clear" w:color="auto" w:fill="auto"/>
            <w:noWrap/>
            <w:vAlign w:val="bottom"/>
            <w:hideMark/>
          </w:tcPr>
          <w:p w14:paraId="33758CD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w:t>
            </w:r>
          </w:p>
        </w:tc>
        <w:tc>
          <w:tcPr>
            <w:tcW w:w="703" w:type="dxa"/>
            <w:shd w:val="clear" w:color="auto" w:fill="auto"/>
            <w:noWrap/>
            <w:vAlign w:val="bottom"/>
            <w:hideMark/>
          </w:tcPr>
          <w:p w14:paraId="3FA9854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10a</w:t>
            </w:r>
          </w:p>
        </w:tc>
        <w:tc>
          <w:tcPr>
            <w:tcW w:w="1002" w:type="dxa"/>
            <w:shd w:val="clear" w:color="auto" w:fill="auto"/>
            <w:noWrap/>
            <w:vAlign w:val="bottom"/>
            <w:hideMark/>
          </w:tcPr>
          <w:p w14:paraId="656BB4D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7005D12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2A34D93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487D36E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06AFBFF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1F64393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62F43F6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4F30803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12B3DA95"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4B68E714" w14:textId="77777777" w:rsidTr="001E2E76">
        <w:trPr>
          <w:trHeight w:val="300"/>
        </w:trPr>
        <w:tc>
          <w:tcPr>
            <w:tcW w:w="426" w:type="dxa"/>
            <w:shd w:val="clear" w:color="auto" w:fill="auto"/>
            <w:noWrap/>
            <w:vAlign w:val="bottom"/>
            <w:hideMark/>
          </w:tcPr>
          <w:p w14:paraId="4AAD575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11</w:t>
            </w:r>
          </w:p>
        </w:tc>
        <w:tc>
          <w:tcPr>
            <w:tcW w:w="703" w:type="dxa"/>
            <w:shd w:val="clear" w:color="auto" w:fill="auto"/>
            <w:noWrap/>
            <w:vAlign w:val="bottom"/>
            <w:hideMark/>
          </w:tcPr>
          <w:p w14:paraId="76FC675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11a</w:t>
            </w:r>
          </w:p>
        </w:tc>
        <w:tc>
          <w:tcPr>
            <w:tcW w:w="1002" w:type="dxa"/>
            <w:shd w:val="clear" w:color="auto" w:fill="auto"/>
            <w:noWrap/>
            <w:vAlign w:val="bottom"/>
            <w:hideMark/>
          </w:tcPr>
          <w:p w14:paraId="4C1654E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0FC4983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0410051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75A11DE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4104DDC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72BC808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449C344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378D80D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4A94D980"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510F8737" w14:textId="77777777" w:rsidTr="001E2E76">
        <w:trPr>
          <w:trHeight w:val="300"/>
        </w:trPr>
        <w:tc>
          <w:tcPr>
            <w:tcW w:w="426" w:type="dxa"/>
            <w:shd w:val="clear" w:color="auto" w:fill="auto"/>
            <w:noWrap/>
            <w:vAlign w:val="bottom"/>
            <w:hideMark/>
          </w:tcPr>
          <w:p w14:paraId="1275D37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12</w:t>
            </w:r>
          </w:p>
        </w:tc>
        <w:tc>
          <w:tcPr>
            <w:tcW w:w="703" w:type="dxa"/>
            <w:shd w:val="clear" w:color="auto" w:fill="auto"/>
            <w:noWrap/>
            <w:vAlign w:val="bottom"/>
            <w:hideMark/>
          </w:tcPr>
          <w:p w14:paraId="4D3E56F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12a</w:t>
            </w:r>
          </w:p>
        </w:tc>
        <w:tc>
          <w:tcPr>
            <w:tcW w:w="1002" w:type="dxa"/>
            <w:shd w:val="clear" w:color="auto" w:fill="auto"/>
            <w:noWrap/>
            <w:vAlign w:val="bottom"/>
            <w:hideMark/>
          </w:tcPr>
          <w:p w14:paraId="6B9B40A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3E0C61B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7C0CBC7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0FA6C9B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0C94687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3477621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62F9BD5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21E11E3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54516153"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2A1CC1C5" w14:textId="77777777" w:rsidTr="00BA49A3">
        <w:trPr>
          <w:trHeight w:val="300"/>
        </w:trPr>
        <w:tc>
          <w:tcPr>
            <w:tcW w:w="426" w:type="dxa"/>
            <w:tcBorders>
              <w:top w:val="single" w:sz="18" w:space="0" w:color="auto"/>
            </w:tcBorders>
            <w:shd w:val="clear" w:color="auto" w:fill="auto"/>
            <w:noWrap/>
            <w:vAlign w:val="bottom"/>
          </w:tcPr>
          <w:p w14:paraId="7EA58206" w14:textId="0145AA95"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13</w:t>
            </w:r>
          </w:p>
        </w:tc>
        <w:tc>
          <w:tcPr>
            <w:tcW w:w="703" w:type="dxa"/>
            <w:tcBorders>
              <w:top w:val="single" w:sz="18" w:space="0" w:color="auto"/>
            </w:tcBorders>
            <w:shd w:val="clear" w:color="auto" w:fill="auto"/>
            <w:noWrap/>
            <w:vAlign w:val="bottom"/>
            <w:hideMark/>
          </w:tcPr>
          <w:p w14:paraId="2E7A281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1b</w:t>
            </w:r>
          </w:p>
        </w:tc>
        <w:tc>
          <w:tcPr>
            <w:tcW w:w="1002" w:type="dxa"/>
            <w:tcBorders>
              <w:top w:val="single" w:sz="18" w:space="0" w:color="auto"/>
            </w:tcBorders>
            <w:shd w:val="clear" w:color="auto" w:fill="auto"/>
            <w:noWrap/>
            <w:vAlign w:val="bottom"/>
            <w:hideMark/>
          </w:tcPr>
          <w:p w14:paraId="1F61341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tcBorders>
              <w:top w:val="single" w:sz="18" w:space="0" w:color="auto"/>
            </w:tcBorders>
            <w:shd w:val="clear" w:color="auto" w:fill="auto"/>
            <w:noWrap/>
            <w:vAlign w:val="bottom"/>
            <w:hideMark/>
          </w:tcPr>
          <w:p w14:paraId="6F18AE4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tcBorders>
              <w:top w:val="single" w:sz="18" w:space="0" w:color="auto"/>
            </w:tcBorders>
            <w:shd w:val="clear" w:color="auto" w:fill="auto"/>
            <w:noWrap/>
            <w:vAlign w:val="bottom"/>
            <w:hideMark/>
          </w:tcPr>
          <w:p w14:paraId="20E3862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tcBorders>
              <w:top w:val="single" w:sz="18" w:space="0" w:color="auto"/>
            </w:tcBorders>
            <w:shd w:val="clear" w:color="auto" w:fill="auto"/>
            <w:noWrap/>
            <w:vAlign w:val="bottom"/>
            <w:hideMark/>
          </w:tcPr>
          <w:p w14:paraId="539F743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tcBorders>
              <w:top w:val="single" w:sz="18" w:space="0" w:color="auto"/>
            </w:tcBorders>
            <w:shd w:val="clear" w:color="auto" w:fill="auto"/>
            <w:noWrap/>
            <w:vAlign w:val="bottom"/>
            <w:hideMark/>
          </w:tcPr>
          <w:p w14:paraId="273961B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tcBorders>
              <w:top w:val="single" w:sz="18" w:space="0" w:color="auto"/>
            </w:tcBorders>
            <w:shd w:val="clear" w:color="auto" w:fill="auto"/>
            <w:noWrap/>
            <w:vAlign w:val="bottom"/>
            <w:hideMark/>
          </w:tcPr>
          <w:p w14:paraId="5F66116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tcBorders>
              <w:top w:val="single" w:sz="18" w:space="0" w:color="auto"/>
            </w:tcBorders>
            <w:shd w:val="clear" w:color="auto" w:fill="auto"/>
            <w:noWrap/>
            <w:vAlign w:val="bottom"/>
            <w:hideMark/>
          </w:tcPr>
          <w:p w14:paraId="69B7770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tcBorders>
              <w:top w:val="single" w:sz="18" w:space="0" w:color="auto"/>
            </w:tcBorders>
            <w:shd w:val="clear" w:color="auto" w:fill="auto"/>
            <w:noWrap/>
            <w:vAlign w:val="bottom"/>
            <w:hideMark/>
          </w:tcPr>
          <w:p w14:paraId="3E5E787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Borders>
              <w:top w:val="single" w:sz="18" w:space="0" w:color="auto"/>
            </w:tcBorders>
          </w:tcPr>
          <w:p w14:paraId="493FA7FF"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7E479DE7" w14:textId="77777777" w:rsidTr="00BA49A3">
        <w:trPr>
          <w:trHeight w:val="300"/>
        </w:trPr>
        <w:tc>
          <w:tcPr>
            <w:tcW w:w="426" w:type="dxa"/>
            <w:shd w:val="clear" w:color="auto" w:fill="auto"/>
            <w:noWrap/>
            <w:vAlign w:val="bottom"/>
          </w:tcPr>
          <w:p w14:paraId="2C427E21" w14:textId="6F07C660"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14</w:t>
            </w:r>
          </w:p>
        </w:tc>
        <w:tc>
          <w:tcPr>
            <w:tcW w:w="703" w:type="dxa"/>
            <w:shd w:val="clear" w:color="auto" w:fill="auto"/>
            <w:noWrap/>
            <w:vAlign w:val="bottom"/>
            <w:hideMark/>
          </w:tcPr>
          <w:p w14:paraId="0DED907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2b</w:t>
            </w:r>
          </w:p>
        </w:tc>
        <w:tc>
          <w:tcPr>
            <w:tcW w:w="1002" w:type="dxa"/>
            <w:shd w:val="clear" w:color="auto" w:fill="auto"/>
            <w:noWrap/>
            <w:vAlign w:val="bottom"/>
            <w:hideMark/>
          </w:tcPr>
          <w:p w14:paraId="6DCC860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5A3E1E4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1C1D112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2228640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02915BD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1D7D536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6BF43E8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14108C4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59E34129"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002A95BA" w14:textId="77777777" w:rsidTr="00BA49A3">
        <w:trPr>
          <w:trHeight w:val="300"/>
        </w:trPr>
        <w:tc>
          <w:tcPr>
            <w:tcW w:w="426" w:type="dxa"/>
            <w:shd w:val="clear" w:color="auto" w:fill="auto"/>
            <w:noWrap/>
            <w:vAlign w:val="bottom"/>
          </w:tcPr>
          <w:p w14:paraId="1C81A939" w14:textId="25FDC078"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15</w:t>
            </w:r>
          </w:p>
        </w:tc>
        <w:tc>
          <w:tcPr>
            <w:tcW w:w="703" w:type="dxa"/>
            <w:shd w:val="clear" w:color="auto" w:fill="auto"/>
            <w:noWrap/>
            <w:vAlign w:val="bottom"/>
            <w:hideMark/>
          </w:tcPr>
          <w:p w14:paraId="35459E6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3b</w:t>
            </w:r>
          </w:p>
        </w:tc>
        <w:tc>
          <w:tcPr>
            <w:tcW w:w="1002" w:type="dxa"/>
            <w:shd w:val="clear" w:color="auto" w:fill="auto"/>
            <w:noWrap/>
            <w:vAlign w:val="bottom"/>
            <w:hideMark/>
          </w:tcPr>
          <w:p w14:paraId="4ADA1C0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2C71E6C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28AF168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6000997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120BD18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6A711DF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1096D63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05A399E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7054CC32"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56E4F995" w14:textId="77777777" w:rsidTr="00BA49A3">
        <w:trPr>
          <w:trHeight w:val="300"/>
        </w:trPr>
        <w:tc>
          <w:tcPr>
            <w:tcW w:w="426" w:type="dxa"/>
            <w:shd w:val="clear" w:color="auto" w:fill="auto"/>
            <w:noWrap/>
            <w:vAlign w:val="bottom"/>
          </w:tcPr>
          <w:p w14:paraId="7CBEA1E9" w14:textId="7204CAD9"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16</w:t>
            </w:r>
          </w:p>
        </w:tc>
        <w:tc>
          <w:tcPr>
            <w:tcW w:w="703" w:type="dxa"/>
            <w:shd w:val="clear" w:color="auto" w:fill="auto"/>
            <w:noWrap/>
            <w:vAlign w:val="bottom"/>
            <w:hideMark/>
          </w:tcPr>
          <w:p w14:paraId="3856615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4b</w:t>
            </w:r>
          </w:p>
        </w:tc>
        <w:tc>
          <w:tcPr>
            <w:tcW w:w="1002" w:type="dxa"/>
            <w:shd w:val="clear" w:color="auto" w:fill="auto"/>
            <w:noWrap/>
            <w:vAlign w:val="bottom"/>
            <w:hideMark/>
          </w:tcPr>
          <w:p w14:paraId="64E0BB2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1C7835F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4AB9F43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5ADA5BA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05FC3EE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39055D0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1DCF028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29A1C4B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3E04BD75"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0BB8027C" w14:textId="77777777" w:rsidTr="00BA49A3">
        <w:trPr>
          <w:trHeight w:val="300"/>
        </w:trPr>
        <w:tc>
          <w:tcPr>
            <w:tcW w:w="426" w:type="dxa"/>
            <w:shd w:val="clear" w:color="auto" w:fill="auto"/>
            <w:noWrap/>
            <w:vAlign w:val="bottom"/>
          </w:tcPr>
          <w:p w14:paraId="2947BF4B" w14:textId="020BEC81"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17</w:t>
            </w:r>
          </w:p>
        </w:tc>
        <w:tc>
          <w:tcPr>
            <w:tcW w:w="703" w:type="dxa"/>
            <w:shd w:val="clear" w:color="auto" w:fill="auto"/>
            <w:noWrap/>
            <w:vAlign w:val="bottom"/>
            <w:hideMark/>
          </w:tcPr>
          <w:p w14:paraId="408264E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5b</w:t>
            </w:r>
          </w:p>
        </w:tc>
        <w:tc>
          <w:tcPr>
            <w:tcW w:w="1002" w:type="dxa"/>
            <w:shd w:val="clear" w:color="auto" w:fill="auto"/>
            <w:noWrap/>
            <w:vAlign w:val="bottom"/>
            <w:hideMark/>
          </w:tcPr>
          <w:p w14:paraId="6564F44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6CFB971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0AE024A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53EABF4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6FBA0CB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4F86D29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0249224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4AB3CAB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6E74A3AC"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5E13DA22" w14:textId="77777777" w:rsidTr="00BA49A3">
        <w:trPr>
          <w:trHeight w:val="300"/>
        </w:trPr>
        <w:tc>
          <w:tcPr>
            <w:tcW w:w="426" w:type="dxa"/>
            <w:shd w:val="clear" w:color="auto" w:fill="auto"/>
            <w:noWrap/>
            <w:vAlign w:val="bottom"/>
          </w:tcPr>
          <w:p w14:paraId="2D441269" w14:textId="345CA595"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18</w:t>
            </w:r>
          </w:p>
        </w:tc>
        <w:tc>
          <w:tcPr>
            <w:tcW w:w="703" w:type="dxa"/>
            <w:shd w:val="clear" w:color="auto" w:fill="auto"/>
            <w:noWrap/>
            <w:vAlign w:val="bottom"/>
            <w:hideMark/>
          </w:tcPr>
          <w:p w14:paraId="278304F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6b</w:t>
            </w:r>
          </w:p>
        </w:tc>
        <w:tc>
          <w:tcPr>
            <w:tcW w:w="1002" w:type="dxa"/>
            <w:shd w:val="clear" w:color="auto" w:fill="auto"/>
            <w:noWrap/>
            <w:vAlign w:val="bottom"/>
            <w:hideMark/>
          </w:tcPr>
          <w:p w14:paraId="686126E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721E633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12D0A25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68F01B4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5E5427F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5D8D59F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12C2080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38BB4C4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04697E03"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4F91B73F" w14:textId="77777777" w:rsidTr="00BA49A3">
        <w:trPr>
          <w:trHeight w:val="300"/>
        </w:trPr>
        <w:tc>
          <w:tcPr>
            <w:tcW w:w="426" w:type="dxa"/>
            <w:shd w:val="clear" w:color="auto" w:fill="auto"/>
            <w:noWrap/>
            <w:vAlign w:val="bottom"/>
          </w:tcPr>
          <w:p w14:paraId="3AA4282A" w14:textId="4A8400CE"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19</w:t>
            </w:r>
          </w:p>
        </w:tc>
        <w:tc>
          <w:tcPr>
            <w:tcW w:w="703" w:type="dxa"/>
            <w:shd w:val="clear" w:color="auto" w:fill="auto"/>
            <w:noWrap/>
            <w:vAlign w:val="bottom"/>
            <w:hideMark/>
          </w:tcPr>
          <w:p w14:paraId="46A5969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7b</w:t>
            </w:r>
          </w:p>
        </w:tc>
        <w:tc>
          <w:tcPr>
            <w:tcW w:w="1002" w:type="dxa"/>
            <w:shd w:val="clear" w:color="auto" w:fill="auto"/>
            <w:noWrap/>
            <w:vAlign w:val="bottom"/>
            <w:hideMark/>
          </w:tcPr>
          <w:p w14:paraId="5990108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06D7D34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20D2284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395F4C6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1803293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4C51115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5D13728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4E1D6DC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5A0A1342"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18AD0FB2" w14:textId="77777777" w:rsidTr="00BA49A3">
        <w:trPr>
          <w:trHeight w:val="300"/>
        </w:trPr>
        <w:tc>
          <w:tcPr>
            <w:tcW w:w="426" w:type="dxa"/>
            <w:shd w:val="clear" w:color="auto" w:fill="auto"/>
            <w:noWrap/>
            <w:vAlign w:val="bottom"/>
          </w:tcPr>
          <w:p w14:paraId="242FD7C9" w14:textId="6BA965C7"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20</w:t>
            </w:r>
          </w:p>
        </w:tc>
        <w:tc>
          <w:tcPr>
            <w:tcW w:w="703" w:type="dxa"/>
            <w:shd w:val="clear" w:color="auto" w:fill="auto"/>
            <w:noWrap/>
            <w:vAlign w:val="bottom"/>
            <w:hideMark/>
          </w:tcPr>
          <w:p w14:paraId="5A76031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8b</w:t>
            </w:r>
          </w:p>
        </w:tc>
        <w:tc>
          <w:tcPr>
            <w:tcW w:w="1002" w:type="dxa"/>
            <w:shd w:val="clear" w:color="auto" w:fill="auto"/>
            <w:noWrap/>
            <w:vAlign w:val="bottom"/>
            <w:hideMark/>
          </w:tcPr>
          <w:p w14:paraId="7C60CD8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28BAE91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258D518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397E768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4395C68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63EDE65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38AA3B0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75A811F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4BC67CC3"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03A9D60A" w14:textId="77777777" w:rsidTr="00BA49A3">
        <w:trPr>
          <w:trHeight w:val="300"/>
        </w:trPr>
        <w:tc>
          <w:tcPr>
            <w:tcW w:w="426" w:type="dxa"/>
            <w:shd w:val="clear" w:color="auto" w:fill="auto"/>
            <w:noWrap/>
            <w:vAlign w:val="bottom"/>
          </w:tcPr>
          <w:p w14:paraId="423FE4C0" w14:textId="457D0721"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21</w:t>
            </w:r>
          </w:p>
        </w:tc>
        <w:tc>
          <w:tcPr>
            <w:tcW w:w="703" w:type="dxa"/>
            <w:shd w:val="clear" w:color="auto" w:fill="auto"/>
            <w:noWrap/>
            <w:vAlign w:val="bottom"/>
            <w:hideMark/>
          </w:tcPr>
          <w:p w14:paraId="28375F5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9b</w:t>
            </w:r>
          </w:p>
        </w:tc>
        <w:tc>
          <w:tcPr>
            <w:tcW w:w="1002" w:type="dxa"/>
            <w:shd w:val="clear" w:color="auto" w:fill="auto"/>
            <w:noWrap/>
            <w:vAlign w:val="bottom"/>
            <w:hideMark/>
          </w:tcPr>
          <w:p w14:paraId="6F521C7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3C1A1AF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5088DEE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2DDB283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4BA2B4F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3C04A87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19C0B7E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115CC3E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2ED38534"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6240F360" w14:textId="77777777" w:rsidTr="00BA49A3">
        <w:trPr>
          <w:trHeight w:val="300"/>
        </w:trPr>
        <w:tc>
          <w:tcPr>
            <w:tcW w:w="426" w:type="dxa"/>
            <w:shd w:val="clear" w:color="auto" w:fill="auto"/>
            <w:noWrap/>
            <w:vAlign w:val="bottom"/>
          </w:tcPr>
          <w:p w14:paraId="2584EF50" w14:textId="486ED90A"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22</w:t>
            </w:r>
          </w:p>
        </w:tc>
        <w:tc>
          <w:tcPr>
            <w:tcW w:w="703" w:type="dxa"/>
            <w:shd w:val="clear" w:color="auto" w:fill="auto"/>
            <w:noWrap/>
            <w:vAlign w:val="bottom"/>
            <w:hideMark/>
          </w:tcPr>
          <w:p w14:paraId="77DD93F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10b</w:t>
            </w:r>
          </w:p>
        </w:tc>
        <w:tc>
          <w:tcPr>
            <w:tcW w:w="1002" w:type="dxa"/>
            <w:shd w:val="clear" w:color="auto" w:fill="auto"/>
            <w:noWrap/>
            <w:vAlign w:val="bottom"/>
            <w:hideMark/>
          </w:tcPr>
          <w:p w14:paraId="0A819A7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29104C5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714E199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5C37E01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669BA08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7B6B19C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56C928A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7E2A945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428ACF56" w14:textId="77777777" w:rsidR="001E2E76" w:rsidRPr="004263FE" w:rsidRDefault="001E2E76" w:rsidP="001E2E76">
            <w:pPr>
              <w:spacing w:after="0" w:line="240" w:lineRule="auto"/>
              <w:jc w:val="center"/>
            </w:pPr>
            <w:r w:rsidRPr="004263FE">
              <w:t>Fi</w:t>
            </w:r>
            <w:r>
              <w:t>g</w:t>
            </w:r>
            <w:r w:rsidRPr="004263FE">
              <w:t>2,3,4</w:t>
            </w:r>
          </w:p>
        </w:tc>
      </w:tr>
      <w:tr w:rsidR="001E2E76" w:rsidRPr="00212793" w14:paraId="6B47B5C1" w14:textId="77777777" w:rsidTr="00BA49A3">
        <w:trPr>
          <w:trHeight w:val="300"/>
        </w:trPr>
        <w:tc>
          <w:tcPr>
            <w:tcW w:w="426" w:type="dxa"/>
            <w:shd w:val="clear" w:color="auto" w:fill="auto"/>
            <w:noWrap/>
            <w:vAlign w:val="bottom"/>
          </w:tcPr>
          <w:p w14:paraId="70C5A19C" w14:textId="2E35B935"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23</w:t>
            </w:r>
          </w:p>
        </w:tc>
        <w:tc>
          <w:tcPr>
            <w:tcW w:w="703" w:type="dxa"/>
            <w:shd w:val="clear" w:color="auto" w:fill="auto"/>
            <w:noWrap/>
            <w:vAlign w:val="bottom"/>
            <w:hideMark/>
          </w:tcPr>
          <w:p w14:paraId="68D5C18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11b</w:t>
            </w:r>
          </w:p>
        </w:tc>
        <w:tc>
          <w:tcPr>
            <w:tcW w:w="1002" w:type="dxa"/>
            <w:shd w:val="clear" w:color="auto" w:fill="auto"/>
            <w:noWrap/>
            <w:vAlign w:val="bottom"/>
            <w:hideMark/>
          </w:tcPr>
          <w:p w14:paraId="6B6F1D0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20B8A6F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66E98E3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2901E14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482CEA1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7E1E3BA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68E2EC0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6484ABB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50BC8503"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48EACD0B" w14:textId="77777777" w:rsidTr="00BA49A3">
        <w:trPr>
          <w:trHeight w:val="300"/>
        </w:trPr>
        <w:tc>
          <w:tcPr>
            <w:tcW w:w="426" w:type="dxa"/>
            <w:shd w:val="clear" w:color="auto" w:fill="auto"/>
            <w:noWrap/>
            <w:vAlign w:val="bottom"/>
          </w:tcPr>
          <w:p w14:paraId="39149C02" w14:textId="7CC075B6"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24</w:t>
            </w:r>
          </w:p>
        </w:tc>
        <w:tc>
          <w:tcPr>
            <w:tcW w:w="703" w:type="dxa"/>
            <w:shd w:val="clear" w:color="auto" w:fill="auto"/>
            <w:noWrap/>
            <w:vAlign w:val="bottom"/>
            <w:hideMark/>
          </w:tcPr>
          <w:p w14:paraId="66B1CBF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12b</w:t>
            </w:r>
          </w:p>
        </w:tc>
        <w:tc>
          <w:tcPr>
            <w:tcW w:w="1002" w:type="dxa"/>
            <w:shd w:val="clear" w:color="auto" w:fill="auto"/>
            <w:noWrap/>
            <w:vAlign w:val="bottom"/>
            <w:hideMark/>
          </w:tcPr>
          <w:p w14:paraId="4DEAE1B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46E2875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7B6F0E9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6E8F859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1305618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507C3AC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48E70AD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6297458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60521B36"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317E2A3F" w14:textId="77777777" w:rsidTr="00BA49A3">
        <w:trPr>
          <w:trHeight w:val="300"/>
        </w:trPr>
        <w:tc>
          <w:tcPr>
            <w:tcW w:w="426" w:type="dxa"/>
            <w:tcBorders>
              <w:top w:val="single" w:sz="18" w:space="0" w:color="auto"/>
            </w:tcBorders>
            <w:shd w:val="clear" w:color="auto" w:fill="auto"/>
            <w:noWrap/>
            <w:vAlign w:val="bottom"/>
          </w:tcPr>
          <w:p w14:paraId="5C27ACF1" w14:textId="4776084B"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25</w:t>
            </w:r>
          </w:p>
        </w:tc>
        <w:tc>
          <w:tcPr>
            <w:tcW w:w="703" w:type="dxa"/>
            <w:tcBorders>
              <w:top w:val="single" w:sz="18" w:space="0" w:color="auto"/>
            </w:tcBorders>
            <w:shd w:val="clear" w:color="auto" w:fill="auto"/>
            <w:noWrap/>
            <w:vAlign w:val="bottom"/>
            <w:hideMark/>
          </w:tcPr>
          <w:p w14:paraId="79227AA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1c</w:t>
            </w:r>
          </w:p>
        </w:tc>
        <w:tc>
          <w:tcPr>
            <w:tcW w:w="1002" w:type="dxa"/>
            <w:tcBorders>
              <w:top w:val="single" w:sz="18" w:space="0" w:color="auto"/>
            </w:tcBorders>
            <w:shd w:val="clear" w:color="auto" w:fill="auto"/>
            <w:noWrap/>
            <w:vAlign w:val="bottom"/>
            <w:hideMark/>
          </w:tcPr>
          <w:p w14:paraId="3AC86875" w14:textId="44FDF0CE"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No</w:t>
            </w:r>
            <w:r w:rsidR="002A32B6">
              <w:rPr>
                <w:rFonts w:ascii="Calibri" w:eastAsia="Times New Roman" w:hAnsi="Calibri" w:cs="Times New Roman"/>
                <w:color w:val="000000"/>
                <w:sz w:val="20"/>
                <w:szCs w:val="20"/>
                <w:lang w:eastAsia="en-GB"/>
              </w:rPr>
              <w:t xml:space="preserve"> </w:t>
            </w:r>
            <w:r w:rsidRPr="00212793">
              <w:rPr>
                <w:rFonts w:ascii="Calibri" w:eastAsia="Times New Roman" w:hAnsi="Calibri" w:cs="Times New Roman"/>
                <w:color w:val="000000"/>
                <w:sz w:val="20"/>
                <w:szCs w:val="20"/>
                <w:lang w:eastAsia="en-GB"/>
              </w:rPr>
              <w:t>C</w:t>
            </w:r>
            <w:r w:rsidR="002A32B6">
              <w:rPr>
                <w:rFonts w:ascii="Calibri" w:eastAsia="Times New Roman" w:hAnsi="Calibri" w:cs="Times New Roman"/>
                <w:color w:val="000000"/>
                <w:sz w:val="20"/>
                <w:szCs w:val="20"/>
                <w:lang w:eastAsia="en-GB"/>
              </w:rPr>
              <w:t>C</w:t>
            </w:r>
          </w:p>
        </w:tc>
        <w:tc>
          <w:tcPr>
            <w:tcW w:w="993" w:type="dxa"/>
            <w:tcBorders>
              <w:top w:val="single" w:sz="18" w:space="0" w:color="auto"/>
            </w:tcBorders>
            <w:shd w:val="clear" w:color="auto" w:fill="auto"/>
            <w:noWrap/>
            <w:vAlign w:val="bottom"/>
            <w:hideMark/>
          </w:tcPr>
          <w:p w14:paraId="355C19D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tcBorders>
              <w:top w:val="single" w:sz="18" w:space="0" w:color="auto"/>
            </w:tcBorders>
            <w:shd w:val="clear" w:color="auto" w:fill="auto"/>
            <w:noWrap/>
            <w:vAlign w:val="bottom"/>
            <w:hideMark/>
          </w:tcPr>
          <w:p w14:paraId="2958E01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tcBorders>
              <w:top w:val="single" w:sz="18" w:space="0" w:color="auto"/>
            </w:tcBorders>
            <w:shd w:val="clear" w:color="auto" w:fill="auto"/>
            <w:noWrap/>
            <w:vAlign w:val="bottom"/>
            <w:hideMark/>
          </w:tcPr>
          <w:p w14:paraId="5199C40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tcBorders>
              <w:top w:val="single" w:sz="18" w:space="0" w:color="auto"/>
            </w:tcBorders>
            <w:shd w:val="clear" w:color="auto" w:fill="auto"/>
            <w:noWrap/>
            <w:vAlign w:val="bottom"/>
            <w:hideMark/>
          </w:tcPr>
          <w:p w14:paraId="1301E2B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tcBorders>
              <w:top w:val="single" w:sz="18" w:space="0" w:color="auto"/>
            </w:tcBorders>
            <w:shd w:val="clear" w:color="auto" w:fill="auto"/>
            <w:noWrap/>
            <w:vAlign w:val="bottom"/>
            <w:hideMark/>
          </w:tcPr>
          <w:p w14:paraId="4A63335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tcBorders>
              <w:top w:val="single" w:sz="18" w:space="0" w:color="auto"/>
            </w:tcBorders>
            <w:shd w:val="clear" w:color="auto" w:fill="auto"/>
            <w:noWrap/>
            <w:vAlign w:val="bottom"/>
            <w:hideMark/>
          </w:tcPr>
          <w:p w14:paraId="5AB6490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tcBorders>
              <w:top w:val="single" w:sz="18" w:space="0" w:color="auto"/>
            </w:tcBorders>
            <w:shd w:val="clear" w:color="auto" w:fill="auto"/>
            <w:noWrap/>
            <w:vAlign w:val="bottom"/>
            <w:hideMark/>
          </w:tcPr>
          <w:p w14:paraId="1E1D88D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Borders>
              <w:top w:val="single" w:sz="18" w:space="0" w:color="auto"/>
            </w:tcBorders>
          </w:tcPr>
          <w:p w14:paraId="6E18338A" w14:textId="77777777" w:rsidR="001E2E76" w:rsidRPr="004263FE" w:rsidRDefault="001E2E76" w:rsidP="001E2E76">
            <w:pPr>
              <w:spacing w:after="0" w:line="240" w:lineRule="auto"/>
              <w:jc w:val="center"/>
            </w:pPr>
            <w:r w:rsidRPr="004263FE">
              <w:t>Fi</w:t>
            </w:r>
            <w:r>
              <w:t>g</w:t>
            </w:r>
            <w:r w:rsidRPr="004263FE">
              <w:t>2</w:t>
            </w:r>
          </w:p>
        </w:tc>
      </w:tr>
      <w:tr w:rsidR="002A32B6" w:rsidRPr="00212793" w14:paraId="17A11902" w14:textId="77777777" w:rsidTr="00604BD7">
        <w:trPr>
          <w:trHeight w:val="300"/>
        </w:trPr>
        <w:tc>
          <w:tcPr>
            <w:tcW w:w="426" w:type="dxa"/>
            <w:shd w:val="clear" w:color="auto" w:fill="auto"/>
            <w:noWrap/>
            <w:vAlign w:val="bottom"/>
          </w:tcPr>
          <w:p w14:paraId="50278921" w14:textId="3C5ED138"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26</w:t>
            </w:r>
          </w:p>
        </w:tc>
        <w:tc>
          <w:tcPr>
            <w:tcW w:w="703" w:type="dxa"/>
            <w:shd w:val="clear" w:color="auto" w:fill="auto"/>
            <w:noWrap/>
            <w:vAlign w:val="bottom"/>
            <w:hideMark/>
          </w:tcPr>
          <w:p w14:paraId="17C49374"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2c</w:t>
            </w:r>
          </w:p>
        </w:tc>
        <w:tc>
          <w:tcPr>
            <w:tcW w:w="1002" w:type="dxa"/>
            <w:shd w:val="clear" w:color="auto" w:fill="auto"/>
            <w:noWrap/>
            <w:hideMark/>
          </w:tcPr>
          <w:p w14:paraId="6B598229" w14:textId="09AEE23C"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3B4F00">
              <w:rPr>
                <w:rFonts w:ascii="Calibri" w:eastAsia="Times New Roman" w:hAnsi="Calibri" w:cs="Times New Roman"/>
                <w:color w:val="000000"/>
                <w:sz w:val="20"/>
                <w:szCs w:val="20"/>
                <w:lang w:eastAsia="en-GB"/>
              </w:rPr>
              <w:t>No CC</w:t>
            </w:r>
          </w:p>
        </w:tc>
        <w:tc>
          <w:tcPr>
            <w:tcW w:w="993" w:type="dxa"/>
            <w:shd w:val="clear" w:color="auto" w:fill="auto"/>
            <w:noWrap/>
            <w:vAlign w:val="bottom"/>
            <w:hideMark/>
          </w:tcPr>
          <w:p w14:paraId="63E34180"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2054A6D7"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6A9149B0"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62C4DEFE"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35ABB25B"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16E61F1C"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154424AE"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723FE0D4" w14:textId="77777777" w:rsidR="002A32B6" w:rsidRPr="004263FE" w:rsidRDefault="002A32B6" w:rsidP="002A32B6">
            <w:pPr>
              <w:spacing w:after="0" w:line="240" w:lineRule="auto"/>
              <w:jc w:val="center"/>
            </w:pPr>
            <w:r w:rsidRPr="004263FE">
              <w:t>Fi</w:t>
            </w:r>
            <w:r>
              <w:t>g</w:t>
            </w:r>
            <w:r w:rsidRPr="004263FE">
              <w:t>2</w:t>
            </w:r>
          </w:p>
        </w:tc>
      </w:tr>
      <w:tr w:rsidR="002A32B6" w:rsidRPr="00212793" w14:paraId="378EA51E" w14:textId="77777777" w:rsidTr="00604BD7">
        <w:trPr>
          <w:trHeight w:val="300"/>
        </w:trPr>
        <w:tc>
          <w:tcPr>
            <w:tcW w:w="426" w:type="dxa"/>
            <w:shd w:val="clear" w:color="auto" w:fill="auto"/>
            <w:noWrap/>
            <w:vAlign w:val="bottom"/>
          </w:tcPr>
          <w:p w14:paraId="1A491C19" w14:textId="29269D7F"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27</w:t>
            </w:r>
          </w:p>
        </w:tc>
        <w:tc>
          <w:tcPr>
            <w:tcW w:w="703" w:type="dxa"/>
            <w:shd w:val="clear" w:color="auto" w:fill="auto"/>
            <w:noWrap/>
            <w:vAlign w:val="bottom"/>
            <w:hideMark/>
          </w:tcPr>
          <w:p w14:paraId="01C7B1AB"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3c</w:t>
            </w:r>
          </w:p>
        </w:tc>
        <w:tc>
          <w:tcPr>
            <w:tcW w:w="1002" w:type="dxa"/>
            <w:shd w:val="clear" w:color="auto" w:fill="auto"/>
            <w:noWrap/>
            <w:hideMark/>
          </w:tcPr>
          <w:p w14:paraId="64F7A4A4" w14:textId="00FA7C00"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3B4F00">
              <w:rPr>
                <w:rFonts w:ascii="Calibri" w:eastAsia="Times New Roman" w:hAnsi="Calibri" w:cs="Times New Roman"/>
                <w:color w:val="000000"/>
                <w:sz w:val="20"/>
                <w:szCs w:val="20"/>
                <w:lang w:eastAsia="en-GB"/>
              </w:rPr>
              <w:t>No CC</w:t>
            </w:r>
          </w:p>
        </w:tc>
        <w:tc>
          <w:tcPr>
            <w:tcW w:w="993" w:type="dxa"/>
            <w:shd w:val="clear" w:color="auto" w:fill="auto"/>
            <w:noWrap/>
            <w:vAlign w:val="bottom"/>
            <w:hideMark/>
          </w:tcPr>
          <w:p w14:paraId="0B741847"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7FD40719"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042149D7"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0C1A650C"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6BA329B7"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6D843FB3"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058C975D"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7D977C76" w14:textId="77777777" w:rsidR="002A32B6" w:rsidRPr="004263FE" w:rsidRDefault="002A32B6" w:rsidP="002A32B6">
            <w:pPr>
              <w:spacing w:after="0" w:line="240" w:lineRule="auto"/>
              <w:jc w:val="center"/>
            </w:pPr>
            <w:r w:rsidRPr="004263FE">
              <w:t>Fi</w:t>
            </w:r>
            <w:r>
              <w:t>g</w:t>
            </w:r>
            <w:r w:rsidRPr="004263FE">
              <w:t>2</w:t>
            </w:r>
          </w:p>
        </w:tc>
      </w:tr>
      <w:tr w:rsidR="002A32B6" w:rsidRPr="00212793" w14:paraId="4A817A2D" w14:textId="77777777" w:rsidTr="00604BD7">
        <w:trPr>
          <w:trHeight w:val="300"/>
        </w:trPr>
        <w:tc>
          <w:tcPr>
            <w:tcW w:w="426" w:type="dxa"/>
            <w:shd w:val="clear" w:color="auto" w:fill="auto"/>
            <w:noWrap/>
            <w:vAlign w:val="bottom"/>
          </w:tcPr>
          <w:p w14:paraId="76613940" w14:textId="4974D7F2"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28</w:t>
            </w:r>
          </w:p>
        </w:tc>
        <w:tc>
          <w:tcPr>
            <w:tcW w:w="703" w:type="dxa"/>
            <w:shd w:val="clear" w:color="auto" w:fill="auto"/>
            <w:noWrap/>
            <w:vAlign w:val="bottom"/>
            <w:hideMark/>
          </w:tcPr>
          <w:p w14:paraId="0ADE45CA"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4c</w:t>
            </w:r>
          </w:p>
        </w:tc>
        <w:tc>
          <w:tcPr>
            <w:tcW w:w="1002" w:type="dxa"/>
            <w:shd w:val="clear" w:color="auto" w:fill="auto"/>
            <w:noWrap/>
            <w:hideMark/>
          </w:tcPr>
          <w:p w14:paraId="0C27FB7A" w14:textId="073AC05C"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3B4F00">
              <w:rPr>
                <w:rFonts w:ascii="Calibri" w:eastAsia="Times New Roman" w:hAnsi="Calibri" w:cs="Times New Roman"/>
                <w:color w:val="000000"/>
                <w:sz w:val="20"/>
                <w:szCs w:val="20"/>
                <w:lang w:eastAsia="en-GB"/>
              </w:rPr>
              <w:t>No CC</w:t>
            </w:r>
          </w:p>
        </w:tc>
        <w:tc>
          <w:tcPr>
            <w:tcW w:w="993" w:type="dxa"/>
            <w:shd w:val="clear" w:color="auto" w:fill="auto"/>
            <w:noWrap/>
            <w:vAlign w:val="bottom"/>
            <w:hideMark/>
          </w:tcPr>
          <w:p w14:paraId="74E7276C"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62E04B99"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51C1260A"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79DD3854"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36C6E188"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06C6F15B"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1925E676"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5E06EB65" w14:textId="77777777" w:rsidR="002A32B6" w:rsidRPr="004263FE" w:rsidRDefault="002A32B6" w:rsidP="002A32B6">
            <w:pPr>
              <w:spacing w:after="0" w:line="240" w:lineRule="auto"/>
              <w:jc w:val="center"/>
            </w:pPr>
            <w:r w:rsidRPr="004263FE">
              <w:t>Fi</w:t>
            </w:r>
            <w:r>
              <w:t>g</w:t>
            </w:r>
            <w:r w:rsidRPr="004263FE">
              <w:t>2</w:t>
            </w:r>
          </w:p>
        </w:tc>
      </w:tr>
      <w:tr w:rsidR="002A32B6" w:rsidRPr="00212793" w14:paraId="01DE83B4" w14:textId="77777777" w:rsidTr="00604BD7">
        <w:trPr>
          <w:trHeight w:val="300"/>
        </w:trPr>
        <w:tc>
          <w:tcPr>
            <w:tcW w:w="426" w:type="dxa"/>
            <w:shd w:val="clear" w:color="auto" w:fill="auto"/>
            <w:noWrap/>
            <w:vAlign w:val="bottom"/>
          </w:tcPr>
          <w:p w14:paraId="6438ED2F" w14:textId="1CC48CF0"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29</w:t>
            </w:r>
          </w:p>
        </w:tc>
        <w:tc>
          <w:tcPr>
            <w:tcW w:w="703" w:type="dxa"/>
            <w:shd w:val="clear" w:color="auto" w:fill="auto"/>
            <w:noWrap/>
            <w:vAlign w:val="bottom"/>
            <w:hideMark/>
          </w:tcPr>
          <w:p w14:paraId="76EFFFEF"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5c</w:t>
            </w:r>
          </w:p>
        </w:tc>
        <w:tc>
          <w:tcPr>
            <w:tcW w:w="1002" w:type="dxa"/>
            <w:shd w:val="clear" w:color="auto" w:fill="auto"/>
            <w:noWrap/>
            <w:hideMark/>
          </w:tcPr>
          <w:p w14:paraId="703A682F" w14:textId="2F8E5FDC"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3B4F00">
              <w:rPr>
                <w:rFonts w:ascii="Calibri" w:eastAsia="Times New Roman" w:hAnsi="Calibri" w:cs="Times New Roman"/>
                <w:color w:val="000000"/>
                <w:sz w:val="20"/>
                <w:szCs w:val="20"/>
                <w:lang w:eastAsia="en-GB"/>
              </w:rPr>
              <w:t>No CC</w:t>
            </w:r>
          </w:p>
        </w:tc>
        <w:tc>
          <w:tcPr>
            <w:tcW w:w="993" w:type="dxa"/>
            <w:shd w:val="clear" w:color="auto" w:fill="auto"/>
            <w:noWrap/>
            <w:vAlign w:val="bottom"/>
            <w:hideMark/>
          </w:tcPr>
          <w:p w14:paraId="0BBBD6BA"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40295697"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0CEBC177"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4B69A734"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2F405FD7"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53A98ECD"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2AD82431"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40F13DD9" w14:textId="77777777" w:rsidR="002A32B6" w:rsidRPr="004263FE" w:rsidRDefault="002A32B6" w:rsidP="002A32B6">
            <w:pPr>
              <w:spacing w:after="0" w:line="240" w:lineRule="auto"/>
              <w:jc w:val="center"/>
            </w:pPr>
            <w:r w:rsidRPr="004263FE">
              <w:t>Fi</w:t>
            </w:r>
            <w:r>
              <w:t>g</w:t>
            </w:r>
            <w:r w:rsidRPr="004263FE">
              <w:t>2</w:t>
            </w:r>
          </w:p>
        </w:tc>
      </w:tr>
      <w:tr w:rsidR="002A32B6" w:rsidRPr="00212793" w14:paraId="1C55AB54" w14:textId="77777777" w:rsidTr="00604BD7">
        <w:trPr>
          <w:trHeight w:val="300"/>
        </w:trPr>
        <w:tc>
          <w:tcPr>
            <w:tcW w:w="426" w:type="dxa"/>
            <w:shd w:val="clear" w:color="auto" w:fill="auto"/>
            <w:noWrap/>
            <w:vAlign w:val="bottom"/>
          </w:tcPr>
          <w:p w14:paraId="506F4A03" w14:textId="5BFD0B13"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30</w:t>
            </w:r>
          </w:p>
        </w:tc>
        <w:tc>
          <w:tcPr>
            <w:tcW w:w="703" w:type="dxa"/>
            <w:shd w:val="clear" w:color="auto" w:fill="auto"/>
            <w:noWrap/>
            <w:vAlign w:val="bottom"/>
            <w:hideMark/>
          </w:tcPr>
          <w:p w14:paraId="587722B7"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6c</w:t>
            </w:r>
          </w:p>
        </w:tc>
        <w:tc>
          <w:tcPr>
            <w:tcW w:w="1002" w:type="dxa"/>
            <w:shd w:val="clear" w:color="auto" w:fill="auto"/>
            <w:noWrap/>
            <w:hideMark/>
          </w:tcPr>
          <w:p w14:paraId="6D7BBE37" w14:textId="1BEE8C72"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3B4F00">
              <w:rPr>
                <w:rFonts w:ascii="Calibri" w:eastAsia="Times New Roman" w:hAnsi="Calibri" w:cs="Times New Roman"/>
                <w:color w:val="000000"/>
                <w:sz w:val="20"/>
                <w:szCs w:val="20"/>
                <w:lang w:eastAsia="en-GB"/>
              </w:rPr>
              <w:t>No CC</w:t>
            </w:r>
          </w:p>
        </w:tc>
        <w:tc>
          <w:tcPr>
            <w:tcW w:w="993" w:type="dxa"/>
            <w:shd w:val="clear" w:color="auto" w:fill="auto"/>
            <w:noWrap/>
            <w:vAlign w:val="bottom"/>
            <w:hideMark/>
          </w:tcPr>
          <w:p w14:paraId="3F3D27DC"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282F01B5"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2E614DFA"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65F945C3"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26F630CB"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4DBAA540"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0C62695C"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3670B17C" w14:textId="77777777" w:rsidR="002A32B6" w:rsidRPr="004263FE" w:rsidRDefault="002A32B6" w:rsidP="002A32B6">
            <w:pPr>
              <w:spacing w:after="0" w:line="240" w:lineRule="auto"/>
              <w:jc w:val="center"/>
            </w:pPr>
            <w:r w:rsidRPr="004263FE">
              <w:t>Fi</w:t>
            </w:r>
            <w:r>
              <w:t>g</w:t>
            </w:r>
            <w:r w:rsidRPr="004263FE">
              <w:t>2</w:t>
            </w:r>
          </w:p>
        </w:tc>
      </w:tr>
      <w:tr w:rsidR="002A32B6" w:rsidRPr="00212793" w14:paraId="00404CC4" w14:textId="77777777" w:rsidTr="00604BD7">
        <w:trPr>
          <w:trHeight w:val="300"/>
        </w:trPr>
        <w:tc>
          <w:tcPr>
            <w:tcW w:w="426" w:type="dxa"/>
            <w:shd w:val="clear" w:color="auto" w:fill="auto"/>
            <w:noWrap/>
            <w:vAlign w:val="bottom"/>
          </w:tcPr>
          <w:p w14:paraId="1D9A81B8" w14:textId="0474736E"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31</w:t>
            </w:r>
          </w:p>
        </w:tc>
        <w:tc>
          <w:tcPr>
            <w:tcW w:w="703" w:type="dxa"/>
            <w:shd w:val="clear" w:color="auto" w:fill="auto"/>
            <w:noWrap/>
            <w:vAlign w:val="bottom"/>
            <w:hideMark/>
          </w:tcPr>
          <w:p w14:paraId="4B6F3F44"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7c</w:t>
            </w:r>
          </w:p>
        </w:tc>
        <w:tc>
          <w:tcPr>
            <w:tcW w:w="1002" w:type="dxa"/>
            <w:shd w:val="clear" w:color="auto" w:fill="auto"/>
            <w:noWrap/>
            <w:hideMark/>
          </w:tcPr>
          <w:p w14:paraId="05DB023A" w14:textId="61E53EA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3B4F00">
              <w:rPr>
                <w:rFonts w:ascii="Calibri" w:eastAsia="Times New Roman" w:hAnsi="Calibri" w:cs="Times New Roman"/>
                <w:color w:val="000000"/>
                <w:sz w:val="20"/>
                <w:szCs w:val="20"/>
                <w:lang w:eastAsia="en-GB"/>
              </w:rPr>
              <w:t>No CC</w:t>
            </w:r>
          </w:p>
        </w:tc>
        <w:tc>
          <w:tcPr>
            <w:tcW w:w="993" w:type="dxa"/>
            <w:shd w:val="clear" w:color="auto" w:fill="auto"/>
            <w:noWrap/>
            <w:vAlign w:val="bottom"/>
            <w:hideMark/>
          </w:tcPr>
          <w:p w14:paraId="3DF11B79"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65B7D7D5"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58DFEF47"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21EB5C06"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5D3614DD"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7ECB5572"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5999FD95"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03A2310C" w14:textId="77777777" w:rsidR="002A32B6" w:rsidRPr="004263FE" w:rsidRDefault="002A32B6" w:rsidP="002A32B6">
            <w:pPr>
              <w:spacing w:after="0" w:line="240" w:lineRule="auto"/>
              <w:jc w:val="center"/>
            </w:pPr>
            <w:r w:rsidRPr="004263FE">
              <w:t>Fi</w:t>
            </w:r>
            <w:r>
              <w:t>g</w:t>
            </w:r>
            <w:r w:rsidRPr="004263FE">
              <w:t>2</w:t>
            </w:r>
          </w:p>
        </w:tc>
      </w:tr>
      <w:tr w:rsidR="002A32B6" w:rsidRPr="00212793" w14:paraId="54612789" w14:textId="77777777" w:rsidTr="00604BD7">
        <w:trPr>
          <w:trHeight w:val="300"/>
        </w:trPr>
        <w:tc>
          <w:tcPr>
            <w:tcW w:w="426" w:type="dxa"/>
            <w:shd w:val="clear" w:color="auto" w:fill="auto"/>
            <w:noWrap/>
            <w:vAlign w:val="bottom"/>
          </w:tcPr>
          <w:p w14:paraId="3DCD9F8B" w14:textId="11937B01"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32</w:t>
            </w:r>
          </w:p>
        </w:tc>
        <w:tc>
          <w:tcPr>
            <w:tcW w:w="703" w:type="dxa"/>
            <w:shd w:val="clear" w:color="auto" w:fill="auto"/>
            <w:noWrap/>
            <w:vAlign w:val="bottom"/>
            <w:hideMark/>
          </w:tcPr>
          <w:p w14:paraId="146E7503"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8c</w:t>
            </w:r>
          </w:p>
        </w:tc>
        <w:tc>
          <w:tcPr>
            <w:tcW w:w="1002" w:type="dxa"/>
            <w:shd w:val="clear" w:color="auto" w:fill="auto"/>
            <w:noWrap/>
            <w:hideMark/>
          </w:tcPr>
          <w:p w14:paraId="6C8BA9F6" w14:textId="75D7D008"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3B4F00">
              <w:rPr>
                <w:rFonts w:ascii="Calibri" w:eastAsia="Times New Roman" w:hAnsi="Calibri" w:cs="Times New Roman"/>
                <w:color w:val="000000"/>
                <w:sz w:val="20"/>
                <w:szCs w:val="20"/>
                <w:lang w:eastAsia="en-GB"/>
              </w:rPr>
              <w:t>No CC</w:t>
            </w:r>
          </w:p>
        </w:tc>
        <w:tc>
          <w:tcPr>
            <w:tcW w:w="993" w:type="dxa"/>
            <w:shd w:val="clear" w:color="auto" w:fill="auto"/>
            <w:noWrap/>
            <w:vAlign w:val="bottom"/>
            <w:hideMark/>
          </w:tcPr>
          <w:p w14:paraId="45043336"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4D2D675F"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61E38FA9"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720B32AA"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32A38FA8"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47CAE916"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4E5CCEA7"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5970B874" w14:textId="77777777" w:rsidR="002A32B6" w:rsidRPr="004263FE" w:rsidRDefault="002A32B6" w:rsidP="002A32B6">
            <w:pPr>
              <w:spacing w:after="0" w:line="240" w:lineRule="auto"/>
              <w:jc w:val="center"/>
            </w:pPr>
            <w:r w:rsidRPr="004263FE">
              <w:t>Fi</w:t>
            </w:r>
            <w:r>
              <w:t>g</w:t>
            </w:r>
            <w:r w:rsidRPr="004263FE">
              <w:t>2</w:t>
            </w:r>
          </w:p>
        </w:tc>
      </w:tr>
      <w:tr w:rsidR="002A32B6" w:rsidRPr="00212793" w14:paraId="67745058" w14:textId="77777777" w:rsidTr="00604BD7">
        <w:trPr>
          <w:trHeight w:val="300"/>
        </w:trPr>
        <w:tc>
          <w:tcPr>
            <w:tcW w:w="426" w:type="dxa"/>
            <w:shd w:val="clear" w:color="auto" w:fill="auto"/>
            <w:noWrap/>
            <w:vAlign w:val="bottom"/>
          </w:tcPr>
          <w:p w14:paraId="2E36941A" w14:textId="4E20C0D1"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33</w:t>
            </w:r>
          </w:p>
        </w:tc>
        <w:tc>
          <w:tcPr>
            <w:tcW w:w="703" w:type="dxa"/>
            <w:shd w:val="clear" w:color="auto" w:fill="auto"/>
            <w:noWrap/>
            <w:vAlign w:val="bottom"/>
            <w:hideMark/>
          </w:tcPr>
          <w:p w14:paraId="7EDC8168"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9c</w:t>
            </w:r>
          </w:p>
        </w:tc>
        <w:tc>
          <w:tcPr>
            <w:tcW w:w="1002" w:type="dxa"/>
            <w:shd w:val="clear" w:color="auto" w:fill="auto"/>
            <w:noWrap/>
            <w:hideMark/>
          </w:tcPr>
          <w:p w14:paraId="6C5D7C6C" w14:textId="159A1D40"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3B4F00">
              <w:rPr>
                <w:rFonts w:ascii="Calibri" w:eastAsia="Times New Roman" w:hAnsi="Calibri" w:cs="Times New Roman"/>
                <w:color w:val="000000"/>
                <w:sz w:val="20"/>
                <w:szCs w:val="20"/>
                <w:lang w:eastAsia="en-GB"/>
              </w:rPr>
              <w:t>No CC</w:t>
            </w:r>
          </w:p>
        </w:tc>
        <w:tc>
          <w:tcPr>
            <w:tcW w:w="993" w:type="dxa"/>
            <w:shd w:val="clear" w:color="auto" w:fill="auto"/>
            <w:noWrap/>
            <w:vAlign w:val="bottom"/>
            <w:hideMark/>
          </w:tcPr>
          <w:p w14:paraId="597B2EFF"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65C6DEE6"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19621DD6"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641F4D04"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1FDA8E16"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1E89B098"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23487F74"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2F4E3C84" w14:textId="77777777" w:rsidR="002A32B6" w:rsidRPr="004263FE" w:rsidRDefault="002A32B6" w:rsidP="002A32B6">
            <w:pPr>
              <w:spacing w:after="0" w:line="240" w:lineRule="auto"/>
              <w:jc w:val="center"/>
            </w:pPr>
            <w:r w:rsidRPr="004263FE">
              <w:t>Fi</w:t>
            </w:r>
            <w:r>
              <w:t>g</w:t>
            </w:r>
            <w:r w:rsidRPr="004263FE">
              <w:t>2</w:t>
            </w:r>
          </w:p>
        </w:tc>
      </w:tr>
      <w:tr w:rsidR="002A32B6" w:rsidRPr="00212793" w14:paraId="2A248B1C" w14:textId="77777777" w:rsidTr="00604BD7">
        <w:trPr>
          <w:trHeight w:val="300"/>
        </w:trPr>
        <w:tc>
          <w:tcPr>
            <w:tcW w:w="426" w:type="dxa"/>
            <w:shd w:val="clear" w:color="auto" w:fill="auto"/>
            <w:noWrap/>
            <w:vAlign w:val="bottom"/>
          </w:tcPr>
          <w:p w14:paraId="743B293D" w14:textId="5144AAE3"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34</w:t>
            </w:r>
          </w:p>
        </w:tc>
        <w:tc>
          <w:tcPr>
            <w:tcW w:w="703" w:type="dxa"/>
            <w:shd w:val="clear" w:color="auto" w:fill="auto"/>
            <w:noWrap/>
            <w:vAlign w:val="bottom"/>
            <w:hideMark/>
          </w:tcPr>
          <w:p w14:paraId="1CAA113B"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10c</w:t>
            </w:r>
          </w:p>
        </w:tc>
        <w:tc>
          <w:tcPr>
            <w:tcW w:w="1002" w:type="dxa"/>
            <w:shd w:val="clear" w:color="auto" w:fill="auto"/>
            <w:noWrap/>
            <w:hideMark/>
          </w:tcPr>
          <w:p w14:paraId="4363D8E1" w14:textId="22429143"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3B4F00">
              <w:rPr>
                <w:rFonts w:ascii="Calibri" w:eastAsia="Times New Roman" w:hAnsi="Calibri" w:cs="Times New Roman"/>
                <w:color w:val="000000"/>
                <w:sz w:val="20"/>
                <w:szCs w:val="20"/>
                <w:lang w:eastAsia="en-GB"/>
              </w:rPr>
              <w:t>No CC</w:t>
            </w:r>
          </w:p>
        </w:tc>
        <w:tc>
          <w:tcPr>
            <w:tcW w:w="993" w:type="dxa"/>
            <w:shd w:val="clear" w:color="auto" w:fill="auto"/>
            <w:noWrap/>
            <w:vAlign w:val="bottom"/>
            <w:hideMark/>
          </w:tcPr>
          <w:p w14:paraId="6883FE69"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2AC3F7B5"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3B02B45E"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71CE5D47"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14DD528C"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09B4921D"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6F56206C"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5626D0C9" w14:textId="77777777" w:rsidR="002A32B6" w:rsidRPr="004263FE" w:rsidRDefault="002A32B6" w:rsidP="002A32B6">
            <w:pPr>
              <w:spacing w:after="0" w:line="240" w:lineRule="auto"/>
              <w:jc w:val="center"/>
            </w:pPr>
            <w:r w:rsidRPr="004263FE">
              <w:t>Fi</w:t>
            </w:r>
            <w:r>
              <w:t>g</w:t>
            </w:r>
            <w:r w:rsidRPr="004263FE">
              <w:t>2</w:t>
            </w:r>
          </w:p>
        </w:tc>
      </w:tr>
      <w:tr w:rsidR="002A32B6" w:rsidRPr="00212793" w14:paraId="01DA00E3" w14:textId="77777777" w:rsidTr="00604BD7">
        <w:trPr>
          <w:trHeight w:val="300"/>
        </w:trPr>
        <w:tc>
          <w:tcPr>
            <w:tcW w:w="426" w:type="dxa"/>
            <w:shd w:val="clear" w:color="auto" w:fill="auto"/>
            <w:noWrap/>
            <w:vAlign w:val="bottom"/>
          </w:tcPr>
          <w:p w14:paraId="56F96DB6" w14:textId="4805906B"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35</w:t>
            </w:r>
          </w:p>
        </w:tc>
        <w:tc>
          <w:tcPr>
            <w:tcW w:w="703" w:type="dxa"/>
            <w:shd w:val="clear" w:color="auto" w:fill="auto"/>
            <w:noWrap/>
            <w:vAlign w:val="bottom"/>
            <w:hideMark/>
          </w:tcPr>
          <w:p w14:paraId="39F2D654"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11c</w:t>
            </w:r>
          </w:p>
        </w:tc>
        <w:tc>
          <w:tcPr>
            <w:tcW w:w="1002" w:type="dxa"/>
            <w:shd w:val="clear" w:color="auto" w:fill="auto"/>
            <w:noWrap/>
            <w:hideMark/>
          </w:tcPr>
          <w:p w14:paraId="34152DFB" w14:textId="0DE19930"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3B4F00">
              <w:rPr>
                <w:rFonts w:ascii="Calibri" w:eastAsia="Times New Roman" w:hAnsi="Calibri" w:cs="Times New Roman"/>
                <w:color w:val="000000"/>
                <w:sz w:val="20"/>
                <w:szCs w:val="20"/>
                <w:lang w:eastAsia="en-GB"/>
              </w:rPr>
              <w:t>No CC</w:t>
            </w:r>
          </w:p>
        </w:tc>
        <w:tc>
          <w:tcPr>
            <w:tcW w:w="993" w:type="dxa"/>
            <w:shd w:val="clear" w:color="auto" w:fill="auto"/>
            <w:noWrap/>
            <w:vAlign w:val="bottom"/>
            <w:hideMark/>
          </w:tcPr>
          <w:p w14:paraId="2B91CB61"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13340FDF"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4F51AA5D"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0B018F26"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55DD64B8"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296DBE5D"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722CAF41" w14:textId="77777777" w:rsidR="002A32B6" w:rsidRPr="00212793" w:rsidRDefault="002A32B6" w:rsidP="002A32B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374C36AB" w14:textId="77777777" w:rsidR="002A32B6" w:rsidRPr="004263FE" w:rsidRDefault="002A32B6" w:rsidP="002A32B6">
            <w:pPr>
              <w:spacing w:after="0" w:line="240" w:lineRule="auto"/>
              <w:jc w:val="center"/>
            </w:pPr>
            <w:r w:rsidRPr="004263FE">
              <w:t>Fi</w:t>
            </w:r>
            <w:r>
              <w:t>g</w:t>
            </w:r>
            <w:r w:rsidRPr="004263FE">
              <w:t>2</w:t>
            </w:r>
          </w:p>
        </w:tc>
      </w:tr>
      <w:tr w:rsidR="001E2E76" w:rsidRPr="00212793" w14:paraId="43BF3797" w14:textId="77777777" w:rsidTr="00BA49A3">
        <w:trPr>
          <w:trHeight w:val="300"/>
        </w:trPr>
        <w:tc>
          <w:tcPr>
            <w:tcW w:w="426" w:type="dxa"/>
            <w:shd w:val="clear" w:color="auto" w:fill="auto"/>
            <w:noWrap/>
            <w:vAlign w:val="bottom"/>
          </w:tcPr>
          <w:p w14:paraId="2360B1E0" w14:textId="580DE8B3"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36</w:t>
            </w:r>
          </w:p>
        </w:tc>
        <w:tc>
          <w:tcPr>
            <w:tcW w:w="703" w:type="dxa"/>
            <w:shd w:val="clear" w:color="auto" w:fill="auto"/>
            <w:noWrap/>
            <w:vAlign w:val="bottom"/>
            <w:hideMark/>
          </w:tcPr>
          <w:p w14:paraId="4F9494B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12c</w:t>
            </w:r>
          </w:p>
        </w:tc>
        <w:tc>
          <w:tcPr>
            <w:tcW w:w="1002" w:type="dxa"/>
            <w:shd w:val="clear" w:color="auto" w:fill="auto"/>
            <w:noWrap/>
            <w:vAlign w:val="bottom"/>
            <w:hideMark/>
          </w:tcPr>
          <w:p w14:paraId="12197BF5" w14:textId="1FDE3189"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No</w:t>
            </w:r>
            <w:r w:rsidR="002A32B6">
              <w:rPr>
                <w:rFonts w:ascii="Calibri" w:eastAsia="Times New Roman" w:hAnsi="Calibri" w:cs="Times New Roman"/>
                <w:color w:val="000000"/>
                <w:sz w:val="20"/>
                <w:szCs w:val="20"/>
                <w:lang w:eastAsia="en-GB"/>
              </w:rPr>
              <w:t xml:space="preserve"> </w:t>
            </w:r>
            <w:r w:rsidRPr="00212793">
              <w:rPr>
                <w:rFonts w:ascii="Calibri" w:eastAsia="Times New Roman" w:hAnsi="Calibri" w:cs="Times New Roman"/>
                <w:color w:val="000000"/>
                <w:sz w:val="20"/>
                <w:szCs w:val="20"/>
                <w:lang w:eastAsia="en-GB"/>
              </w:rPr>
              <w:t>C</w:t>
            </w:r>
            <w:r w:rsidR="002A32B6">
              <w:rPr>
                <w:rFonts w:ascii="Calibri" w:eastAsia="Times New Roman" w:hAnsi="Calibri" w:cs="Times New Roman"/>
                <w:color w:val="000000"/>
                <w:sz w:val="20"/>
                <w:szCs w:val="20"/>
                <w:lang w:eastAsia="en-GB"/>
              </w:rPr>
              <w:t>C</w:t>
            </w:r>
          </w:p>
        </w:tc>
        <w:tc>
          <w:tcPr>
            <w:tcW w:w="993" w:type="dxa"/>
            <w:shd w:val="clear" w:color="auto" w:fill="auto"/>
            <w:noWrap/>
            <w:vAlign w:val="bottom"/>
            <w:hideMark/>
          </w:tcPr>
          <w:p w14:paraId="76B5332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2079490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67F23E0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deteriorated</w:t>
            </w:r>
          </w:p>
        </w:tc>
        <w:tc>
          <w:tcPr>
            <w:tcW w:w="993" w:type="dxa"/>
            <w:shd w:val="clear" w:color="auto" w:fill="auto"/>
            <w:noWrap/>
            <w:vAlign w:val="bottom"/>
            <w:hideMark/>
          </w:tcPr>
          <w:p w14:paraId="5342286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2C15929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52A4D4F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188BC19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448F2D07" w14:textId="77777777" w:rsidR="001E2E76" w:rsidRPr="004263FE" w:rsidRDefault="001E2E76" w:rsidP="001E2E76">
            <w:pPr>
              <w:spacing w:after="0" w:line="240" w:lineRule="auto"/>
              <w:jc w:val="center"/>
            </w:pPr>
            <w:r w:rsidRPr="004263FE">
              <w:t>Fi</w:t>
            </w:r>
            <w:r>
              <w:t>g</w:t>
            </w:r>
            <w:r w:rsidRPr="004263FE">
              <w:t>2</w:t>
            </w:r>
          </w:p>
        </w:tc>
      </w:tr>
      <w:tr w:rsidR="001E2E76" w:rsidRPr="00212793" w14:paraId="6CAE9D75" w14:textId="77777777" w:rsidTr="00BA49A3">
        <w:trPr>
          <w:trHeight w:val="300"/>
        </w:trPr>
        <w:tc>
          <w:tcPr>
            <w:tcW w:w="426" w:type="dxa"/>
            <w:tcBorders>
              <w:top w:val="single" w:sz="18" w:space="0" w:color="auto"/>
            </w:tcBorders>
            <w:shd w:val="clear" w:color="auto" w:fill="auto"/>
            <w:noWrap/>
            <w:vAlign w:val="bottom"/>
          </w:tcPr>
          <w:p w14:paraId="65AA2133" w14:textId="5C2D307D"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37</w:t>
            </w:r>
          </w:p>
        </w:tc>
        <w:tc>
          <w:tcPr>
            <w:tcW w:w="703" w:type="dxa"/>
            <w:tcBorders>
              <w:top w:val="single" w:sz="18" w:space="0" w:color="auto"/>
            </w:tcBorders>
            <w:shd w:val="clear" w:color="auto" w:fill="auto"/>
            <w:noWrap/>
            <w:vAlign w:val="bottom"/>
            <w:hideMark/>
          </w:tcPr>
          <w:p w14:paraId="4AC8886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3a_1</w:t>
            </w:r>
          </w:p>
        </w:tc>
        <w:tc>
          <w:tcPr>
            <w:tcW w:w="1002" w:type="dxa"/>
            <w:tcBorders>
              <w:top w:val="single" w:sz="18" w:space="0" w:color="auto"/>
            </w:tcBorders>
            <w:shd w:val="clear" w:color="auto" w:fill="auto"/>
            <w:noWrap/>
            <w:vAlign w:val="bottom"/>
            <w:hideMark/>
          </w:tcPr>
          <w:p w14:paraId="0A25C05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tcBorders>
              <w:top w:val="single" w:sz="18" w:space="0" w:color="auto"/>
            </w:tcBorders>
            <w:shd w:val="clear" w:color="auto" w:fill="auto"/>
            <w:noWrap/>
            <w:vAlign w:val="bottom"/>
            <w:hideMark/>
          </w:tcPr>
          <w:p w14:paraId="654FC8A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tcBorders>
              <w:top w:val="single" w:sz="18" w:space="0" w:color="auto"/>
            </w:tcBorders>
            <w:shd w:val="clear" w:color="auto" w:fill="auto"/>
            <w:noWrap/>
            <w:vAlign w:val="bottom"/>
            <w:hideMark/>
          </w:tcPr>
          <w:p w14:paraId="40D197B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tcBorders>
              <w:top w:val="single" w:sz="18" w:space="0" w:color="auto"/>
            </w:tcBorders>
            <w:shd w:val="clear" w:color="auto" w:fill="auto"/>
            <w:noWrap/>
            <w:vAlign w:val="bottom"/>
            <w:hideMark/>
          </w:tcPr>
          <w:p w14:paraId="43B63AA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tcBorders>
              <w:top w:val="single" w:sz="18" w:space="0" w:color="auto"/>
            </w:tcBorders>
            <w:shd w:val="clear" w:color="auto" w:fill="auto"/>
            <w:noWrap/>
            <w:vAlign w:val="bottom"/>
            <w:hideMark/>
          </w:tcPr>
          <w:p w14:paraId="40F4ACC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tcBorders>
              <w:top w:val="single" w:sz="18" w:space="0" w:color="auto"/>
            </w:tcBorders>
            <w:shd w:val="clear" w:color="auto" w:fill="auto"/>
            <w:noWrap/>
            <w:vAlign w:val="bottom"/>
            <w:hideMark/>
          </w:tcPr>
          <w:p w14:paraId="05940F4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tcBorders>
              <w:top w:val="single" w:sz="18" w:space="0" w:color="auto"/>
            </w:tcBorders>
            <w:shd w:val="clear" w:color="auto" w:fill="auto"/>
            <w:noWrap/>
            <w:vAlign w:val="bottom"/>
            <w:hideMark/>
          </w:tcPr>
          <w:p w14:paraId="1C1BD6B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tcBorders>
              <w:top w:val="single" w:sz="18" w:space="0" w:color="auto"/>
            </w:tcBorders>
            <w:shd w:val="clear" w:color="auto" w:fill="auto"/>
            <w:noWrap/>
            <w:vAlign w:val="bottom"/>
            <w:hideMark/>
          </w:tcPr>
          <w:p w14:paraId="7309DB5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Borders>
              <w:top w:val="single" w:sz="18" w:space="0" w:color="auto"/>
            </w:tcBorders>
          </w:tcPr>
          <w:p w14:paraId="5C315C4B" w14:textId="77777777" w:rsidR="001E2E76" w:rsidRPr="004263FE" w:rsidRDefault="001E2E76" w:rsidP="001E2E76">
            <w:pPr>
              <w:spacing w:after="0" w:line="240" w:lineRule="auto"/>
              <w:jc w:val="center"/>
            </w:pPr>
            <w:r w:rsidRPr="004263FE">
              <w:t>Fig3,4</w:t>
            </w:r>
          </w:p>
        </w:tc>
      </w:tr>
      <w:tr w:rsidR="001E2E76" w:rsidRPr="00212793" w14:paraId="2490FD77" w14:textId="77777777" w:rsidTr="00BA49A3">
        <w:trPr>
          <w:trHeight w:val="300"/>
        </w:trPr>
        <w:tc>
          <w:tcPr>
            <w:tcW w:w="426" w:type="dxa"/>
            <w:shd w:val="clear" w:color="auto" w:fill="auto"/>
            <w:noWrap/>
            <w:vAlign w:val="bottom"/>
          </w:tcPr>
          <w:p w14:paraId="01DB8725" w14:textId="36554359"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38</w:t>
            </w:r>
          </w:p>
        </w:tc>
        <w:tc>
          <w:tcPr>
            <w:tcW w:w="703" w:type="dxa"/>
            <w:shd w:val="clear" w:color="auto" w:fill="auto"/>
            <w:noWrap/>
            <w:vAlign w:val="bottom"/>
            <w:hideMark/>
          </w:tcPr>
          <w:p w14:paraId="5DDC50C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3a_2</w:t>
            </w:r>
          </w:p>
        </w:tc>
        <w:tc>
          <w:tcPr>
            <w:tcW w:w="1002" w:type="dxa"/>
            <w:shd w:val="clear" w:color="auto" w:fill="auto"/>
            <w:noWrap/>
            <w:vAlign w:val="bottom"/>
            <w:hideMark/>
          </w:tcPr>
          <w:p w14:paraId="6815022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09003A5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68CA902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3E0896E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6A93313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2BD384B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6C9623E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56EB8E0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25B4CFB4" w14:textId="77777777" w:rsidR="001E2E76" w:rsidRPr="004263FE" w:rsidRDefault="001E2E76" w:rsidP="001E2E76">
            <w:pPr>
              <w:spacing w:after="0" w:line="240" w:lineRule="auto"/>
              <w:jc w:val="center"/>
            </w:pPr>
            <w:r w:rsidRPr="004263FE">
              <w:t>Fig3,4</w:t>
            </w:r>
          </w:p>
        </w:tc>
      </w:tr>
      <w:tr w:rsidR="001E2E76" w:rsidRPr="00212793" w14:paraId="43DE5455" w14:textId="77777777" w:rsidTr="00BA49A3">
        <w:trPr>
          <w:trHeight w:val="300"/>
        </w:trPr>
        <w:tc>
          <w:tcPr>
            <w:tcW w:w="426" w:type="dxa"/>
            <w:shd w:val="clear" w:color="auto" w:fill="auto"/>
            <w:noWrap/>
            <w:vAlign w:val="bottom"/>
          </w:tcPr>
          <w:p w14:paraId="6958863C" w14:textId="6D258B6A"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39</w:t>
            </w:r>
          </w:p>
        </w:tc>
        <w:tc>
          <w:tcPr>
            <w:tcW w:w="703" w:type="dxa"/>
            <w:shd w:val="clear" w:color="auto" w:fill="auto"/>
            <w:noWrap/>
            <w:vAlign w:val="bottom"/>
            <w:hideMark/>
          </w:tcPr>
          <w:p w14:paraId="04229AF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3a_3</w:t>
            </w:r>
          </w:p>
        </w:tc>
        <w:tc>
          <w:tcPr>
            <w:tcW w:w="1002" w:type="dxa"/>
            <w:shd w:val="clear" w:color="auto" w:fill="auto"/>
            <w:noWrap/>
            <w:vAlign w:val="bottom"/>
            <w:hideMark/>
          </w:tcPr>
          <w:p w14:paraId="3EA0CB0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3999B3B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588F799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1337C1F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5D17DD3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778F712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54F5F3D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7A992C6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6148E0A0" w14:textId="77777777" w:rsidR="001E2E76" w:rsidRPr="004263FE" w:rsidRDefault="001E2E76" w:rsidP="001E2E76">
            <w:pPr>
              <w:spacing w:after="0" w:line="240" w:lineRule="auto"/>
              <w:jc w:val="center"/>
            </w:pPr>
            <w:r w:rsidRPr="004263FE">
              <w:t>Fig3,4</w:t>
            </w:r>
          </w:p>
        </w:tc>
      </w:tr>
      <w:tr w:rsidR="001E2E76" w:rsidRPr="00212793" w14:paraId="26911461" w14:textId="77777777" w:rsidTr="00BA49A3">
        <w:trPr>
          <w:trHeight w:val="300"/>
        </w:trPr>
        <w:tc>
          <w:tcPr>
            <w:tcW w:w="426" w:type="dxa"/>
            <w:shd w:val="clear" w:color="auto" w:fill="auto"/>
            <w:noWrap/>
            <w:vAlign w:val="bottom"/>
          </w:tcPr>
          <w:p w14:paraId="43562489" w14:textId="5CB029A2"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40</w:t>
            </w:r>
          </w:p>
        </w:tc>
        <w:tc>
          <w:tcPr>
            <w:tcW w:w="703" w:type="dxa"/>
            <w:shd w:val="clear" w:color="auto" w:fill="auto"/>
            <w:noWrap/>
            <w:vAlign w:val="bottom"/>
            <w:hideMark/>
          </w:tcPr>
          <w:p w14:paraId="5AC4659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3a_4</w:t>
            </w:r>
          </w:p>
        </w:tc>
        <w:tc>
          <w:tcPr>
            <w:tcW w:w="1002" w:type="dxa"/>
            <w:shd w:val="clear" w:color="auto" w:fill="auto"/>
            <w:noWrap/>
            <w:vAlign w:val="bottom"/>
            <w:hideMark/>
          </w:tcPr>
          <w:p w14:paraId="3B798F0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41708BC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15AE5C4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5D160E1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3227787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2F44A36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773E69A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306842C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2AD77430" w14:textId="77777777" w:rsidR="001E2E76" w:rsidRPr="004263FE" w:rsidRDefault="001E2E76" w:rsidP="001E2E76">
            <w:pPr>
              <w:spacing w:after="0" w:line="240" w:lineRule="auto"/>
              <w:jc w:val="center"/>
            </w:pPr>
            <w:r w:rsidRPr="004263FE">
              <w:t>Fig3,4</w:t>
            </w:r>
          </w:p>
        </w:tc>
      </w:tr>
      <w:tr w:rsidR="001E2E76" w:rsidRPr="00212793" w14:paraId="1F23DB63" w14:textId="77777777" w:rsidTr="00BA49A3">
        <w:trPr>
          <w:trHeight w:val="300"/>
        </w:trPr>
        <w:tc>
          <w:tcPr>
            <w:tcW w:w="426" w:type="dxa"/>
            <w:shd w:val="clear" w:color="auto" w:fill="auto"/>
            <w:noWrap/>
            <w:vAlign w:val="bottom"/>
          </w:tcPr>
          <w:p w14:paraId="26C796E5" w14:textId="683AEEFA"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41</w:t>
            </w:r>
          </w:p>
        </w:tc>
        <w:tc>
          <w:tcPr>
            <w:tcW w:w="703" w:type="dxa"/>
            <w:shd w:val="clear" w:color="auto" w:fill="auto"/>
            <w:noWrap/>
            <w:vAlign w:val="bottom"/>
            <w:hideMark/>
          </w:tcPr>
          <w:p w14:paraId="51F497D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3a_5</w:t>
            </w:r>
          </w:p>
        </w:tc>
        <w:tc>
          <w:tcPr>
            <w:tcW w:w="1002" w:type="dxa"/>
            <w:shd w:val="clear" w:color="auto" w:fill="auto"/>
            <w:noWrap/>
            <w:vAlign w:val="bottom"/>
            <w:hideMark/>
          </w:tcPr>
          <w:p w14:paraId="2F73273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6FB3733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52570A5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7033DEC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10F757B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7BEC90B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3D77E39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3B63EE0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03B057C5" w14:textId="77777777" w:rsidR="001E2E76" w:rsidRPr="004263FE" w:rsidRDefault="001E2E76" w:rsidP="001E2E76">
            <w:pPr>
              <w:spacing w:after="0" w:line="240" w:lineRule="auto"/>
              <w:jc w:val="center"/>
            </w:pPr>
            <w:r w:rsidRPr="004263FE">
              <w:t>Fig3,4</w:t>
            </w:r>
          </w:p>
        </w:tc>
      </w:tr>
      <w:tr w:rsidR="001E2E76" w:rsidRPr="00212793" w14:paraId="54A1439B" w14:textId="77777777" w:rsidTr="00BA49A3">
        <w:trPr>
          <w:trHeight w:val="300"/>
        </w:trPr>
        <w:tc>
          <w:tcPr>
            <w:tcW w:w="426" w:type="dxa"/>
            <w:shd w:val="clear" w:color="auto" w:fill="auto"/>
            <w:noWrap/>
            <w:vAlign w:val="bottom"/>
          </w:tcPr>
          <w:p w14:paraId="3DA42EFF" w14:textId="609278AF"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lastRenderedPageBreak/>
              <w:t>42</w:t>
            </w:r>
          </w:p>
        </w:tc>
        <w:tc>
          <w:tcPr>
            <w:tcW w:w="703" w:type="dxa"/>
            <w:shd w:val="clear" w:color="auto" w:fill="auto"/>
            <w:noWrap/>
            <w:vAlign w:val="bottom"/>
            <w:hideMark/>
          </w:tcPr>
          <w:p w14:paraId="5EABB1C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3a_6</w:t>
            </w:r>
          </w:p>
        </w:tc>
        <w:tc>
          <w:tcPr>
            <w:tcW w:w="1002" w:type="dxa"/>
            <w:shd w:val="clear" w:color="auto" w:fill="auto"/>
            <w:noWrap/>
            <w:vAlign w:val="bottom"/>
            <w:hideMark/>
          </w:tcPr>
          <w:p w14:paraId="7BD0ABA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0F574AD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22DEF41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5E471C5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691693A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222BAFB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0101840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323209D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44B0FB30" w14:textId="77777777" w:rsidR="001E2E76" w:rsidRPr="004263FE" w:rsidRDefault="001E2E76" w:rsidP="001E2E76">
            <w:pPr>
              <w:spacing w:after="0" w:line="240" w:lineRule="auto"/>
              <w:jc w:val="center"/>
            </w:pPr>
            <w:r w:rsidRPr="004263FE">
              <w:t>Fig3,4</w:t>
            </w:r>
          </w:p>
        </w:tc>
      </w:tr>
      <w:tr w:rsidR="001E2E76" w:rsidRPr="00212793" w14:paraId="2079C746" w14:textId="77777777" w:rsidTr="00BA49A3">
        <w:trPr>
          <w:trHeight w:val="300"/>
        </w:trPr>
        <w:tc>
          <w:tcPr>
            <w:tcW w:w="426" w:type="dxa"/>
            <w:shd w:val="clear" w:color="auto" w:fill="auto"/>
            <w:noWrap/>
            <w:vAlign w:val="bottom"/>
          </w:tcPr>
          <w:p w14:paraId="49AB6753" w14:textId="43260E44"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43</w:t>
            </w:r>
          </w:p>
        </w:tc>
        <w:tc>
          <w:tcPr>
            <w:tcW w:w="703" w:type="dxa"/>
            <w:shd w:val="clear" w:color="auto" w:fill="auto"/>
            <w:noWrap/>
            <w:vAlign w:val="bottom"/>
            <w:hideMark/>
          </w:tcPr>
          <w:p w14:paraId="4FA7C91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3a_7</w:t>
            </w:r>
          </w:p>
        </w:tc>
        <w:tc>
          <w:tcPr>
            <w:tcW w:w="1002" w:type="dxa"/>
            <w:shd w:val="clear" w:color="auto" w:fill="auto"/>
            <w:noWrap/>
            <w:vAlign w:val="bottom"/>
            <w:hideMark/>
          </w:tcPr>
          <w:p w14:paraId="72D9A34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225A090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73182AF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01359AD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008180F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033D8EA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6B96528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00E7E20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5AD7B64E" w14:textId="77777777" w:rsidR="001E2E76" w:rsidRPr="004263FE" w:rsidRDefault="001E2E76" w:rsidP="001E2E76">
            <w:pPr>
              <w:spacing w:after="0" w:line="240" w:lineRule="auto"/>
              <w:jc w:val="center"/>
            </w:pPr>
            <w:r w:rsidRPr="004263FE">
              <w:t>Fig3,4</w:t>
            </w:r>
          </w:p>
        </w:tc>
      </w:tr>
      <w:tr w:rsidR="001E2E76" w:rsidRPr="00212793" w14:paraId="4B1CEB42" w14:textId="77777777" w:rsidTr="00BA49A3">
        <w:trPr>
          <w:trHeight w:val="300"/>
        </w:trPr>
        <w:tc>
          <w:tcPr>
            <w:tcW w:w="426" w:type="dxa"/>
            <w:shd w:val="clear" w:color="auto" w:fill="auto"/>
            <w:noWrap/>
            <w:vAlign w:val="bottom"/>
          </w:tcPr>
          <w:p w14:paraId="7ADE8DCF" w14:textId="20A94C61"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44</w:t>
            </w:r>
          </w:p>
        </w:tc>
        <w:tc>
          <w:tcPr>
            <w:tcW w:w="703" w:type="dxa"/>
            <w:shd w:val="clear" w:color="auto" w:fill="auto"/>
            <w:noWrap/>
            <w:vAlign w:val="bottom"/>
            <w:hideMark/>
          </w:tcPr>
          <w:p w14:paraId="46F3460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3a_8</w:t>
            </w:r>
          </w:p>
        </w:tc>
        <w:tc>
          <w:tcPr>
            <w:tcW w:w="1002" w:type="dxa"/>
            <w:shd w:val="clear" w:color="auto" w:fill="auto"/>
            <w:noWrap/>
            <w:vAlign w:val="bottom"/>
            <w:hideMark/>
          </w:tcPr>
          <w:p w14:paraId="7DD2F9F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21CCA77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43414A2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3AC7D1A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1EC1DE3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0E75A2F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51F9BB2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748E278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0C8E5343" w14:textId="77777777" w:rsidR="001E2E76" w:rsidRPr="004263FE" w:rsidRDefault="001E2E76" w:rsidP="001E2E76">
            <w:pPr>
              <w:spacing w:after="0" w:line="240" w:lineRule="auto"/>
              <w:jc w:val="center"/>
            </w:pPr>
            <w:r w:rsidRPr="004263FE">
              <w:t>Fig3,4</w:t>
            </w:r>
          </w:p>
        </w:tc>
      </w:tr>
      <w:tr w:rsidR="001E2E76" w:rsidRPr="00212793" w14:paraId="1B66DF77" w14:textId="77777777" w:rsidTr="00BA49A3">
        <w:trPr>
          <w:trHeight w:val="300"/>
        </w:trPr>
        <w:tc>
          <w:tcPr>
            <w:tcW w:w="426" w:type="dxa"/>
            <w:tcBorders>
              <w:bottom w:val="single" w:sz="4" w:space="0" w:color="auto"/>
            </w:tcBorders>
            <w:shd w:val="clear" w:color="auto" w:fill="auto"/>
            <w:noWrap/>
            <w:vAlign w:val="bottom"/>
          </w:tcPr>
          <w:p w14:paraId="2F7A2C7A" w14:textId="55D26C95"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45</w:t>
            </w:r>
          </w:p>
        </w:tc>
        <w:tc>
          <w:tcPr>
            <w:tcW w:w="703" w:type="dxa"/>
            <w:tcBorders>
              <w:bottom w:val="single" w:sz="4" w:space="0" w:color="auto"/>
            </w:tcBorders>
            <w:shd w:val="clear" w:color="auto" w:fill="auto"/>
            <w:noWrap/>
            <w:vAlign w:val="bottom"/>
            <w:hideMark/>
          </w:tcPr>
          <w:p w14:paraId="7D09149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3a_9</w:t>
            </w:r>
          </w:p>
        </w:tc>
        <w:tc>
          <w:tcPr>
            <w:tcW w:w="1002" w:type="dxa"/>
            <w:tcBorders>
              <w:bottom w:val="single" w:sz="4" w:space="0" w:color="auto"/>
            </w:tcBorders>
            <w:shd w:val="clear" w:color="auto" w:fill="auto"/>
            <w:noWrap/>
            <w:vAlign w:val="bottom"/>
            <w:hideMark/>
          </w:tcPr>
          <w:p w14:paraId="6066ED1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tcBorders>
              <w:bottom w:val="single" w:sz="4" w:space="0" w:color="auto"/>
            </w:tcBorders>
            <w:shd w:val="clear" w:color="auto" w:fill="auto"/>
            <w:noWrap/>
            <w:vAlign w:val="bottom"/>
            <w:hideMark/>
          </w:tcPr>
          <w:p w14:paraId="67A38E3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 + 50%</w:t>
            </w:r>
          </w:p>
        </w:tc>
        <w:tc>
          <w:tcPr>
            <w:tcW w:w="557" w:type="dxa"/>
            <w:tcBorders>
              <w:bottom w:val="single" w:sz="4" w:space="0" w:color="auto"/>
            </w:tcBorders>
            <w:shd w:val="clear" w:color="auto" w:fill="auto"/>
            <w:noWrap/>
            <w:vAlign w:val="bottom"/>
            <w:hideMark/>
          </w:tcPr>
          <w:p w14:paraId="0893803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tcBorders>
              <w:bottom w:val="single" w:sz="4" w:space="0" w:color="auto"/>
            </w:tcBorders>
            <w:shd w:val="clear" w:color="auto" w:fill="auto"/>
            <w:noWrap/>
            <w:vAlign w:val="bottom"/>
            <w:hideMark/>
          </w:tcPr>
          <w:p w14:paraId="1DA991B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tcBorders>
              <w:bottom w:val="single" w:sz="4" w:space="0" w:color="auto"/>
            </w:tcBorders>
            <w:shd w:val="clear" w:color="auto" w:fill="auto"/>
            <w:noWrap/>
            <w:vAlign w:val="bottom"/>
            <w:hideMark/>
          </w:tcPr>
          <w:p w14:paraId="0D48295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tcBorders>
              <w:bottom w:val="single" w:sz="4" w:space="0" w:color="auto"/>
            </w:tcBorders>
            <w:shd w:val="clear" w:color="auto" w:fill="auto"/>
            <w:noWrap/>
            <w:vAlign w:val="bottom"/>
            <w:hideMark/>
          </w:tcPr>
          <w:p w14:paraId="2466E53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tcBorders>
              <w:bottom w:val="single" w:sz="4" w:space="0" w:color="auto"/>
            </w:tcBorders>
            <w:shd w:val="clear" w:color="auto" w:fill="auto"/>
            <w:noWrap/>
            <w:vAlign w:val="bottom"/>
            <w:hideMark/>
          </w:tcPr>
          <w:p w14:paraId="1A745D6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tcBorders>
              <w:bottom w:val="single" w:sz="4" w:space="0" w:color="auto"/>
            </w:tcBorders>
            <w:shd w:val="clear" w:color="auto" w:fill="auto"/>
            <w:noWrap/>
            <w:vAlign w:val="bottom"/>
            <w:hideMark/>
          </w:tcPr>
          <w:p w14:paraId="7D30EE6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Borders>
              <w:bottom w:val="single" w:sz="4" w:space="0" w:color="auto"/>
            </w:tcBorders>
          </w:tcPr>
          <w:p w14:paraId="593683B0" w14:textId="77777777" w:rsidR="001E2E76" w:rsidRPr="004263FE" w:rsidRDefault="001E2E76" w:rsidP="001E2E76">
            <w:pPr>
              <w:spacing w:after="0" w:line="240" w:lineRule="auto"/>
              <w:jc w:val="center"/>
            </w:pPr>
            <w:r w:rsidRPr="004263FE">
              <w:t>Fig3,4</w:t>
            </w:r>
          </w:p>
        </w:tc>
      </w:tr>
      <w:tr w:rsidR="001E2E76" w:rsidRPr="00212793" w14:paraId="721DF997" w14:textId="77777777" w:rsidTr="00BA49A3">
        <w:trPr>
          <w:trHeight w:val="315"/>
        </w:trPr>
        <w:tc>
          <w:tcPr>
            <w:tcW w:w="426" w:type="dxa"/>
            <w:tcBorders>
              <w:bottom w:val="single" w:sz="18" w:space="0" w:color="auto"/>
            </w:tcBorders>
            <w:shd w:val="clear" w:color="auto" w:fill="auto"/>
            <w:noWrap/>
            <w:vAlign w:val="bottom"/>
          </w:tcPr>
          <w:p w14:paraId="54979A9E" w14:textId="7FD39E2D"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46</w:t>
            </w:r>
          </w:p>
        </w:tc>
        <w:tc>
          <w:tcPr>
            <w:tcW w:w="703" w:type="dxa"/>
            <w:tcBorders>
              <w:bottom w:val="single" w:sz="18" w:space="0" w:color="auto"/>
            </w:tcBorders>
            <w:shd w:val="clear" w:color="auto" w:fill="auto"/>
            <w:noWrap/>
            <w:vAlign w:val="bottom"/>
            <w:hideMark/>
          </w:tcPr>
          <w:p w14:paraId="571376B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3a_10</w:t>
            </w:r>
          </w:p>
        </w:tc>
        <w:tc>
          <w:tcPr>
            <w:tcW w:w="1002" w:type="dxa"/>
            <w:tcBorders>
              <w:bottom w:val="single" w:sz="18" w:space="0" w:color="auto"/>
            </w:tcBorders>
            <w:shd w:val="clear" w:color="auto" w:fill="auto"/>
            <w:noWrap/>
            <w:vAlign w:val="bottom"/>
            <w:hideMark/>
          </w:tcPr>
          <w:p w14:paraId="20BD2F3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tcBorders>
              <w:bottom w:val="single" w:sz="18" w:space="0" w:color="auto"/>
            </w:tcBorders>
            <w:shd w:val="clear" w:color="auto" w:fill="auto"/>
            <w:noWrap/>
            <w:vAlign w:val="bottom"/>
            <w:hideMark/>
          </w:tcPr>
          <w:p w14:paraId="14C9B67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 - 50%</w:t>
            </w:r>
          </w:p>
        </w:tc>
        <w:tc>
          <w:tcPr>
            <w:tcW w:w="557" w:type="dxa"/>
            <w:tcBorders>
              <w:bottom w:val="single" w:sz="18" w:space="0" w:color="auto"/>
            </w:tcBorders>
            <w:shd w:val="clear" w:color="auto" w:fill="auto"/>
            <w:noWrap/>
            <w:vAlign w:val="bottom"/>
            <w:hideMark/>
          </w:tcPr>
          <w:p w14:paraId="196A9AE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tcBorders>
              <w:bottom w:val="single" w:sz="18" w:space="0" w:color="auto"/>
            </w:tcBorders>
            <w:shd w:val="clear" w:color="auto" w:fill="auto"/>
            <w:noWrap/>
            <w:vAlign w:val="bottom"/>
            <w:hideMark/>
          </w:tcPr>
          <w:p w14:paraId="29C539F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tcBorders>
              <w:bottom w:val="single" w:sz="18" w:space="0" w:color="auto"/>
            </w:tcBorders>
            <w:shd w:val="clear" w:color="auto" w:fill="auto"/>
            <w:noWrap/>
            <w:vAlign w:val="bottom"/>
            <w:hideMark/>
          </w:tcPr>
          <w:p w14:paraId="0E4D1BA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tcBorders>
              <w:bottom w:val="single" w:sz="18" w:space="0" w:color="auto"/>
            </w:tcBorders>
            <w:shd w:val="clear" w:color="auto" w:fill="auto"/>
            <w:noWrap/>
            <w:vAlign w:val="bottom"/>
            <w:hideMark/>
          </w:tcPr>
          <w:p w14:paraId="3F2AE9F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tcBorders>
              <w:bottom w:val="single" w:sz="18" w:space="0" w:color="auto"/>
            </w:tcBorders>
            <w:shd w:val="clear" w:color="auto" w:fill="auto"/>
            <w:noWrap/>
            <w:vAlign w:val="bottom"/>
            <w:hideMark/>
          </w:tcPr>
          <w:p w14:paraId="6C5DFB0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tcBorders>
              <w:bottom w:val="single" w:sz="18" w:space="0" w:color="auto"/>
            </w:tcBorders>
            <w:shd w:val="clear" w:color="auto" w:fill="auto"/>
            <w:noWrap/>
            <w:vAlign w:val="bottom"/>
            <w:hideMark/>
          </w:tcPr>
          <w:p w14:paraId="6C73F6A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Borders>
              <w:bottom w:val="single" w:sz="18" w:space="0" w:color="auto"/>
            </w:tcBorders>
          </w:tcPr>
          <w:p w14:paraId="37CA975F" w14:textId="77777777" w:rsidR="001E2E76" w:rsidRPr="004263FE" w:rsidRDefault="001E2E76" w:rsidP="001E2E76">
            <w:pPr>
              <w:spacing w:after="0" w:line="240" w:lineRule="auto"/>
              <w:jc w:val="center"/>
            </w:pPr>
            <w:r w:rsidRPr="004263FE">
              <w:t>Fig3,4</w:t>
            </w:r>
          </w:p>
        </w:tc>
      </w:tr>
      <w:tr w:rsidR="001E2E76" w:rsidRPr="00212793" w14:paraId="3D3CF7DA" w14:textId="77777777" w:rsidTr="00BA49A3">
        <w:trPr>
          <w:trHeight w:val="300"/>
        </w:trPr>
        <w:tc>
          <w:tcPr>
            <w:tcW w:w="426" w:type="dxa"/>
            <w:tcBorders>
              <w:top w:val="single" w:sz="18" w:space="0" w:color="auto"/>
            </w:tcBorders>
            <w:shd w:val="clear" w:color="auto" w:fill="auto"/>
            <w:noWrap/>
            <w:vAlign w:val="bottom"/>
          </w:tcPr>
          <w:p w14:paraId="02FD0D25" w14:textId="59635193"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47</w:t>
            </w:r>
          </w:p>
        </w:tc>
        <w:tc>
          <w:tcPr>
            <w:tcW w:w="703" w:type="dxa"/>
            <w:tcBorders>
              <w:top w:val="single" w:sz="18" w:space="0" w:color="auto"/>
            </w:tcBorders>
            <w:shd w:val="clear" w:color="auto" w:fill="auto"/>
            <w:noWrap/>
            <w:vAlign w:val="bottom"/>
            <w:hideMark/>
          </w:tcPr>
          <w:p w14:paraId="40EDFE8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10b_1</w:t>
            </w:r>
          </w:p>
        </w:tc>
        <w:tc>
          <w:tcPr>
            <w:tcW w:w="1002" w:type="dxa"/>
            <w:tcBorders>
              <w:top w:val="single" w:sz="18" w:space="0" w:color="auto"/>
            </w:tcBorders>
            <w:shd w:val="clear" w:color="auto" w:fill="auto"/>
            <w:noWrap/>
            <w:vAlign w:val="bottom"/>
            <w:hideMark/>
          </w:tcPr>
          <w:p w14:paraId="0549B8A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tcBorders>
              <w:top w:val="single" w:sz="18" w:space="0" w:color="auto"/>
            </w:tcBorders>
            <w:shd w:val="clear" w:color="auto" w:fill="auto"/>
            <w:noWrap/>
            <w:vAlign w:val="bottom"/>
            <w:hideMark/>
          </w:tcPr>
          <w:p w14:paraId="783E30C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tcBorders>
              <w:top w:val="single" w:sz="18" w:space="0" w:color="auto"/>
            </w:tcBorders>
            <w:shd w:val="clear" w:color="auto" w:fill="auto"/>
            <w:noWrap/>
            <w:vAlign w:val="bottom"/>
            <w:hideMark/>
          </w:tcPr>
          <w:p w14:paraId="04E1B55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tcBorders>
              <w:top w:val="single" w:sz="18" w:space="0" w:color="auto"/>
            </w:tcBorders>
            <w:shd w:val="clear" w:color="auto" w:fill="auto"/>
            <w:noWrap/>
            <w:vAlign w:val="bottom"/>
            <w:hideMark/>
          </w:tcPr>
          <w:p w14:paraId="61F6478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tcBorders>
              <w:top w:val="single" w:sz="18" w:space="0" w:color="auto"/>
            </w:tcBorders>
            <w:shd w:val="clear" w:color="auto" w:fill="auto"/>
            <w:noWrap/>
            <w:vAlign w:val="bottom"/>
            <w:hideMark/>
          </w:tcPr>
          <w:p w14:paraId="40231B7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tcBorders>
              <w:top w:val="single" w:sz="18" w:space="0" w:color="auto"/>
            </w:tcBorders>
            <w:shd w:val="clear" w:color="auto" w:fill="auto"/>
            <w:noWrap/>
            <w:vAlign w:val="bottom"/>
            <w:hideMark/>
          </w:tcPr>
          <w:p w14:paraId="1DE0EBF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tcBorders>
              <w:top w:val="single" w:sz="18" w:space="0" w:color="auto"/>
            </w:tcBorders>
            <w:shd w:val="clear" w:color="auto" w:fill="auto"/>
            <w:noWrap/>
            <w:vAlign w:val="bottom"/>
            <w:hideMark/>
          </w:tcPr>
          <w:p w14:paraId="58C9066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tcBorders>
              <w:top w:val="single" w:sz="18" w:space="0" w:color="auto"/>
            </w:tcBorders>
            <w:shd w:val="clear" w:color="auto" w:fill="auto"/>
            <w:noWrap/>
            <w:vAlign w:val="bottom"/>
            <w:hideMark/>
          </w:tcPr>
          <w:p w14:paraId="33073C3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Borders>
              <w:top w:val="single" w:sz="18" w:space="0" w:color="auto"/>
            </w:tcBorders>
          </w:tcPr>
          <w:p w14:paraId="379DD68F" w14:textId="77777777" w:rsidR="001E2E76" w:rsidRPr="004263FE" w:rsidRDefault="001E2E76" w:rsidP="001E2E76">
            <w:pPr>
              <w:spacing w:after="0" w:line="240" w:lineRule="auto"/>
              <w:jc w:val="center"/>
            </w:pPr>
            <w:r w:rsidRPr="004263FE">
              <w:t>Fig3,4</w:t>
            </w:r>
          </w:p>
        </w:tc>
      </w:tr>
      <w:tr w:rsidR="001E2E76" w:rsidRPr="00212793" w14:paraId="1B5B03E1" w14:textId="77777777" w:rsidTr="00BA49A3">
        <w:trPr>
          <w:trHeight w:val="300"/>
        </w:trPr>
        <w:tc>
          <w:tcPr>
            <w:tcW w:w="426" w:type="dxa"/>
            <w:shd w:val="clear" w:color="auto" w:fill="auto"/>
            <w:noWrap/>
            <w:vAlign w:val="bottom"/>
          </w:tcPr>
          <w:p w14:paraId="66FD401B" w14:textId="14D2B37E"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48</w:t>
            </w:r>
          </w:p>
        </w:tc>
        <w:tc>
          <w:tcPr>
            <w:tcW w:w="703" w:type="dxa"/>
            <w:shd w:val="clear" w:color="auto" w:fill="auto"/>
            <w:noWrap/>
            <w:vAlign w:val="bottom"/>
            <w:hideMark/>
          </w:tcPr>
          <w:p w14:paraId="1C914AD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10b_2</w:t>
            </w:r>
          </w:p>
        </w:tc>
        <w:tc>
          <w:tcPr>
            <w:tcW w:w="1002" w:type="dxa"/>
            <w:shd w:val="clear" w:color="auto" w:fill="auto"/>
            <w:noWrap/>
            <w:vAlign w:val="bottom"/>
            <w:hideMark/>
          </w:tcPr>
          <w:p w14:paraId="0CEFE2D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69DDD3F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7E1A0C6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485B1C3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shd w:val="clear" w:color="auto" w:fill="auto"/>
            <w:noWrap/>
            <w:vAlign w:val="bottom"/>
            <w:hideMark/>
          </w:tcPr>
          <w:p w14:paraId="6A57595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340BC1F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421BF1C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45170DC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207749E8" w14:textId="77777777" w:rsidR="001E2E76" w:rsidRPr="004263FE" w:rsidRDefault="001E2E76" w:rsidP="001E2E76">
            <w:pPr>
              <w:spacing w:after="0" w:line="240" w:lineRule="auto"/>
              <w:jc w:val="center"/>
            </w:pPr>
            <w:r w:rsidRPr="004263FE">
              <w:t>Fig3,4</w:t>
            </w:r>
          </w:p>
        </w:tc>
      </w:tr>
      <w:tr w:rsidR="001E2E76" w:rsidRPr="00212793" w14:paraId="016B276E" w14:textId="77777777" w:rsidTr="00BA49A3">
        <w:trPr>
          <w:trHeight w:val="300"/>
        </w:trPr>
        <w:tc>
          <w:tcPr>
            <w:tcW w:w="426" w:type="dxa"/>
            <w:shd w:val="clear" w:color="auto" w:fill="auto"/>
            <w:noWrap/>
            <w:vAlign w:val="bottom"/>
          </w:tcPr>
          <w:p w14:paraId="0DB083DE" w14:textId="1A9F10C9"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49</w:t>
            </w:r>
          </w:p>
        </w:tc>
        <w:tc>
          <w:tcPr>
            <w:tcW w:w="703" w:type="dxa"/>
            <w:shd w:val="clear" w:color="auto" w:fill="auto"/>
            <w:noWrap/>
            <w:vAlign w:val="bottom"/>
            <w:hideMark/>
          </w:tcPr>
          <w:p w14:paraId="47BF86C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10b_3</w:t>
            </w:r>
          </w:p>
        </w:tc>
        <w:tc>
          <w:tcPr>
            <w:tcW w:w="1002" w:type="dxa"/>
            <w:shd w:val="clear" w:color="auto" w:fill="auto"/>
            <w:noWrap/>
            <w:vAlign w:val="bottom"/>
            <w:hideMark/>
          </w:tcPr>
          <w:p w14:paraId="19A37EA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303EA32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6E0540B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5A90A5D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shd w:val="clear" w:color="auto" w:fill="auto"/>
            <w:noWrap/>
            <w:vAlign w:val="bottom"/>
            <w:hideMark/>
          </w:tcPr>
          <w:p w14:paraId="7A37F30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4F72B13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7E05D0B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4024E3B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62416276" w14:textId="77777777" w:rsidR="001E2E76" w:rsidRPr="004263FE" w:rsidRDefault="001E2E76" w:rsidP="001E2E76">
            <w:pPr>
              <w:spacing w:after="0" w:line="240" w:lineRule="auto"/>
              <w:jc w:val="center"/>
            </w:pPr>
            <w:r w:rsidRPr="004263FE">
              <w:t>Fig3,4</w:t>
            </w:r>
          </w:p>
        </w:tc>
      </w:tr>
      <w:tr w:rsidR="001E2E76" w:rsidRPr="00212793" w14:paraId="6F14E227" w14:textId="77777777" w:rsidTr="00BA49A3">
        <w:trPr>
          <w:trHeight w:val="300"/>
        </w:trPr>
        <w:tc>
          <w:tcPr>
            <w:tcW w:w="426" w:type="dxa"/>
            <w:shd w:val="clear" w:color="auto" w:fill="auto"/>
            <w:noWrap/>
            <w:vAlign w:val="bottom"/>
          </w:tcPr>
          <w:p w14:paraId="06D46348" w14:textId="1DBE0F15"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50</w:t>
            </w:r>
          </w:p>
        </w:tc>
        <w:tc>
          <w:tcPr>
            <w:tcW w:w="703" w:type="dxa"/>
            <w:shd w:val="clear" w:color="auto" w:fill="auto"/>
            <w:noWrap/>
            <w:vAlign w:val="bottom"/>
            <w:hideMark/>
          </w:tcPr>
          <w:p w14:paraId="1CF17D1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10b_4</w:t>
            </w:r>
          </w:p>
        </w:tc>
        <w:tc>
          <w:tcPr>
            <w:tcW w:w="1002" w:type="dxa"/>
            <w:shd w:val="clear" w:color="auto" w:fill="auto"/>
            <w:noWrap/>
            <w:vAlign w:val="bottom"/>
            <w:hideMark/>
          </w:tcPr>
          <w:p w14:paraId="7759196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3030B3D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5770F7E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23E44CB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shd w:val="clear" w:color="auto" w:fill="auto"/>
            <w:noWrap/>
            <w:vAlign w:val="bottom"/>
            <w:hideMark/>
          </w:tcPr>
          <w:p w14:paraId="085FC78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5D7523C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71E9B46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2DBA8E9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68FDE3B1" w14:textId="77777777" w:rsidR="001E2E76" w:rsidRPr="004263FE" w:rsidRDefault="001E2E76" w:rsidP="001E2E76">
            <w:pPr>
              <w:spacing w:after="0" w:line="240" w:lineRule="auto"/>
              <w:jc w:val="center"/>
            </w:pPr>
            <w:r w:rsidRPr="004263FE">
              <w:t>Fig3,4</w:t>
            </w:r>
          </w:p>
        </w:tc>
      </w:tr>
      <w:tr w:rsidR="001E2E76" w:rsidRPr="00212793" w14:paraId="042444C4" w14:textId="77777777" w:rsidTr="00BA49A3">
        <w:trPr>
          <w:trHeight w:val="300"/>
        </w:trPr>
        <w:tc>
          <w:tcPr>
            <w:tcW w:w="426" w:type="dxa"/>
            <w:shd w:val="clear" w:color="auto" w:fill="auto"/>
            <w:noWrap/>
            <w:vAlign w:val="bottom"/>
          </w:tcPr>
          <w:p w14:paraId="0F34DEBE" w14:textId="291899AB"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51</w:t>
            </w:r>
          </w:p>
        </w:tc>
        <w:tc>
          <w:tcPr>
            <w:tcW w:w="703" w:type="dxa"/>
            <w:shd w:val="clear" w:color="auto" w:fill="auto"/>
            <w:noWrap/>
            <w:vAlign w:val="bottom"/>
            <w:hideMark/>
          </w:tcPr>
          <w:p w14:paraId="7A51DA2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10b_5</w:t>
            </w:r>
          </w:p>
        </w:tc>
        <w:tc>
          <w:tcPr>
            <w:tcW w:w="1002" w:type="dxa"/>
            <w:shd w:val="clear" w:color="auto" w:fill="auto"/>
            <w:noWrap/>
            <w:vAlign w:val="bottom"/>
            <w:hideMark/>
          </w:tcPr>
          <w:p w14:paraId="312A7CF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4609843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76224CC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1CE878D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shd w:val="clear" w:color="auto" w:fill="auto"/>
            <w:noWrap/>
            <w:vAlign w:val="bottom"/>
            <w:hideMark/>
          </w:tcPr>
          <w:p w14:paraId="1D707E0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7FA0065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392141F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4BEC069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38C54CE8" w14:textId="77777777" w:rsidR="001E2E76" w:rsidRPr="004263FE" w:rsidRDefault="001E2E76" w:rsidP="001E2E76">
            <w:pPr>
              <w:spacing w:after="0" w:line="240" w:lineRule="auto"/>
              <w:jc w:val="center"/>
            </w:pPr>
            <w:r w:rsidRPr="004263FE">
              <w:t>Fig3,4</w:t>
            </w:r>
          </w:p>
        </w:tc>
      </w:tr>
      <w:tr w:rsidR="001E2E76" w:rsidRPr="00212793" w14:paraId="3F1ABBDE" w14:textId="77777777" w:rsidTr="00BA49A3">
        <w:trPr>
          <w:trHeight w:val="300"/>
        </w:trPr>
        <w:tc>
          <w:tcPr>
            <w:tcW w:w="426" w:type="dxa"/>
            <w:shd w:val="clear" w:color="auto" w:fill="auto"/>
            <w:noWrap/>
            <w:vAlign w:val="bottom"/>
          </w:tcPr>
          <w:p w14:paraId="7E6EB691" w14:textId="3FE2E202"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52</w:t>
            </w:r>
          </w:p>
        </w:tc>
        <w:tc>
          <w:tcPr>
            <w:tcW w:w="703" w:type="dxa"/>
            <w:shd w:val="clear" w:color="auto" w:fill="auto"/>
            <w:noWrap/>
            <w:vAlign w:val="bottom"/>
            <w:hideMark/>
          </w:tcPr>
          <w:p w14:paraId="785ECEA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10b_6</w:t>
            </w:r>
          </w:p>
        </w:tc>
        <w:tc>
          <w:tcPr>
            <w:tcW w:w="1002" w:type="dxa"/>
            <w:shd w:val="clear" w:color="auto" w:fill="auto"/>
            <w:noWrap/>
            <w:vAlign w:val="bottom"/>
            <w:hideMark/>
          </w:tcPr>
          <w:p w14:paraId="682C131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7DE4915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44A8EE2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1FC6357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shd w:val="clear" w:color="auto" w:fill="auto"/>
            <w:noWrap/>
            <w:vAlign w:val="bottom"/>
            <w:hideMark/>
          </w:tcPr>
          <w:p w14:paraId="11FD555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3EBFDF4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61E52CC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20" w:type="dxa"/>
            <w:shd w:val="clear" w:color="auto" w:fill="auto"/>
            <w:noWrap/>
            <w:vAlign w:val="bottom"/>
            <w:hideMark/>
          </w:tcPr>
          <w:p w14:paraId="2FF4093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Pr>
          <w:p w14:paraId="40134A6B" w14:textId="77777777" w:rsidR="001E2E76" w:rsidRPr="004263FE" w:rsidRDefault="001E2E76" w:rsidP="001E2E76">
            <w:pPr>
              <w:spacing w:after="0" w:line="240" w:lineRule="auto"/>
              <w:jc w:val="center"/>
            </w:pPr>
            <w:r w:rsidRPr="004263FE">
              <w:t>Fig3,4</w:t>
            </w:r>
          </w:p>
        </w:tc>
      </w:tr>
      <w:tr w:rsidR="001E2E76" w:rsidRPr="00212793" w14:paraId="6010C851" w14:textId="77777777" w:rsidTr="00BA49A3">
        <w:trPr>
          <w:trHeight w:val="300"/>
        </w:trPr>
        <w:tc>
          <w:tcPr>
            <w:tcW w:w="426" w:type="dxa"/>
            <w:shd w:val="clear" w:color="auto" w:fill="auto"/>
            <w:noWrap/>
            <w:vAlign w:val="bottom"/>
          </w:tcPr>
          <w:p w14:paraId="7FA61B0C" w14:textId="5CF50CE1"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53</w:t>
            </w:r>
          </w:p>
        </w:tc>
        <w:tc>
          <w:tcPr>
            <w:tcW w:w="703" w:type="dxa"/>
            <w:shd w:val="clear" w:color="auto" w:fill="auto"/>
            <w:noWrap/>
            <w:vAlign w:val="bottom"/>
            <w:hideMark/>
          </w:tcPr>
          <w:p w14:paraId="22688EA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10b_7</w:t>
            </w:r>
          </w:p>
        </w:tc>
        <w:tc>
          <w:tcPr>
            <w:tcW w:w="1002" w:type="dxa"/>
            <w:shd w:val="clear" w:color="auto" w:fill="auto"/>
            <w:noWrap/>
            <w:vAlign w:val="bottom"/>
            <w:hideMark/>
          </w:tcPr>
          <w:p w14:paraId="20364B4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5DF3BB9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6A714C6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178DDC0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shd w:val="clear" w:color="auto" w:fill="auto"/>
            <w:noWrap/>
            <w:vAlign w:val="bottom"/>
            <w:hideMark/>
          </w:tcPr>
          <w:p w14:paraId="383D9CC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2EB461A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5912F19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46CB61A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036F4E05" w14:textId="77777777" w:rsidR="001E2E76" w:rsidRPr="004263FE" w:rsidRDefault="001E2E76" w:rsidP="001E2E76">
            <w:pPr>
              <w:spacing w:after="0" w:line="240" w:lineRule="auto"/>
              <w:jc w:val="center"/>
            </w:pPr>
            <w:r w:rsidRPr="004263FE">
              <w:t>Fig3,4</w:t>
            </w:r>
          </w:p>
        </w:tc>
      </w:tr>
      <w:tr w:rsidR="001E2E76" w:rsidRPr="00212793" w14:paraId="10FD4159" w14:textId="77777777" w:rsidTr="00BA49A3">
        <w:trPr>
          <w:trHeight w:val="300"/>
        </w:trPr>
        <w:tc>
          <w:tcPr>
            <w:tcW w:w="426" w:type="dxa"/>
            <w:shd w:val="clear" w:color="auto" w:fill="auto"/>
            <w:noWrap/>
            <w:vAlign w:val="bottom"/>
          </w:tcPr>
          <w:p w14:paraId="7EE1B598" w14:textId="719402CF"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54</w:t>
            </w:r>
          </w:p>
        </w:tc>
        <w:tc>
          <w:tcPr>
            <w:tcW w:w="703" w:type="dxa"/>
            <w:shd w:val="clear" w:color="auto" w:fill="auto"/>
            <w:noWrap/>
            <w:vAlign w:val="bottom"/>
            <w:hideMark/>
          </w:tcPr>
          <w:p w14:paraId="3400972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10b_8</w:t>
            </w:r>
          </w:p>
        </w:tc>
        <w:tc>
          <w:tcPr>
            <w:tcW w:w="1002" w:type="dxa"/>
            <w:shd w:val="clear" w:color="auto" w:fill="auto"/>
            <w:noWrap/>
            <w:vAlign w:val="bottom"/>
            <w:hideMark/>
          </w:tcPr>
          <w:p w14:paraId="15B4AF6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4FBAE22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4F81FDA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48ECDE9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shd w:val="clear" w:color="auto" w:fill="auto"/>
            <w:noWrap/>
            <w:vAlign w:val="bottom"/>
            <w:hideMark/>
          </w:tcPr>
          <w:p w14:paraId="42230D8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shd w:val="clear" w:color="auto" w:fill="auto"/>
            <w:noWrap/>
            <w:vAlign w:val="bottom"/>
            <w:hideMark/>
          </w:tcPr>
          <w:p w14:paraId="55CBF93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shd w:val="clear" w:color="auto" w:fill="auto"/>
            <w:noWrap/>
            <w:vAlign w:val="bottom"/>
            <w:hideMark/>
          </w:tcPr>
          <w:p w14:paraId="0D24C41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shd w:val="clear" w:color="auto" w:fill="auto"/>
            <w:noWrap/>
            <w:vAlign w:val="bottom"/>
            <w:hideMark/>
          </w:tcPr>
          <w:p w14:paraId="5684868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35296B11" w14:textId="77777777" w:rsidR="001E2E76" w:rsidRPr="004263FE" w:rsidRDefault="001E2E76" w:rsidP="001E2E76">
            <w:pPr>
              <w:spacing w:after="0" w:line="240" w:lineRule="auto"/>
              <w:jc w:val="center"/>
            </w:pPr>
            <w:r w:rsidRPr="004263FE">
              <w:t>Fig3,4</w:t>
            </w:r>
          </w:p>
        </w:tc>
      </w:tr>
      <w:tr w:rsidR="001E2E76" w:rsidRPr="00212793" w14:paraId="7521C9B6" w14:textId="77777777" w:rsidTr="00BA49A3">
        <w:trPr>
          <w:trHeight w:val="300"/>
        </w:trPr>
        <w:tc>
          <w:tcPr>
            <w:tcW w:w="426" w:type="dxa"/>
            <w:tcBorders>
              <w:bottom w:val="single" w:sz="4" w:space="0" w:color="auto"/>
            </w:tcBorders>
            <w:shd w:val="clear" w:color="auto" w:fill="auto"/>
            <w:noWrap/>
            <w:vAlign w:val="bottom"/>
          </w:tcPr>
          <w:p w14:paraId="5EC0A276" w14:textId="7062C860"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55</w:t>
            </w:r>
          </w:p>
        </w:tc>
        <w:tc>
          <w:tcPr>
            <w:tcW w:w="703" w:type="dxa"/>
            <w:tcBorders>
              <w:bottom w:val="single" w:sz="4" w:space="0" w:color="auto"/>
            </w:tcBorders>
            <w:shd w:val="clear" w:color="auto" w:fill="auto"/>
            <w:noWrap/>
            <w:vAlign w:val="bottom"/>
            <w:hideMark/>
          </w:tcPr>
          <w:p w14:paraId="1F256C6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10b_9</w:t>
            </w:r>
          </w:p>
        </w:tc>
        <w:tc>
          <w:tcPr>
            <w:tcW w:w="1002" w:type="dxa"/>
            <w:tcBorders>
              <w:bottom w:val="single" w:sz="4" w:space="0" w:color="auto"/>
            </w:tcBorders>
            <w:shd w:val="clear" w:color="auto" w:fill="auto"/>
            <w:noWrap/>
            <w:vAlign w:val="bottom"/>
            <w:hideMark/>
          </w:tcPr>
          <w:p w14:paraId="79BB5AB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tcBorders>
              <w:bottom w:val="single" w:sz="4" w:space="0" w:color="auto"/>
            </w:tcBorders>
            <w:shd w:val="clear" w:color="auto" w:fill="auto"/>
            <w:noWrap/>
            <w:vAlign w:val="bottom"/>
            <w:hideMark/>
          </w:tcPr>
          <w:p w14:paraId="239509E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 + 50%</w:t>
            </w:r>
          </w:p>
        </w:tc>
        <w:tc>
          <w:tcPr>
            <w:tcW w:w="557" w:type="dxa"/>
            <w:tcBorders>
              <w:bottom w:val="single" w:sz="4" w:space="0" w:color="auto"/>
            </w:tcBorders>
            <w:shd w:val="clear" w:color="auto" w:fill="auto"/>
            <w:noWrap/>
            <w:vAlign w:val="bottom"/>
            <w:hideMark/>
          </w:tcPr>
          <w:p w14:paraId="27A8FB7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tcBorders>
              <w:bottom w:val="single" w:sz="4" w:space="0" w:color="auto"/>
            </w:tcBorders>
            <w:shd w:val="clear" w:color="auto" w:fill="auto"/>
            <w:noWrap/>
            <w:vAlign w:val="bottom"/>
            <w:hideMark/>
          </w:tcPr>
          <w:p w14:paraId="18C2FDD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tcBorders>
              <w:bottom w:val="single" w:sz="4" w:space="0" w:color="auto"/>
            </w:tcBorders>
            <w:shd w:val="clear" w:color="auto" w:fill="auto"/>
            <w:noWrap/>
            <w:vAlign w:val="bottom"/>
            <w:hideMark/>
          </w:tcPr>
          <w:p w14:paraId="0B8FCD4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tcBorders>
              <w:bottom w:val="single" w:sz="4" w:space="0" w:color="auto"/>
            </w:tcBorders>
            <w:shd w:val="clear" w:color="auto" w:fill="auto"/>
            <w:noWrap/>
            <w:vAlign w:val="bottom"/>
            <w:hideMark/>
          </w:tcPr>
          <w:p w14:paraId="26C3304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tcBorders>
              <w:bottom w:val="single" w:sz="4" w:space="0" w:color="auto"/>
            </w:tcBorders>
            <w:shd w:val="clear" w:color="auto" w:fill="auto"/>
            <w:noWrap/>
            <w:vAlign w:val="bottom"/>
            <w:hideMark/>
          </w:tcPr>
          <w:p w14:paraId="291EF31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tcBorders>
              <w:bottom w:val="single" w:sz="4" w:space="0" w:color="auto"/>
            </w:tcBorders>
            <w:shd w:val="clear" w:color="auto" w:fill="auto"/>
            <w:noWrap/>
            <w:vAlign w:val="bottom"/>
            <w:hideMark/>
          </w:tcPr>
          <w:p w14:paraId="235FE1F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Borders>
              <w:bottom w:val="single" w:sz="4" w:space="0" w:color="auto"/>
            </w:tcBorders>
          </w:tcPr>
          <w:p w14:paraId="306D88B1" w14:textId="77777777" w:rsidR="001E2E76" w:rsidRPr="004263FE" w:rsidRDefault="001E2E76" w:rsidP="001E2E76">
            <w:pPr>
              <w:spacing w:after="0" w:line="240" w:lineRule="auto"/>
              <w:jc w:val="center"/>
            </w:pPr>
            <w:r w:rsidRPr="004263FE">
              <w:t>Fig3,4</w:t>
            </w:r>
          </w:p>
        </w:tc>
      </w:tr>
      <w:tr w:rsidR="001E2E76" w:rsidRPr="00212793" w14:paraId="2EF2E569" w14:textId="77777777" w:rsidTr="00BA49A3">
        <w:trPr>
          <w:trHeight w:val="315"/>
        </w:trPr>
        <w:tc>
          <w:tcPr>
            <w:tcW w:w="426" w:type="dxa"/>
            <w:tcBorders>
              <w:bottom w:val="single" w:sz="18" w:space="0" w:color="auto"/>
            </w:tcBorders>
            <w:shd w:val="clear" w:color="auto" w:fill="auto"/>
            <w:noWrap/>
            <w:vAlign w:val="bottom"/>
          </w:tcPr>
          <w:p w14:paraId="2C443C09" w14:textId="639921E0"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56</w:t>
            </w:r>
          </w:p>
        </w:tc>
        <w:tc>
          <w:tcPr>
            <w:tcW w:w="703" w:type="dxa"/>
            <w:tcBorders>
              <w:bottom w:val="single" w:sz="18" w:space="0" w:color="auto"/>
            </w:tcBorders>
            <w:shd w:val="clear" w:color="auto" w:fill="auto"/>
            <w:noWrap/>
            <w:vAlign w:val="bottom"/>
            <w:hideMark/>
          </w:tcPr>
          <w:p w14:paraId="50BFF4E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10b_10</w:t>
            </w:r>
          </w:p>
        </w:tc>
        <w:tc>
          <w:tcPr>
            <w:tcW w:w="1002" w:type="dxa"/>
            <w:tcBorders>
              <w:bottom w:val="single" w:sz="18" w:space="0" w:color="auto"/>
            </w:tcBorders>
            <w:shd w:val="clear" w:color="auto" w:fill="auto"/>
            <w:noWrap/>
            <w:vAlign w:val="bottom"/>
            <w:hideMark/>
          </w:tcPr>
          <w:p w14:paraId="6F23B86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tcBorders>
              <w:bottom w:val="single" w:sz="18" w:space="0" w:color="auto"/>
            </w:tcBorders>
            <w:shd w:val="clear" w:color="auto" w:fill="auto"/>
            <w:noWrap/>
            <w:vAlign w:val="bottom"/>
            <w:hideMark/>
          </w:tcPr>
          <w:p w14:paraId="486744B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 - 50%</w:t>
            </w:r>
          </w:p>
        </w:tc>
        <w:tc>
          <w:tcPr>
            <w:tcW w:w="557" w:type="dxa"/>
            <w:tcBorders>
              <w:bottom w:val="single" w:sz="18" w:space="0" w:color="auto"/>
            </w:tcBorders>
            <w:shd w:val="clear" w:color="auto" w:fill="auto"/>
            <w:noWrap/>
            <w:vAlign w:val="bottom"/>
            <w:hideMark/>
          </w:tcPr>
          <w:p w14:paraId="3CC47BA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tcBorders>
              <w:bottom w:val="single" w:sz="18" w:space="0" w:color="auto"/>
            </w:tcBorders>
            <w:shd w:val="clear" w:color="auto" w:fill="auto"/>
            <w:noWrap/>
            <w:vAlign w:val="bottom"/>
            <w:hideMark/>
          </w:tcPr>
          <w:p w14:paraId="58C84E3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tcBorders>
              <w:bottom w:val="single" w:sz="18" w:space="0" w:color="auto"/>
            </w:tcBorders>
            <w:shd w:val="clear" w:color="auto" w:fill="auto"/>
            <w:noWrap/>
            <w:vAlign w:val="bottom"/>
            <w:hideMark/>
          </w:tcPr>
          <w:p w14:paraId="176E908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18" w:type="dxa"/>
            <w:tcBorders>
              <w:bottom w:val="single" w:sz="18" w:space="0" w:color="auto"/>
            </w:tcBorders>
            <w:shd w:val="clear" w:color="auto" w:fill="auto"/>
            <w:noWrap/>
            <w:vAlign w:val="bottom"/>
            <w:hideMark/>
          </w:tcPr>
          <w:p w14:paraId="07ABED2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1024" w:type="dxa"/>
            <w:tcBorders>
              <w:bottom w:val="single" w:sz="18" w:space="0" w:color="auto"/>
            </w:tcBorders>
            <w:shd w:val="clear" w:color="auto" w:fill="auto"/>
            <w:noWrap/>
            <w:vAlign w:val="bottom"/>
            <w:hideMark/>
          </w:tcPr>
          <w:p w14:paraId="69B6B88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820" w:type="dxa"/>
            <w:tcBorders>
              <w:bottom w:val="single" w:sz="18" w:space="0" w:color="auto"/>
            </w:tcBorders>
            <w:shd w:val="clear" w:color="auto" w:fill="auto"/>
            <w:noWrap/>
            <w:vAlign w:val="bottom"/>
            <w:hideMark/>
          </w:tcPr>
          <w:p w14:paraId="21D2037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LS</w:t>
            </w:r>
          </w:p>
        </w:tc>
        <w:tc>
          <w:tcPr>
            <w:tcW w:w="756" w:type="dxa"/>
            <w:tcBorders>
              <w:bottom w:val="single" w:sz="18" w:space="0" w:color="auto"/>
            </w:tcBorders>
          </w:tcPr>
          <w:p w14:paraId="10DAA4D9" w14:textId="77777777" w:rsidR="001E2E76" w:rsidRPr="004263FE" w:rsidRDefault="001E2E76" w:rsidP="001E2E76">
            <w:pPr>
              <w:spacing w:after="0" w:line="240" w:lineRule="auto"/>
              <w:jc w:val="center"/>
            </w:pPr>
            <w:r w:rsidRPr="004263FE">
              <w:t>Fig3,4</w:t>
            </w:r>
          </w:p>
        </w:tc>
      </w:tr>
      <w:tr w:rsidR="001E2E76" w:rsidRPr="00212793" w14:paraId="50BBF4C3" w14:textId="77777777" w:rsidTr="00BA49A3">
        <w:trPr>
          <w:trHeight w:val="300"/>
        </w:trPr>
        <w:tc>
          <w:tcPr>
            <w:tcW w:w="426" w:type="dxa"/>
            <w:tcBorders>
              <w:top w:val="single" w:sz="18" w:space="0" w:color="auto"/>
            </w:tcBorders>
            <w:shd w:val="clear" w:color="auto" w:fill="auto"/>
            <w:noWrap/>
            <w:vAlign w:val="bottom"/>
          </w:tcPr>
          <w:p w14:paraId="3757B90C" w14:textId="427F48B5"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57</w:t>
            </w:r>
          </w:p>
        </w:tc>
        <w:tc>
          <w:tcPr>
            <w:tcW w:w="703" w:type="dxa"/>
            <w:tcBorders>
              <w:top w:val="single" w:sz="18" w:space="0" w:color="auto"/>
            </w:tcBorders>
            <w:shd w:val="clear" w:color="auto" w:fill="auto"/>
            <w:noWrap/>
            <w:vAlign w:val="bottom"/>
            <w:hideMark/>
          </w:tcPr>
          <w:p w14:paraId="3B62DB4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2a_2</w:t>
            </w:r>
          </w:p>
        </w:tc>
        <w:tc>
          <w:tcPr>
            <w:tcW w:w="1002" w:type="dxa"/>
            <w:tcBorders>
              <w:top w:val="single" w:sz="18" w:space="0" w:color="auto"/>
            </w:tcBorders>
            <w:shd w:val="clear" w:color="auto" w:fill="auto"/>
            <w:noWrap/>
            <w:vAlign w:val="bottom"/>
            <w:hideMark/>
          </w:tcPr>
          <w:p w14:paraId="5A82E51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tcBorders>
              <w:top w:val="single" w:sz="18" w:space="0" w:color="auto"/>
            </w:tcBorders>
            <w:shd w:val="clear" w:color="auto" w:fill="auto"/>
            <w:noWrap/>
            <w:vAlign w:val="bottom"/>
            <w:hideMark/>
          </w:tcPr>
          <w:p w14:paraId="6A9AB8C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tcBorders>
              <w:top w:val="single" w:sz="18" w:space="0" w:color="auto"/>
            </w:tcBorders>
            <w:shd w:val="clear" w:color="auto" w:fill="auto"/>
            <w:noWrap/>
            <w:vAlign w:val="bottom"/>
            <w:hideMark/>
          </w:tcPr>
          <w:p w14:paraId="4CB0ABC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tcBorders>
              <w:top w:val="single" w:sz="18" w:space="0" w:color="auto"/>
            </w:tcBorders>
            <w:shd w:val="clear" w:color="auto" w:fill="auto"/>
            <w:noWrap/>
            <w:vAlign w:val="bottom"/>
            <w:hideMark/>
          </w:tcPr>
          <w:p w14:paraId="30BB9FB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tcBorders>
              <w:top w:val="single" w:sz="18" w:space="0" w:color="auto"/>
            </w:tcBorders>
            <w:shd w:val="clear" w:color="auto" w:fill="auto"/>
            <w:noWrap/>
            <w:vAlign w:val="bottom"/>
            <w:hideMark/>
          </w:tcPr>
          <w:p w14:paraId="28EA9A2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tcBorders>
              <w:top w:val="single" w:sz="18" w:space="0" w:color="auto"/>
            </w:tcBorders>
            <w:shd w:val="clear" w:color="auto" w:fill="auto"/>
            <w:noWrap/>
            <w:vAlign w:val="bottom"/>
            <w:hideMark/>
          </w:tcPr>
          <w:p w14:paraId="4B27A061"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tcBorders>
              <w:top w:val="single" w:sz="18" w:space="0" w:color="auto"/>
            </w:tcBorders>
            <w:shd w:val="clear" w:color="auto" w:fill="auto"/>
            <w:noWrap/>
            <w:vAlign w:val="bottom"/>
            <w:hideMark/>
          </w:tcPr>
          <w:p w14:paraId="4A40928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tcBorders>
              <w:top w:val="single" w:sz="18" w:space="0" w:color="auto"/>
            </w:tcBorders>
            <w:shd w:val="clear" w:color="auto" w:fill="auto"/>
            <w:noWrap/>
            <w:vAlign w:val="bottom"/>
            <w:hideMark/>
          </w:tcPr>
          <w:p w14:paraId="2A418D4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Borders>
              <w:top w:val="single" w:sz="18" w:space="0" w:color="auto"/>
            </w:tcBorders>
          </w:tcPr>
          <w:p w14:paraId="2FD6710E" w14:textId="77777777" w:rsidR="001E2E76" w:rsidRPr="004263FE" w:rsidRDefault="001E2E76" w:rsidP="001E2E76">
            <w:pPr>
              <w:spacing w:after="0" w:line="240" w:lineRule="auto"/>
              <w:jc w:val="center"/>
            </w:pPr>
          </w:p>
        </w:tc>
      </w:tr>
      <w:tr w:rsidR="001E2E76" w:rsidRPr="00212793" w14:paraId="2F50699B" w14:textId="77777777" w:rsidTr="00BA49A3">
        <w:trPr>
          <w:trHeight w:val="300"/>
        </w:trPr>
        <w:tc>
          <w:tcPr>
            <w:tcW w:w="426" w:type="dxa"/>
            <w:shd w:val="clear" w:color="auto" w:fill="auto"/>
            <w:noWrap/>
            <w:vAlign w:val="bottom"/>
          </w:tcPr>
          <w:p w14:paraId="55A9AC0A" w14:textId="4DADF647"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58</w:t>
            </w:r>
          </w:p>
        </w:tc>
        <w:tc>
          <w:tcPr>
            <w:tcW w:w="703" w:type="dxa"/>
            <w:shd w:val="clear" w:color="auto" w:fill="auto"/>
            <w:noWrap/>
            <w:vAlign w:val="bottom"/>
            <w:hideMark/>
          </w:tcPr>
          <w:p w14:paraId="6939D53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2a_4</w:t>
            </w:r>
          </w:p>
        </w:tc>
        <w:tc>
          <w:tcPr>
            <w:tcW w:w="1002" w:type="dxa"/>
            <w:shd w:val="clear" w:color="auto" w:fill="auto"/>
            <w:noWrap/>
            <w:vAlign w:val="bottom"/>
            <w:hideMark/>
          </w:tcPr>
          <w:p w14:paraId="6AB6B50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7E4B403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27EAFE5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7D2CBF7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38B9892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40D05A7D"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142C50C5"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0323438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7AE1463C" w14:textId="77777777" w:rsidR="001E2E76" w:rsidRPr="004263FE" w:rsidRDefault="001E2E76" w:rsidP="001E2E76">
            <w:pPr>
              <w:spacing w:after="0" w:line="240" w:lineRule="auto"/>
              <w:jc w:val="center"/>
            </w:pPr>
          </w:p>
        </w:tc>
      </w:tr>
      <w:tr w:rsidR="001E2E76" w:rsidRPr="00212793" w14:paraId="36C1E244" w14:textId="77777777" w:rsidTr="00BA49A3">
        <w:trPr>
          <w:trHeight w:val="315"/>
        </w:trPr>
        <w:tc>
          <w:tcPr>
            <w:tcW w:w="426" w:type="dxa"/>
            <w:shd w:val="clear" w:color="auto" w:fill="auto"/>
            <w:noWrap/>
            <w:vAlign w:val="bottom"/>
          </w:tcPr>
          <w:p w14:paraId="3AF028D0" w14:textId="6738B2F5"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59</w:t>
            </w:r>
          </w:p>
        </w:tc>
        <w:tc>
          <w:tcPr>
            <w:tcW w:w="703" w:type="dxa"/>
            <w:shd w:val="clear" w:color="auto" w:fill="auto"/>
            <w:noWrap/>
            <w:vAlign w:val="bottom"/>
            <w:hideMark/>
          </w:tcPr>
          <w:p w14:paraId="2A5A94A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2a_8</w:t>
            </w:r>
          </w:p>
        </w:tc>
        <w:tc>
          <w:tcPr>
            <w:tcW w:w="1002" w:type="dxa"/>
            <w:shd w:val="clear" w:color="auto" w:fill="auto"/>
            <w:noWrap/>
            <w:vAlign w:val="bottom"/>
            <w:hideMark/>
          </w:tcPr>
          <w:p w14:paraId="70064D8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Q8</w:t>
            </w:r>
          </w:p>
        </w:tc>
        <w:tc>
          <w:tcPr>
            <w:tcW w:w="993" w:type="dxa"/>
            <w:shd w:val="clear" w:color="auto" w:fill="auto"/>
            <w:noWrap/>
            <w:vAlign w:val="bottom"/>
            <w:hideMark/>
          </w:tcPr>
          <w:p w14:paraId="3CD9BD2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0839DA6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low</w:t>
            </w:r>
          </w:p>
        </w:tc>
        <w:tc>
          <w:tcPr>
            <w:tcW w:w="1129" w:type="dxa"/>
            <w:shd w:val="clear" w:color="auto" w:fill="auto"/>
            <w:noWrap/>
            <w:vAlign w:val="bottom"/>
            <w:hideMark/>
          </w:tcPr>
          <w:p w14:paraId="2E7D8B5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maintained</w:t>
            </w:r>
          </w:p>
        </w:tc>
        <w:tc>
          <w:tcPr>
            <w:tcW w:w="993" w:type="dxa"/>
            <w:shd w:val="clear" w:color="auto" w:fill="auto"/>
            <w:noWrap/>
            <w:vAlign w:val="bottom"/>
            <w:hideMark/>
          </w:tcPr>
          <w:p w14:paraId="2156AF1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1586F6B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75B2C42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661B326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3C69828B" w14:textId="77777777" w:rsidR="001E2E76" w:rsidRPr="004263FE" w:rsidRDefault="001E2E76" w:rsidP="001E2E76">
            <w:pPr>
              <w:spacing w:after="0" w:line="240" w:lineRule="auto"/>
              <w:jc w:val="center"/>
            </w:pPr>
          </w:p>
        </w:tc>
      </w:tr>
      <w:tr w:rsidR="001E2E76" w:rsidRPr="00212793" w14:paraId="7D57B862" w14:textId="77777777" w:rsidTr="00BA49A3">
        <w:trPr>
          <w:trHeight w:val="300"/>
        </w:trPr>
        <w:tc>
          <w:tcPr>
            <w:tcW w:w="426" w:type="dxa"/>
            <w:shd w:val="clear" w:color="auto" w:fill="auto"/>
            <w:noWrap/>
            <w:vAlign w:val="bottom"/>
          </w:tcPr>
          <w:p w14:paraId="47122764" w14:textId="11B4E602"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60</w:t>
            </w:r>
          </w:p>
        </w:tc>
        <w:tc>
          <w:tcPr>
            <w:tcW w:w="703" w:type="dxa"/>
            <w:shd w:val="clear" w:color="auto" w:fill="auto"/>
            <w:noWrap/>
            <w:vAlign w:val="bottom"/>
            <w:hideMark/>
          </w:tcPr>
          <w:p w14:paraId="1E7DF54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11b_2</w:t>
            </w:r>
          </w:p>
        </w:tc>
        <w:tc>
          <w:tcPr>
            <w:tcW w:w="1002" w:type="dxa"/>
            <w:shd w:val="clear" w:color="auto" w:fill="auto"/>
            <w:noWrap/>
            <w:vAlign w:val="bottom"/>
            <w:hideMark/>
          </w:tcPr>
          <w:p w14:paraId="613694D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05F9720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4D980933"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5CA5CC2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shd w:val="clear" w:color="auto" w:fill="auto"/>
            <w:noWrap/>
            <w:vAlign w:val="bottom"/>
            <w:hideMark/>
          </w:tcPr>
          <w:p w14:paraId="5F950FB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818" w:type="dxa"/>
            <w:shd w:val="clear" w:color="auto" w:fill="auto"/>
            <w:noWrap/>
            <w:vAlign w:val="bottom"/>
            <w:hideMark/>
          </w:tcPr>
          <w:p w14:paraId="7487BCE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1666242A"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67860EAF"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1CEE4EF4" w14:textId="77777777" w:rsidR="001E2E76" w:rsidRPr="004263FE" w:rsidRDefault="001E2E76" w:rsidP="001E2E76">
            <w:pPr>
              <w:spacing w:after="0" w:line="240" w:lineRule="auto"/>
              <w:jc w:val="center"/>
            </w:pPr>
          </w:p>
        </w:tc>
      </w:tr>
      <w:tr w:rsidR="001E2E76" w:rsidRPr="00212793" w14:paraId="32A4D2AF" w14:textId="77777777" w:rsidTr="00BA49A3">
        <w:trPr>
          <w:trHeight w:val="300"/>
        </w:trPr>
        <w:tc>
          <w:tcPr>
            <w:tcW w:w="426" w:type="dxa"/>
            <w:shd w:val="clear" w:color="auto" w:fill="auto"/>
            <w:noWrap/>
            <w:vAlign w:val="bottom"/>
          </w:tcPr>
          <w:p w14:paraId="29498E53" w14:textId="6BDAD01A"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61</w:t>
            </w:r>
          </w:p>
        </w:tc>
        <w:tc>
          <w:tcPr>
            <w:tcW w:w="703" w:type="dxa"/>
            <w:shd w:val="clear" w:color="auto" w:fill="auto"/>
            <w:noWrap/>
            <w:vAlign w:val="bottom"/>
            <w:hideMark/>
          </w:tcPr>
          <w:p w14:paraId="05E5D06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11b_4</w:t>
            </w:r>
          </w:p>
        </w:tc>
        <w:tc>
          <w:tcPr>
            <w:tcW w:w="1002" w:type="dxa"/>
            <w:shd w:val="clear" w:color="auto" w:fill="auto"/>
            <w:noWrap/>
            <w:vAlign w:val="bottom"/>
            <w:hideMark/>
          </w:tcPr>
          <w:p w14:paraId="5C78FFD8"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28FBE80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6301E16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5A30625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shd w:val="clear" w:color="auto" w:fill="auto"/>
            <w:noWrap/>
            <w:vAlign w:val="bottom"/>
            <w:hideMark/>
          </w:tcPr>
          <w:p w14:paraId="0D387E9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4B5E27E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1024" w:type="dxa"/>
            <w:shd w:val="clear" w:color="auto" w:fill="auto"/>
            <w:noWrap/>
            <w:vAlign w:val="bottom"/>
            <w:hideMark/>
          </w:tcPr>
          <w:p w14:paraId="762E6F3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6E6E3D37"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756" w:type="dxa"/>
          </w:tcPr>
          <w:p w14:paraId="162F60E4" w14:textId="77777777" w:rsidR="001E2E76" w:rsidRPr="004263FE" w:rsidRDefault="001E2E76" w:rsidP="001E2E76">
            <w:pPr>
              <w:spacing w:after="0" w:line="240" w:lineRule="auto"/>
              <w:jc w:val="center"/>
            </w:pPr>
          </w:p>
        </w:tc>
      </w:tr>
      <w:tr w:rsidR="001E2E76" w:rsidRPr="00212793" w14:paraId="363E908F" w14:textId="77777777" w:rsidTr="00BA49A3">
        <w:trPr>
          <w:trHeight w:val="315"/>
        </w:trPr>
        <w:tc>
          <w:tcPr>
            <w:tcW w:w="426" w:type="dxa"/>
            <w:shd w:val="clear" w:color="auto" w:fill="auto"/>
            <w:noWrap/>
            <w:vAlign w:val="bottom"/>
          </w:tcPr>
          <w:p w14:paraId="783364D4" w14:textId="5C569678" w:rsidR="001E2E76" w:rsidRPr="00212793" w:rsidRDefault="00BA49A3" w:rsidP="001E2E76">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62</w:t>
            </w:r>
          </w:p>
        </w:tc>
        <w:tc>
          <w:tcPr>
            <w:tcW w:w="703" w:type="dxa"/>
            <w:shd w:val="clear" w:color="auto" w:fill="auto"/>
            <w:noWrap/>
            <w:vAlign w:val="bottom"/>
            <w:hideMark/>
          </w:tcPr>
          <w:p w14:paraId="66B01060"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11b_8</w:t>
            </w:r>
          </w:p>
        </w:tc>
        <w:tc>
          <w:tcPr>
            <w:tcW w:w="1002" w:type="dxa"/>
            <w:shd w:val="clear" w:color="auto" w:fill="auto"/>
            <w:noWrap/>
            <w:vAlign w:val="bottom"/>
            <w:hideMark/>
          </w:tcPr>
          <w:p w14:paraId="0B711A5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Q16</w:t>
            </w:r>
          </w:p>
        </w:tc>
        <w:tc>
          <w:tcPr>
            <w:tcW w:w="993" w:type="dxa"/>
            <w:shd w:val="clear" w:color="auto" w:fill="auto"/>
            <w:noWrap/>
            <w:vAlign w:val="bottom"/>
            <w:hideMark/>
          </w:tcPr>
          <w:p w14:paraId="0D0CC29E"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yes</w:t>
            </w:r>
          </w:p>
        </w:tc>
        <w:tc>
          <w:tcPr>
            <w:tcW w:w="557" w:type="dxa"/>
            <w:shd w:val="clear" w:color="auto" w:fill="auto"/>
            <w:noWrap/>
            <w:vAlign w:val="bottom"/>
            <w:hideMark/>
          </w:tcPr>
          <w:p w14:paraId="3D92EBA9"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high</w:t>
            </w:r>
          </w:p>
        </w:tc>
        <w:tc>
          <w:tcPr>
            <w:tcW w:w="1129" w:type="dxa"/>
            <w:shd w:val="clear" w:color="auto" w:fill="auto"/>
            <w:noWrap/>
            <w:vAlign w:val="bottom"/>
            <w:hideMark/>
          </w:tcPr>
          <w:p w14:paraId="48677814"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deteriorating</w:t>
            </w:r>
          </w:p>
        </w:tc>
        <w:tc>
          <w:tcPr>
            <w:tcW w:w="993" w:type="dxa"/>
            <w:shd w:val="clear" w:color="auto" w:fill="auto"/>
            <w:noWrap/>
            <w:vAlign w:val="bottom"/>
            <w:hideMark/>
          </w:tcPr>
          <w:p w14:paraId="44766E42"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18" w:type="dxa"/>
            <w:shd w:val="clear" w:color="auto" w:fill="auto"/>
            <w:noWrap/>
            <w:vAlign w:val="bottom"/>
            <w:hideMark/>
          </w:tcPr>
          <w:p w14:paraId="0E70AF66"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1024" w:type="dxa"/>
            <w:shd w:val="clear" w:color="auto" w:fill="auto"/>
            <w:noWrap/>
            <w:vAlign w:val="bottom"/>
            <w:hideMark/>
          </w:tcPr>
          <w:p w14:paraId="1405923B"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BAU</w:t>
            </w:r>
          </w:p>
        </w:tc>
        <w:tc>
          <w:tcPr>
            <w:tcW w:w="820" w:type="dxa"/>
            <w:shd w:val="clear" w:color="auto" w:fill="auto"/>
            <w:noWrap/>
            <w:vAlign w:val="bottom"/>
            <w:hideMark/>
          </w:tcPr>
          <w:p w14:paraId="34C7A16C" w14:textId="77777777" w:rsidR="001E2E76" w:rsidRPr="00212793" w:rsidRDefault="001E2E76" w:rsidP="001E2E76">
            <w:pPr>
              <w:spacing w:after="0" w:line="240" w:lineRule="auto"/>
              <w:jc w:val="center"/>
              <w:rPr>
                <w:rFonts w:ascii="Calibri" w:eastAsia="Times New Roman" w:hAnsi="Calibri" w:cs="Times New Roman"/>
                <w:color w:val="000000"/>
                <w:sz w:val="20"/>
                <w:szCs w:val="20"/>
                <w:lang w:eastAsia="en-GB"/>
              </w:rPr>
            </w:pPr>
            <w:r w:rsidRPr="00212793">
              <w:rPr>
                <w:rFonts w:ascii="Calibri" w:eastAsia="Times New Roman" w:hAnsi="Calibri" w:cs="Times New Roman"/>
                <w:color w:val="000000"/>
                <w:sz w:val="20"/>
                <w:szCs w:val="20"/>
                <w:lang w:eastAsia="en-GB"/>
              </w:rPr>
              <w:t>MS</w:t>
            </w:r>
          </w:p>
        </w:tc>
        <w:tc>
          <w:tcPr>
            <w:tcW w:w="756" w:type="dxa"/>
          </w:tcPr>
          <w:p w14:paraId="69888AB7" w14:textId="77777777" w:rsidR="001E2E76" w:rsidRPr="004263FE" w:rsidRDefault="001E2E76" w:rsidP="001E2E76">
            <w:pPr>
              <w:spacing w:after="0" w:line="240" w:lineRule="auto"/>
              <w:jc w:val="center"/>
            </w:pPr>
          </w:p>
        </w:tc>
      </w:tr>
    </w:tbl>
    <w:p w14:paraId="193C7E04" w14:textId="500FC4AC" w:rsidR="00FD3F44" w:rsidRDefault="00FD3F44"/>
    <w:p w14:paraId="40BB1E8B" w14:textId="77777777" w:rsidR="00FD3F44" w:rsidRDefault="00FD3F44">
      <w:pPr>
        <w:rPr>
          <w:b/>
          <w:i/>
          <w:color w:val="002060"/>
          <w:sz w:val="20"/>
        </w:rPr>
      </w:pPr>
      <w:r>
        <w:rPr>
          <w:b/>
          <w:i/>
          <w:color w:val="002060"/>
          <w:sz w:val="20"/>
        </w:rPr>
        <w:br w:type="page"/>
      </w:r>
    </w:p>
    <w:p w14:paraId="658F9216" w14:textId="77777777" w:rsidR="00FD3F44" w:rsidRPr="00CF2143" w:rsidRDefault="00FD3F44" w:rsidP="00FD3F44">
      <w:pPr>
        <w:rPr>
          <w:i/>
          <w:color w:val="002060"/>
          <w:sz w:val="20"/>
        </w:rPr>
      </w:pPr>
      <w:r w:rsidRPr="00CF2143">
        <w:rPr>
          <w:b/>
          <w:i/>
          <w:color w:val="002060"/>
          <w:sz w:val="20"/>
        </w:rPr>
        <w:lastRenderedPageBreak/>
        <w:t>Table S</w:t>
      </w:r>
      <w:r w:rsidR="00061077">
        <w:rPr>
          <w:b/>
          <w:i/>
          <w:color w:val="002060"/>
          <w:sz w:val="20"/>
        </w:rPr>
        <w:t>3</w:t>
      </w:r>
      <w:r w:rsidRPr="00CF2143">
        <w:rPr>
          <w:i/>
          <w:color w:val="002060"/>
          <w:sz w:val="20"/>
        </w:rPr>
        <w:t>: List of</w:t>
      </w:r>
      <w:r>
        <w:rPr>
          <w:i/>
          <w:color w:val="002060"/>
          <w:sz w:val="20"/>
        </w:rPr>
        <w:t xml:space="preserve"> randomly selected, simulated </w:t>
      </w:r>
      <w:r w:rsidRPr="00FD3F44">
        <w:rPr>
          <w:i/>
          <w:color w:val="002060"/>
          <w:sz w:val="20"/>
        </w:rPr>
        <w:t>cyclone</w:t>
      </w:r>
      <w:r>
        <w:rPr>
          <w:i/>
          <w:color w:val="002060"/>
          <w:sz w:val="20"/>
        </w:rPr>
        <w:t>s (</w:t>
      </w:r>
      <w:r w:rsidRPr="00FD3F44">
        <w:rPr>
          <w:i/>
          <w:color w:val="002060"/>
          <w:sz w:val="20"/>
        </w:rPr>
        <w:t xml:space="preserve">strengths, </w:t>
      </w:r>
      <w:proofErr w:type="gramStart"/>
      <w:r>
        <w:rPr>
          <w:i/>
          <w:color w:val="002060"/>
          <w:sz w:val="20"/>
        </w:rPr>
        <w:t>tracks</w:t>
      </w:r>
      <w:proofErr w:type="gramEnd"/>
      <w:r>
        <w:rPr>
          <w:i/>
          <w:color w:val="002060"/>
          <w:sz w:val="20"/>
        </w:rPr>
        <w:t xml:space="preserve"> and landfall dates)</w:t>
      </w:r>
    </w:p>
    <w:p w14:paraId="4FE43CCB" w14:textId="77777777" w:rsidR="00FD3F44" w:rsidRDefault="00FD3F44" w:rsidP="00FD3F44">
      <w:pPr>
        <w:rPr>
          <w:b/>
        </w:rPr>
      </w:pPr>
    </w:p>
    <w:p w14:paraId="01FD19AE" w14:textId="77777777" w:rsidR="00FD3F44" w:rsidRPr="00FD3F44" w:rsidRDefault="00FD3F44" w:rsidP="00FD3F44">
      <w:pPr>
        <w:rPr>
          <w:b/>
        </w:rPr>
      </w:pPr>
      <w:r w:rsidRPr="00FD3F44">
        <w:rPr>
          <w:b/>
        </w:rPr>
        <w:t xml:space="preserve">Strength: Aila;    Track: </w:t>
      </w:r>
      <w:proofErr w:type="spellStart"/>
      <w:r w:rsidRPr="00FD3F44">
        <w:rPr>
          <w:b/>
        </w:rPr>
        <w:t>Barguna</w:t>
      </w:r>
      <w:proofErr w:type="spellEnd"/>
      <w:r w:rsidRPr="00FD3F44">
        <w:rPr>
          <w:b/>
        </w:rPr>
        <w:t>/Patuakhali (historic track)</w:t>
      </w:r>
    </w:p>
    <w:p w14:paraId="4E21C5D7" w14:textId="14069524" w:rsidR="00FD3F44" w:rsidRDefault="00620192" w:rsidP="0000588B">
      <w:r w:rsidRPr="00620192">
        <w:t>cyclones occur with the observed frequency, magnitude and landfall locations</w:t>
      </w:r>
      <w:r>
        <w:t>:</w:t>
      </w:r>
      <w:r w:rsidR="0000588B">
        <w:t xml:space="preserve"> </w:t>
      </w:r>
      <w:r>
        <w:t xml:space="preserve"> </w:t>
      </w:r>
      <w:r w:rsidR="00FD3F44">
        <w:t xml:space="preserve">23/05/2009, 23/10/2026, </w:t>
      </w:r>
      <w:proofErr w:type="gramStart"/>
      <w:r w:rsidR="00FD3F44">
        <w:t>23/11/2028</w:t>
      </w:r>
      <w:proofErr w:type="gramEnd"/>
    </w:p>
    <w:p w14:paraId="6F10584E" w14:textId="7F3DA01F" w:rsidR="00E650F0" w:rsidRDefault="00E650F0" w:rsidP="0000588B">
      <w:r w:rsidRPr="00E650F0">
        <w:t>cyclone frequency increases (+50%):</w:t>
      </w:r>
      <w:r>
        <w:t xml:space="preserve"> 23/05/2009, 23/05/2016, 23/11/2049</w:t>
      </w:r>
    </w:p>
    <w:p w14:paraId="0806EA71" w14:textId="5E015DA0" w:rsidR="00E650F0" w:rsidRDefault="00E650F0" w:rsidP="0000588B">
      <w:r w:rsidRPr="00E650F0">
        <w:t xml:space="preserve">cyclone frequency </w:t>
      </w:r>
      <w:r>
        <w:t>decreases</w:t>
      </w:r>
      <w:r w:rsidRPr="00E650F0">
        <w:t xml:space="preserve"> (</w:t>
      </w:r>
      <w:r>
        <w:t>-</w:t>
      </w:r>
      <w:r w:rsidRPr="00E650F0">
        <w:t>50%)</w:t>
      </w:r>
      <w:r>
        <w:t>: 23/05/2009, 23/05/2025</w:t>
      </w:r>
    </w:p>
    <w:p w14:paraId="0C5CAEA5" w14:textId="77777777" w:rsidR="00620192" w:rsidRDefault="00620192" w:rsidP="00FD3F44">
      <w:pPr>
        <w:rPr>
          <w:b/>
        </w:rPr>
      </w:pPr>
    </w:p>
    <w:p w14:paraId="5AA4AF41" w14:textId="77777777" w:rsidR="00FD3F44" w:rsidRPr="00FD3F44" w:rsidRDefault="00FD3F44" w:rsidP="00FD3F44">
      <w:pPr>
        <w:rPr>
          <w:b/>
        </w:rPr>
      </w:pPr>
      <w:r w:rsidRPr="00FD3F44">
        <w:rPr>
          <w:b/>
        </w:rPr>
        <w:t>Strength: Aila;    Track: Bhola</w:t>
      </w:r>
    </w:p>
    <w:p w14:paraId="2109359D" w14:textId="70C85843" w:rsidR="00FD3F44" w:rsidRDefault="00620192" w:rsidP="0000588B">
      <w:r w:rsidRPr="00620192">
        <w:t>cyclones occur with the observed frequency, magnitude and landfall locations</w:t>
      </w:r>
      <w:r>
        <w:t>:</w:t>
      </w:r>
      <w:r w:rsidR="0000588B">
        <w:t xml:space="preserve"> </w:t>
      </w:r>
      <w:r w:rsidR="00FD3F44">
        <w:t xml:space="preserve">23/09/2035, </w:t>
      </w:r>
      <w:proofErr w:type="gramStart"/>
      <w:r w:rsidR="00FD3F44">
        <w:t>23/10/2048</w:t>
      </w:r>
      <w:proofErr w:type="gramEnd"/>
    </w:p>
    <w:p w14:paraId="20A5923A" w14:textId="1C4D7829" w:rsidR="00FD3F44" w:rsidRDefault="00E650F0" w:rsidP="0000588B">
      <w:r w:rsidRPr="00E650F0">
        <w:t>cyclone frequency increases (+50%):</w:t>
      </w:r>
      <w:r>
        <w:t xml:space="preserve"> 23/10/2012, 23/10/2017, 23/11/2020, 23/11/2043</w:t>
      </w:r>
    </w:p>
    <w:p w14:paraId="6F65960A" w14:textId="0C1846BC" w:rsidR="00E650F0" w:rsidRDefault="00E650F0" w:rsidP="0000588B">
      <w:r w:rsidRPr="00E650F0">
        <w:t xml:space="preserve">cyclone frequency </w:t>
      </w:r>
      <w:r>
        <w:t>decreases</w:t>
      </w:r>
      <w:r w:rsidRPr="00E650F0">
        <w:t xml:space="preserve"> (</w:t>
      </w:r>
      <w:r>
        <w:t>-</w:t>
      </w:r>
      <w:r w:rsidRPr="00E650F0">
        <w:t>50%)</w:t>
      </w:r>
      <w:r>
        <w:t>: 23/05/2045</w:t>
      </w:r>
    </w:p>
    <w:p w14:paraId="2739FF30" w14:textId="77777777" w:rsidR="00E650F0" w:rsidRDefault="00E650F0" w:rsidP="00E650F0"/>
    <w:p w14:paraId="76FF8A28" w14:textId="77777777" w:rsidR="00FD3F44" w:rsidRPr="00FD3F44" w:rsidRDefault="00FD3F44" w:rsidP="00FD3F44">
      <w:pPr>
        <w:rPr>
          <w:b/>
        </w:rPr>
      </w:pPr>
      <w:r w:rsidRPr="00FD3F44">
        <w:rPr>
          <w:b/>
        </w:rPr>
        <w:t>Strength: Aila;    Track: Meghna</w:t>
      </w:r>
    </w:p>
    <w:p w14:paraId="51A46E52" w14:textId="45C4AFC6" w:rsidR="00FD3F44" w:rsidRDefault="00620192" w:rsidP="0000588B">
      <w:r w:rsidRPr="00620192">
        <w:t>cyclones occur with the observed frequency, magnitude and landfall locations</w:t>
      </w:r>
      <w:r>
        <w:t>:</w:t>
      </w:r>
      <w:r w:rsidR="00FD3F44">
        <w:t xml:space="preserve">23/05/2031, </w:t>
      </w:r>
      <w:proofErr w:type="gramStart"/>
      <w:r w:rsidR="00FD3F44">
        <w:t>23/05/2046</w:t>
      </w:r>
      <w:proofErr w:type="gramEnd"/>
    </w:p>
    <w:p w14:paraId="3FBAA7CF" w14:textId="3BAEC309" w:rsidR="00E650F0" w:rsidRDefault="00E650F0" w:rsidP="0000588B">
      <w:r w:rsidRPr="00E650F0">
        <w:t>cyclone frequency increases (+50%):</w:t>
      </w:r>
      <w:r>
        <w:t xml:space="preserve"> 23/11/2021, 23/04/2025</w:t>
      </w:r>
    </w:p>
    <w:p w14:paraId="6A35F2BB" w14:textId="78220E5E" w:rsidR="00E650F0" w:rsidRDefault="00E650F0" w:rsidP="0000588B">
      <w:r w:rsidRPr="00E650F0">
        <w:t xml:space="preserve">cyclone frequency </w:t>
      </w:r>
      <w:r>
        <w:t>decreases</w:t>
      </w:r>
      <w:r w:rsidRPr="00E650F0">
        <w:t xml:space="preserve"> (</w:t>
      </w:r>
      <w:r>
        <w:t>-</w:t>
      </w:r>
      <w:r w:rsidRPr="00E650F0">
        <w:t>50%)</w:t>
      </w:r>
      <w:r>
        <w:t>: 23/05/2048</w:t>
      </w:r>
    </w:p>
    <w:p w14:paraId="32ADCD5F" w14:textId="77777777" w:rsidR="00FD3F44" w:rsidRDefault="00FD3F44" w:rsidP="00FD3F44"/>
    <w:p w14:paraId="50AC7C65" w14:textId="1E2C6877" w:rsidR="00FD3F44" w:rsidRPr="00FD3F44" w:rsidRDefault="00FD3F44" w:rsidP="00FD3F44">
      <w:pPr>
        <w:rPr>
          <w:b/>
        </w:rPr>
      </w:pPr>
      <w:r w:rsidRPr="00FD3F44">
        <w:rPr>
          <w:b/>
        </w:rPr>
        <w:t xml:space="preserve">Strength: Aila;    Track: </w:t>
      </w:r>
      <w:r w:rsidR="001B163A" w:rsidRPr="00FD3F44">
        <w:rPr>
          <w:b/>
        </w:rPr>
        <w:t>Sundarbans</w:t>
      </w:r>
    </w:p>
    <w:p w14:paraId="4DB5E633" w14:textId="33FC6ACE" w:rsidR="00FD3F44" w:rsidRDefault="00620192" w:rsidP="0000588B">
      <w:r w:rsidRPr="00620192">
        <w:t>cyclones occur with the observed frequency, magnitude and landfall locations</w:t>
      </w:r>
      <w:r>
        <w:t>:</w:t>
      </w:r>
      <w:r w:rsidR="0000588B">
        <w:t xml:space="preserve"> </w:t>
      </w:r>
      <w:r w:rsidR="00FD3F44">
        <w:t xml:space="preserve">23/11/2013, 23/05/2016, 23/05/2019, 23/05/2041, 23/11/2044, </w:t>
      </w:r>
      <w:proofErr w:type="gramStart"/>
      <w:r w:rsidR="00FD3F44">
        <w:t>23/10/2050</w:t>
      </w:r>
      <w:proofErr w:type="gramEnd"/>
    </w:p>
    <w:p w14:paraId="662DB4D1" w14:textId="582466A4" w:rsidR="00E650F0" w:rsidRDefault="00E650F0" w:rsidP="0000588B">
      <w:r w:rsidRPr="00E650F0">
        <w:t>cyclone frequency increases (+50%):</w:t>
      </w:r>
      <w:r>
        <w:t xml:space="preserve"> 23/11/2011, 23/10/2018, 23/05/2031, 23/05/2036, 23/09/2038, 23/05/2041, 23/05/2042, 23/08/2043, 23/05/2045</w:t>
      </w:r>
    </w:p>
    <w:p w14:paraId="4F6640F5" w14:textId="1056EC31" w:rsidR="00E650F0" w:rsidRDefault="00E650F0" w:rsidP="0000588B">
      <w:r w:rsidRPr="00E650F0">
        <w:t xml:space="preserve">cyclone frequency </w:t>
      </w:r>
      <w:r>
        <w:t>decreases</w:t>
      </w:r>
      <w:r w:rsidRPr="00E650F0">
        <w:t xml:space="preserve"> (</w:t>
      </w:r>
      <w:r>
        <w:t>-</w:t>
      </w:r>
      <w:r w:rsidRPr="00E650F0">
        <w:t>50%)</w:t>
      </w:r>
      <w:r>
        <w:t>: 23/09/2012, 23/05/2027, 23/08/2031</w:t>
      </w:r>
    </w:p>
    <w:p w14:paraId="20D6D040" w14:textId="77777777" w:rsidR="00FD3F44" w:rsidRDefault="00FD3F44" w:rsidP="00FD3F44"/>
    <w:p w14:paraId="6BFFD82D" w14:textId="77777777" w:rsidR="00FD3F44" w:rsidRPr="00FD3F44" w:rsidRDefault="00FD3F44" w:rsidP="00FD3F44">
      <w:pPr>
        <w:rPr>
          <w:b/>
        </w:rPr>
      </w:pPr>
      <w:r w:rsidRPr="00FD3F44">
        <w:rPr>
          <w:b/>
        </w:rPr>
        <w:t>Strength: Aila;    Track: West Bengal</w:t>
      </w:r>
    </w:p>
    <w:p w14:paraId="339E8AA2" w14:textId="210DC8E6" w:rsidR="00FD3F44" w:rsidRDefault="00620192" w:rsidP="0000588B">
      <w:r w:rsidRPr="00620192">
        <w:t>cyclones occur with the observed frequency, magnitude and landfall locations</w:t>
      </w:r>
      <w:r>
        <w:t>:</w:t>
      </w:r>
      <w:r w:rsidR="0000588B">
        <w:t xml:space="preserve"> </w:t>
      </w:r>
      <w:r w:rsidR="00FD3F44">
        <w:t xml:space="preserve">23/05/2024, 23/05/2025, 23/11/2027, </w:t>
      </w:r>
      <w:proofErr w:type="gramStart"/>
      <w:r w:rsidR="00FD3F44">
        <w:t>23/10/2047</w:t>
      </w:r>
      <w:proofErr w:type="gramEnd"/>
    </w:p>
    <w:p w14:paraId="001A1C02" w14:textId="680D6F63" w:rsidR="00E650F0" w:rsidRDefault="00E650F0" w:rsidP="0000588B">
      <w:r w:rsidRPr="00E650F0">
        <w:t>cyclone frequency increases (+50%):</w:t>
      </w:r>
      <w:r>
        <w:t xml:space="preserve"> 11/05/2020, 11/05/2024, 11/05/2030, 11/11/2034, 11/05/2040, 11/11/204</w:t>
      </w:r>
      <w:r w:rsidR="00A92EA9">
        <w:t>2</w:t>
      </w:r>
    </w:p>
    <w:p w14:paraId="1B66FF29" w14:textId="3151B68C" w:rsidR="00E650F0" w:rsidRDefault="00E650F0" w:rsidP="0000588B">
      <w:r w:rsidRPr="00E650F0">
        <w:t xml:space="preserve">cyclone frequency </w:t>
      </w:r>
      <w:r>
        <w:t>decreases</w:t>
      </w:r>
      <w:r w:rsidRPr="00E650F0">
        <w:t xml:space="preserve"> (</w:t>
      </w:r>
      <w:r>
        <w:t>-</w:t>
      </w:r>
      <w:r w:rsidRPr="00E650F0">
        <w:t>50%)</w:t>
      </w:r>
      <w:r>
        <w:t>: 23/11/2015, 11/11/2036</w:t>
      </w:r>
    </w:p>
    <w:p w14:paraId="59579BA6" w14:textId="77777777" w:rsidR="00FD3F44" w:rsidRDefault="00FD3F44" w:rsidP="00FD3F44"/>
    <w:p w14:paraId="10FB1B78" w14:textId="77777777" w:rsidR="00FD3F44" w:rsidRPr="00FD3F44" w:rsidRDefault="00E650F0" w:rsidP="00FD3F44">
      <w:pPr>
        <w:rPr>
          <w:b/>
        </w:rPr>
      </w:pPr>
      <w:r w:rsidRPr="00FD3F44">
        <w:rPr>
          <w:b/>
        </w:rPr>
        <w:t>Strength</w:t>
      </w:r>
      <w:r w:rsidR="00FD3F44" w:rsidRPr="00FD3F44">
        <w:rPr>
          <w:b/>
        </w:rPr>
        <w:t xml:space="preserve">: </w:t>
      </w:r>
      <w:proofErr w:type="spellStart"/>
      <w:r w:rsidR="00FD3F44" w:rsidRPr="00FD3F44">
        <w:rPr>
          <w:b/>
        </w:rPr>
        <w:t>Sidr</w:t>
      </w:r>
      <w:proofErr w:type="spellEnd"/>
      <w:r w:rsidR="00FD3F44" w:rsidRPr="00FD3F44">
        <w:rPr>
          <w:b/>
        </w:rPr>
        <w:t xml:space="preserve"> (historic track)</w:t>
      </w:r>
    </w:p>
    <w:p w14:paraId="5E88BE41" w14:textId="71EBD2E7" w:rsidR="00FD3F44" w:rsidRDefault="00620192" w:rsidP="0000588B">
      <w:r w:rsidRPr="00620192">
        <w:t>cyclones occur with the observed frequency, magnitude and landfall locations</w:t>
      </w:r>
      <w:r>
        <w:t>:</w:t>
      </w:r>
      <w:r w:rsidR="0000588B">
        <w:t xml:space="preserve"> </w:t>
      </w:r>
      <w:proofErr w:type="gramStart"/>
      <w:r w:rsidR="00FD3F44">
        <w:t>11/11/2007</w:t>
      </w:r>
      <w:proofErr w:type="gramEnd"/>
    </w:p>
    <w:p w14:paraId="400C3286" w14:textId="53295932" w:rsidR="00E650F0" w:rsidRDefault="00E650F0" w:rsidP="0000588B">
      <w:r w:rsidRPr="00E650F0">
        <w:t>cyclone frequency increases (+50%):</w:t>
      </w:r>
      <w:r>
        <w:t xml:space="preserve"> 11/11/2007, 23/05/2014, 23/10/2016</w:t>
      </w:r>
    </w:p>
    <w:p w14:paraId="711C612B" w14:textId="0B210916" w:rsidR="00E650F0" w:rsidRDefault="00E650F0" w:rsidP="0000588B">
      <w:r w:rsidRPr="00E650F0">
        <w:t xml:space="preserve">cyclone frequency </w:t>
      </w:r>
      <w:r>
        <w:t>decreases</w:t>
      </w:r>
      <w:r w:rsidRPr="00E650F0">
        <w:t xml:space="preserve"> (</w:t>
      </w:r>
      <w:r>
        <w:t>-</w:t>
      </w:r>
      <w:r w:rsidRPr="00E650F0">
        <w:t>50%)</w:t>
      </w:r>
      <w:r>
        <w:t>: 11/11/2007, 23/11/2037</w:t>
      </w:r>
    </w:p>
    <w:p w14:paraId="68C8A00F" w14:textId="77777777" w:rsidR="00FD3F44" w:rsidRDefault="00FD3F44" w:rsidP="00FD3F44"/>
    <w:p w14:paraId="73B15FF3" w14:textId="77777777" w:rsidR="00FD3F44" w:rsidRPr="00FD3F44" w:rsidRDefault="00FD3F44" w:rsidP="00FD3F44">
      <w:pPr>
        <w:rPr>
          <w:b/>
        </w:rPr>
      </w:pPr>
      <w:r w:rsidRPr="00FD3F44">
        <w:rPr>
          <w:b/>
        </w:rPr>
        <w:t xml:space="preserve">Strength: </w:t>
      </w:r>
      <w:proofErr w:type="spellStart"/>
      <w:r w:rsidRPr="00FD3F44">
        <w:rPr>
          <w:b/>
        </w:rPr>
        <w:t>Sidr</w:t>
      </w:r>
      <w:proofErr w:type="spellEnd"/>
      <w:r w:rsidRPr="00FD3F44">
        <w:rPr>
          <w:b/>
        </w:rPr>
        <w:t>;    Track: Bhola</w:t>
      </w:r>
    </w:p>
    <w:p w14:paraId="796999B4" w14:textId="5EC4BF06" w:rsidR="00FD3F44" w:rsidRDefault="00620192" w:rsidP="0000588B">
      <w:r w:rsidRPr="00620192">
        <w:t>cyclones occur with the observed frequency, magnitude and landfall locations</w:t>
      </w:r>
      <w:r>
        <w:t>:</w:t>
      </w:r>
      <w:r w:rsidR="0000588B">
        <w:t xml:space="preserve"> </w:t>
      </w:r>
      <w:proofErr w:type="gramStart"/>
      <w:r w:rsidR="0000588B" w:rsidRPr="0000588B">
        <w:rPr>
          <w:i/>
        </w:rPr>
        <w:t>none</w:t>
      </w:r>
      <w:proofErr w:type="gramEnd"/>
    </w:p>
    <w:p w14:paraId="5912A83D" w14:textId="63FC2590" w:rsidR="00E650F0" w:rsidRDefault="00E650F0" w:rsidP="0000588B">
      <w:r w:rsidRPr="00E650F0">
        <w:t>cyclone frequency increases (+50%):</w:t>
      </w:r>
      <w:r>
        <w:t xml:space="preserve"> 23/05/2038</w:t>
      </w:r>
    </w:p>
    <w:p w14:paraId="46C77901" w14:textId="62AD991F" w:rsidR="00E650F0" w:rsidRDefault="00E650F0" w:rsidP="0000588B">
      <w:r w:rsidRPr="00E650F0">
        <w:t xml:space="preserve">cyclone frequency </w:t>
      </w:r>
      <w:r>
        <w:t>decreases</w:t>
      </w:r>
      <w:r w:rsidRPr="00E650F0">
        <w:t xml:space="preserve"> (</w:t>
      </w:r>
      <w:r>
        <w:t>-</w:t>
      </w:r>
      <w:r w:rsidRPr="00E650F0">
        <w:t>50%)</w:t>
      </w:r>
      <w:r>
        <w:t xml:space="preserve">: </w:t>
      </w:r>
      <w:r w:rsidR="0000588B" w:rsidRPr="0000588B">
        <w:rPr>
          <w:i/>
        </w:rPr>
        <w:t>none</w:t>
      </w:r>
    </w:p>
    <w:p w14:paraId="6D79F02E" w14:textId="77777777" w:rsidR="00FD3F44" w:rsidRDefault="00FD3F44" w:rsidP="00FD3F44"/>
    <w:p w14:paraId="7A000639" w14:textId="1361EFE6" w:rsidR="00FD3F44" w:rsidRPr="00FD3F44" w:rsidRDefault="00FD3F44" w:rsidP="00FD3F44">
      <w:pPr>
        <w:rPr>
          <w:b/>
        </w:rPr>
      </w:pPr>
      <w:r w:rsidRPr="00FD3F44">
        <w:rPr>
          <w:b/>
        </w:rPr>
        <w:t xml:space="preserve">Strength: </w:t>
      </w:r>
      <w:proofErr w:type="spellStart"/>
      <w:r w:rsidRPr="00FD3F44">
        <w:rPr>
          <w:b/>
        </w:rPr>
        <w:t>Sidr</w:t>
      </w:r>
      <w:proofErr w:type="spellEnd"/>
      <w:r w:rsidRPr="00FD3F44">
        <w:rPr>
          <w:b/>
        </w:rPr>
        <w:t xml:space="preserve">;    Track: </w:t>
      </w:r>
      <w:r w:rsidR="001B163A" w:rsidRPr="00FD3F44">
        <w:rPr>
          <w:b/>
        </w:rPr>
        <w:t>Sundarbans</w:t>
      </w:r>
    </w:p>
    <w:p w14:paraId="6E0587F9" w14:textId="42BAF329" w:rsidR="00E650F0" w:rsidRDefault="00620192" w:rsidP="0000588B">
      <w:r w:rsidRPr="00620192">
        <w:t>cyclones occur with the observed frequency, magnitude and landfall locations</w:t>
      </w:r>
      <w:r>
        <w:t>:</w:t>
      </w:r>
      <w:r w:rsidR="0000588B">
        <w:t xml:space="preserve"> </w:t>
      </w:r>
      <w:proofErr w:type="gramStart"/>
      <w:r w:rsidR="00FD3F44">
        <w:t>11/10/2029</w:t>
      </w:r>
      <w:proofErr w:type="gramEnd"/>
    </w:p>
    <w:p w14:paraId="23803D74" w14:textId="30F114EC" w:rsidR="00E650F0" w:rsidRDefault="00E650F0" w:rsidP="0000588B">
      <w:r w:rsidRPr="00E650F0">
        <w:t>cyclone frequency increases (+50%):</w:t>
      </w:r>
      <w:r>
        <w:t xml:space="preserve"> </w:t>
      </w:r>
      <w:r w:rsidR="0000588B">
        <w:t xml:space="preserve"> </w:t>
      </w:r>
      <w:r>
        <w:t>23/05/2021, 23/06/2022</w:t>
      </w:r>
    </w:p>
    <w:p w14:paraId="011BE932" w14:textId="0B489A48" w:rsidR="00E650F0" w:rsidRDefault="00E650F0" w:rsidP="0000588B">
      <w:r w:rsidRPr="00E650F0">
        <w:t xml:space="preserve">cyclone frequency </w:t>
      </w:r>
      <w:r>
        <w:t>decreases</w:t>
      </w:r>
      <w:r w:rsidRPr="00E650F0">
        <w:t xml:space="preserve"> (</w:t>
      </w:r>
      <w:r>
        <w:t>-</w:t>
      </w:r>
      <w:r w:rsidRPr="00E650F0">
        <w:t>50%)</w:t>
      </w:r>
      <w:r>
        <w:t>: 23/09/2049</w:t>
      </w:r>
    </w:p>
    <w:p w14:paraId="105E572B" w14:textId="77777777" w:rsidR="002A32B6" w:rsidRDefault="002A32B6" w:rsidP="00E418B3"/>
    <w:p w14:paraId="03B1E83F" w14:textId="77777777" w:rsidR="001015A2" w:rsidRDefault="001015A2">
      <w:pPr>
        <w:rPr>
          <w:b/>
          <w:i/>
          <w:color w:val="002060"/>
          <w:sz w:val="20"/>
        </w:rPr>
      </w:pPr>
      <w:r>
        <w:rPr>
          <w:b/>
          <w:i/>
          <w:color w:val="002060"/>
          <w:sz w:val="20"/>
        </w:rPr>
        <w:br w:type="page"/>
      </w:r>
    </w:p>
    <w:p w14:paraId="4322F291" w14:textId="2F3447C4" w:rsidR="00E418B3" w:rsidRPr="002A32B6" w:rsidRDefault="00E418B3" w:rsidP="00E418B3">
      <w:r>
        <w:rPr>
          <w:b/>
          <w:i/>
          <w:color w:val="002060"/>
          <w:sz w:val="20"/>
        </w:rPr>
        <w:lastRenderedPageBreak/>
        <w:t>References</w:t>
      </w:r>
    </w:p>
    <w:p w14:paraId="0C9934DF" w14:textId="77777777" w:rsidR="000467CA" w:rsidRPr="000467CA" w:rsidRDefault="00CB4D3E" w:rsidP="000467CA">
      <w:pPr>
        <w:pStyle w:val="EndNoteBibliography"/>
        <w:spacing w:after="0"/>
        <w:ind w:left="720" w:hanging="720"/>
      </w:pPr>
      <w:r>
        <w:fldChar w:fldCharType="begin"/>
      </w:r>
      <w:r>
        <w:instrText xml:space="preserve"> ADDIN EN.REFLIST </w:instrText>
      </w:r>
      <w:r>
        <w:fldChar w:fldCharType="separate"/>
      </w:r>
      <w:r w:rsidR="000467CA" w:rsidRPr="000467CA">
        <w:t>1</w:t>
      </w:r>
      <w:r w:rsidR="000467CA" w:rsidRPr="000467CA">
        <w:tab/>
        <w:t>Adams, H. &amp; Adger, W. N.     (UK Data Service ReShare, 2016).</w:t>
      </w:r>
    </w:p>
    <w:p w14:paraId="60BAC0DB" w14:textId="3F38D144" w:rsidR="000467CA" w:rsidRPr="000467CA" w:rsidRDefault="000467CA" w:rsidP="000467CA">
      <w:pPr>
        <w:pStyle w:val="EndNoteBibliography"/>
        <w:spacing w:after="0"/>
        <w:ind w:left="720" w:hanging="720"/>
      </w:pPr>
      <w:r w:rsidRPr="000467CA">
        <w:t>2</w:t>
      </w:r>
      <w:r w:rsidRPr="000467CA">
        <w:tab/>
        <w:t xml:space="preserve">Allan, A. &amp; Barbour, E. Building Scenarios for Ecosystem Services and Poverty Alleviation - the ESPA Deltas Approach, ESPA Deltas Working Paper, available at </w:t>
      </w:r>
      <w:hyperlink r:id="rId24" w:history="1">
        <w:r w:rsidRPr="000467CA">
          <w:rPr>
            <w:rStyle w:val="Hyperlink"/>
          </w:rPr>
          <w:t>http://www.espadelta.net</w:t>
        </w:r>
      </w:hyperlink>
      <w:r w:rsidRPr="000467CA">
        <w:t>. (2015).</w:t>
      </w:r>
    </w:p>
    <w:p w14:paraId="557B8DF5" w14:textId="77777777" w:rsidR="000467CA" w:rsidRPr="000467CA" w:rsidRDefault="000467CA" w:rsidP="000467CA">
      <w:pPr>
        <w:pStyle w:val="EndNoteBibliography"/>
        <w:spacing w:after="0"/>
        <w:ind w:left="720" w:hanging="720"/>
      </w:pPr>
      <w:r w:rsidRPr="000467CA">
        <w:t>3</w:t>
      </w:r>
      <w:r w:rsidRPr="000467CA">
        <w:tab/>
        <w:t xml:space="preserve">Allan, A., Lim, M. &amp; Barbour, E. J. in </w:t>
      </w:r>
      <w:r w:rsidRPr="000467CA">
        <w:rPr>
          <w:i/>
        </w:rPr>
        <w:t>Ecosystem Services For Well-Being In Deltas: Integrated Assessment For Policy Analysis</w:t>
      </w:r>
      <w:r w:rsidRPr="000467CA">
        <w:t xml:space="preserve">   (eds J. R. Nicholls</w:t>
      </w:r>
      <w:r w:rsidRPr="000467CA">
        <w:rPr>
          <w:i/>
        </w:rPr>
        <w:t xml:space="preserve"> et al.</w:t>
      </w:r>
      <w:r w:rsidRPr="000467CA">
        <w:t>)  (Palgrave, ISBN 978-3-319-71092-1, 2018).</w:t>
      </w:r>
    </w:p>
    <w:p w14:paraId="5BA9FF71" w14:textId="6588039F" w:rsidR="000467CA" w:rsidRPr="000467CA" w:rsidRDefault="000467CA" w:rsidP="000467CA">
      <w:pPr>
        <w:pStyle w:val="EndNoteBibliography"/>
        <w:spacing w:after="0"/>
        <w:ind w:left="720" w:hanging="720"/>
      </w:pPr>
      <w:r w:rsidRPr="000467CA">
        <w:t>4</w:t>
      </w:r>
      <w:r w:rsidRPr="000467CA">
        <w:tab/>
        <w:t>Allan, A. A.</w:t>
      </w:r>
      <w:r w:rsidRPr="000467CA">
        <w:rPr>
          <w:i/>
        </w:rPr>
        <w:t xml:space="preserve"> et al.</w:t>
      </w:r>
      <w:r w:rsidRPr="000467CA">
        <w:t xml:space="preserve"> Developing socio-ecological scenarios: A participatory process for engaging stakeholders. </w:t>
      </w:r>
      <w:r w:rsidRPr="000467CA">
        <w:rPr>
          <w:i/>
        </w:rPr>
        <w:t>Science of The Total Environment</w:t>
      </w:r>
      <w:r w:rsidRPr="000467CA">
        <w:t xml:space="preserve"> </w:t>
      </w:r>
      <w:r w:rsidRPr="000467CA">
        <w:rPr>
          <w:b/>
        </w:rPr>
        <w:t>807</w:t>
      </w:r>
      <w:r w:rsidRPr="000467CA">
        <w:t xml:space="preserve">, 150512 (2022). </w:t>
      </w:r>
      <w:hyperlink r:id="rId25" w:history="1">
        <w:r w:rsidRPr="000467CA">
          <w:rPr>
            <w:rStyle w:val="Hyperlink"/>
          </w:rPr>
          <w:t>https://doi.org:10.1016/j.scitotenv.2021.150512</w:t>
        </w:r>
      </w:hyperlink>
    </w:p>
    <w:p w14:paraId="04E1B775" w14:textId="60C4EA98" w:rsidR="000467CA" w:rsidRPr="000467CA" w:rsidRDefault="000467CA" w:rsidP="000467CA">
      <w:pPr>
        <w:pStyle w:val="EndNoteBibliography"/>
        <w:spacing w:after="0"/>
        <w:ind w:left="720" w:hanging="720"/>
      </w:pPr>
      <w:r w:rsidRPr="000467CA">
        <w:t>5</w:t>
      </w:r>
      <w:r w:rsidRPr="000467CA">
        <w:tab/>
        <w:t xml:space="preserve">Caesar, J., Janes, T., Lindsay, A. &amp; Bhaskaran, B. Temperature and precipitation projections over Bangladesh and the upstream Ganges, Brahmaputra and Meghna systems. </w:t>
      </w:r>
      <w:r w:rsidRPr="000467CA">
        <w:rPr>
          <w:i/>
        </w:rPr>
        <w:t>Environmental Science: Processes &amp; Impacts</w:t>
      </w:r>
      <w:r w:rsidRPr="000467CA">
        <w:t xml:space="preserve"> </w:t>
      </w:r>
      <w:r w:rsidRPr="000467CA">
        <w:rPr>
          <w:b/>
        </w:rPr>
        <w:t>17</w:t>
      </w:r>
      <w:r w:rsidRPr="000467CA">
        <w:t xml:space="preserve">, 1047-1056 (2015). </w:t>
      </w:r>
      <w:hyperlink r:id="rId26" w:history="1">
        <w:r w:rsidRPr="000467CA">
          <w:rPr>
            <w:rStyle w:val="Hyperlink"/>
          </w:rPr>
          <w:t>https://doi.org:10.1039/C4EM00650J</w:t>
        </w:r>
      </w:hyperlink>
    </w:p>
    <w:p w14:paraId="0F620CB9" w14:textId="77777777" w:rsidR="000467CA" w:rsidRPr="000467CA" w:rsidRDefault="000467CA" w:rsidP="000467CA">
      <w:pPr>
        <w:pStyle w:val="EndNoteBibliography"/>
        <w:spacing w:after="0"/>
        <w:ind w:left="720" w:hanging="720"/>
      </w:pPr>
      <w:r w:rsidRPr="000467CA">
        <w:t>6</w:t>
      </w:r>
      <w:r w:rsidRPr="000467CA">
        <w:tab/>
        <w:t>Church, J. A.</w:t>
      </w:r>
      <w:r w:rsidRPr="000467CA">
        <w:rPr>
          <w:i/>
        </w:rPr>
        <w:t xml:space="preserve"> et al.</w:t>
      </w:r>
      <w:r w:rsidRPr="000467CA">
        <w:t xml:space="preserve"> Sea level change. (Cambridge, United Kingdom and New York, NY, USA: Cambridge University Press, 2013).</w:t>
      </w:r>
    </w:p>
    <w:p w14:paraId="4C2DDCD9" w14:textId="4F041868" w:rsidR="000467CA" w:rsidRPr="000467CA" w:rsidRDefault="000467CA" w:rsidP="000467CA">
      <w:pPr>
        <w:pStyle w:val="EndNoteBibliography"/>
        <w:spacing w:after="0"/>
        <w:ind w:left="720" w:hanging="720"/>
      </w:pPr>
      <w:r w:rsidRPr="000467CA">
        <w:t>7</w:t>
      </w:r>
      <w:r w:rsidRPr="000467CA">
        <w:tab/>
        <w:t>Nicholls, R. J.</w:t>
      </w:r>
      <w:r w:rsidRPr="000467CA">
        <w:rPr>
          <w:i/>
        </w:rPr>
        <w:t xml:space="preserve"> et al.</w:t>
      </w:r>
      <w:r w:rsidRPr="000467CA">
        <w:t xml:space="preserve"> Integrating new sea-level scenarios into coastal risk and adaptation assessments: An ongoing process. </w:t>
      </w:r>
      <w:r w:rsidRPr="000467CA">
        <w:rPr>
          <w:i/>
        </w:rPr>
        <w:t>WIREs Climate Change</w:t>
      </w:r>
      <w:r w:rsidRPr="000467CA">
        <w:t xml:space="preserve"> </w:t>
      </w:r>
      <w:r w:rsidRPr="000467CA">
        <w:rPr>
          <w:b/>
        </w:rPr>
        <w:t>12</w:t>
      </w:r>
      <w:r w:rsidRPr="000467CA">
        <w:t xml:space="preserve">, e706 (2021). </w:t>
      </w:r>
      <w:hyperlink r:id="rId27" w:history="1">
        <w:r w:rsidRPr="000467CA">
          <w:rPr>
            <w:rStyle w:val="Hyperlink"/>
          </w:rPr>
          <w:t>https://doi.org:https://doi.org/10.1002/wcc.706</w:t>
        </w:r>
      </w:hyperlink>
    </w:p>
    <w:p w14:paraId="6DBA36B0" w14:textId="6FE7215F" w:rsidR="000467CA" w:rsidRPr="000467CA" w:rsidRDefault="000467CA" w:rsidP="000467CA">
      <w:pPr>
        <w:pStyle w:val="EndNoteBibliography"/>
        <w:spacing w:after="0"/>
        <w:ind w:left="720" w:hanging="720"/>
      </w:pPr>
      <w:r w:rsidRPr="000467CA">
        <w:t>8</w:t>
      </w:r>
      <w:r w:rsidRPr="000467CA">
        <w:tab/>
        <w:t xml:space="preserve">Alam, E. &amp; Dominey-Howes, D. A new catalogue of tropical cyclones of the northern Bay of Bengal and the distribution and effects of selected landfalling events in Bangladesh. </w:t>
      </w:r>
      <w:r w:rsidRPr="000467CA">
        <w:rPr>
          <w:i/>
        </w:rPr>
        <w:t>International Journal of Climatology</w:t>
      </w:r>
      <w:r w:rsidRPr="000467CA">
        <w:t xml:space="preserve"> </w:t>
      </w:r>
      <w:r w:rsidRPr="000467CA">
        <w:rPr>
          <w:b/>
        </w:rPr>
        <w:t>35</w:t>
      </w:r>
      <w:r w:rsidRPr="000467CA">
        <w:t xml:space="preserve">, 801-835 (2015). </w:t>
      </w:r>
      <w:hyperlink r:id="rId28" w:history="1">
        <w:r w:rsidRPr="000467CA">
          <w:rPr>
            <w:rStyle w:val="Hyperlink"/>
          </w:rPr>
          <w:t>https://doi.org:10.1002/joc.4035</w:t>
        </w:r>
      </w:hyperlink>
    </w:p>
    <w:p w14:paraId="3B0044D8" w14:textId="77777777" w:rsidR="000467CA" w:rsidRPr="000467CA" w:rsidRDefault="000467CA" w:rsidP="000467CA">
      <w:pPr>
        <w:pStyle w:val="EndNoteBibliography"/>
        <w:spacing w:after="0"/>
        <w:ind w:left="720" w:hanging="720"/>
      </w:pPr>
      <w:r w:rsidRPr="000467CA">
        <w:t>9</w:t>
      </w:r>
      <w:r w:rsidRPr="000467CA">
        <w:tab/>
        <w:t>BBS, SID &amp; MP. Population and Housing Census 2011. Socio-economic and demographic report. (Bangladesh Bureau of Statistics, Statistics and Informatics Division, Ministry of Planning 2012).</w:t>
      </w:r>
    </w:p>
    <w:p w14:paraId="0B0C6D6B" w14:textId="11622C23" w:rsidR="000467CA" w:rsidRPr="000467CA" w:rsidRDefault="000467CA" w:rsidP="000467CA">
      <w:pPr>
        <w:pStyle w:val="EndNoteBibliography"/>
        <w:spacing w:after="0"/>
        <w:ind w:left="720" w:hanging="720"/>
      </w:pPr>
      <w:r w:rsidRPr="000467CA">
        <w:t>10</w:t>
      </w:r>
      <w:r w:rsidRPr="000467CA">
        <w:tab/>
        <w:t xml:space="preserve">Szabo, S., Begum, D., Ahmad, S., Matthews, Z. &amp; Streatfield, P. K. Scenarios of population change in the coastal Ganges Brahmaputra Delta (2011-2051). </w:t>
      </w:r>
      <w:r w:rsidRPr="000467CA">
        <w:rPr>
          <w:i/>
        </w:rPr>
        <w:t>Asia-Pacific Population Journal</w:t>
      </w:r>
      <w:r w:rsidRPr="000467CA">
        <w:t xml:space="preserve"> </w:t>
      </w:r>
      <w:r w:rsidRPr="000467CA">
        <w:rPr>
          <w:b/>
        </w:rPr>
        <w:t>30</w:t>
      </w:r>
      <w:r w:rsidRPr="000467CA">
        <w:t xml:space="preserve">, 51-72 (2016). </w:t>
      </w:r>
      <w:hyperlink r:id="rId29" w:history="1">
        <w:r w:rsidRPr="000467CA">
          <w:rPr>
            <w:rStyle w:val="Hyperlink"/>
          </w:rPr>
          <w:t>https://doi.org:10.18356/35479cd3-en</w:t>
        </w:r>
      </w:hyperlink>
    </w:p>
    <w:p w14:paraId="2057D537" w14:textId="77777777" w:rsidR="000467CA" w:rsidRPr="000467CA" w:rsidRDefault="000467CA" w:rsidP="000467CA">
      <w:pPr>
        <w:pStyle w:val="EndNoteBibliography"/>
        <w:spacing w:after="0"/>
        <w:ind w:left="720" w:hanging="720"/>
      </w:pPr>
      <w:r w:rsidRPr="000467CA">
        <w:t>11</w:t>
      </w:r>
      <w:r w:rsidRPr="000467CA">
        <w:tab/>
        <w:t xml:space="preserve">Hunt, A. in </w:t>
      </w:r>
      <w:r w:rsidRPr="000467CA">
        <w:rPr>
          <w:i/>
        </w:rPr>
        <w:t>Ecosystem Services For Well-Being In Deltas: Integrated Assessment For Policy Analysis</w:t>
      </w:r>
      <w:r w:rsidRPr="000467CA">
        <w:t xml:space="preserve">   (eds J. R. Nicholls</w:t>
      </w:r>
      <w:r w:rsidRPr="000467CA">
        <w:rPr>
          <w:i/>
        </w:rPr>
        <w:t xml:space="preserve"> et al.</w:t>
      </w:r>
      <w:r w:rsidRPr="000467CA">
        <w:t>)  (Palgrave, ISBN 978-3-319-71092-1, 2018).</w:t>
      </w:r>
    </w:p>
    <w:p w14:paraId="04C917EB" w14:textId="77777777" w:rsidR="000467CA" w:rsidRPr="000467CA" w:rsidRDefault="000467CA" w:rsidP="000467CA">
      <w:pPr>
        <w:pStyle w:val="EndNoteBibliography"/>
        <w:spacing w:after="0"/>
        <w:ind w:left="720" w:hanging="720"/>
      </w:pPr>
      <w:r w:rsidRPr="000467CA">
        <w:t>12</w:t>
      </w:r>
      <w:r w:rsidRPr="000467CA">
        <w:tab/>
        <w:t>Mukhopadhyay, A.</w:t>
      </w:r>
      <w:r w:rsidRPr="000467CA">
        <w:rPr>
          <w:i/>
        </w:rPr>
        <w:t xml:space="preserve"> et al.</w:t>
      </w:r>
      <w:r w:rsidRPr="000467CA">
        <w:t xml:space="preserve"> in </w:t>
      </w:r>
      <w:r w:rsidRPr="000467CA">
        <w:rPr>
          <w:i/>
        </w:rPr>
        <w:t>Ecosystem Services For Well-Being In Deltas: Integrated Assessment For Policy Analysis</w:t>
      </w:r>
      <w:r w:rsidRPr="000467CA">
        <w:t xml:space="preserve">   (eds J. R. Nicholls</w:t>
      </w:r>
      <w:r w:rsidRPr="000467CA">
        <w:rPr>
          <w:i/>
        </w:rPr>
        <w:t xml:space="preserve"> et al.</w:t>
      </w:r>
      <w:r w:rsidRPr="000467CA">
        <w:t>)  (Palgrave, ISBN 978-3-319-71092-1, 2018).</w:t>
      </w:r>
    </w:p>
    <w:p w14:paraId="6B57D112" w14:textId="77777777" w:rsidR="000467CA" w:rsidRPr="000467CA" w:rsidRDefault="000467CA" w:rsidP="000467CA">
      <w:pPr>
        <w:pStyle w:val="EndNoteBibliography"/>
        <w:ind w:left="720" w:hanging="720"/>
      </w:pPr>
      <w:r w:rsidRPr="000467CA">
        <w:t>13</w:t>
      </w:r>
      <w:r w:rsidRPr="000467CA">
        <w:tab/>
        <w:t>MA &amp; FAO. Master Plan for Agriculture Development In the Southern Region of Bangladesh. (Ministry of Agriculture of the Government of the People's Republic of Bangladesh, Food and Agriculture Organisation of the United Antions, 2013).</w:t>
      </w:r>
    </w:p>
    <w:p w14:paraId="301BE071" w14:textId="7AD8D45C" w:rsidR="00CB4D3E" w:rsidRDefault="00CB4D3E" w:rsidP="008F3D8F">
      <w:pPr>
        <w:ind w:left="284" w:hanging="284"/>
      </w:pPr>
      <w:r>
        <w:fldChar w:fldCharType="end"/>
      </w:r>
    </w:p>
    <w:sectPr w:rsidR="00CB4D3E">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6C6E2" w14:textId="77777777" w:rsidR="00031E68" w:rsidRDefault="00031E68" w:rsidP="00243BDB">
      <w:pPr>
        <w:spacing w:after="0" w:line="240" w:lineRule="auto"/>
      </w:pPr>
      <w:r>
        <w:separator/>
      </w:r>
    </w:p>
  </w:endnote>
  <w:endnote w:type="continuationSeparator" w:id="0">
    <w:p w14:paraId="0DF67EB1" w14:textId="77777777" w:rsidR="00031E68" w:rsidRDefault="00031E68" w:rsidP="0024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01674"/>
      <w:docPartObj>
        <w:docPartGallery w:val="Page Numbers (Bottom of Page)"/>
        <w:docPartUnique/>
      </w:docPartObj>
    </w:sdtPr>
    <w:sdtEndPr>
      <w:rPr>
        <w:noProof/>
      </w:rPr>
    </w:sdtEndPr>
    <w:sdtContent>
      <w:p w14:paraId="169BD8EC" w14:textId="7F74F868" w:rsidR="00FD5226" w:rsidRDefault="00FD5226">
        <w:pPr>
          <w:pStyle w:val="Footer"/>
          <w:jc w:val="center"/>
        </w:pPr>
        <w:r>
          <w:fldChar w:fldCharType="begin"/>
        </w:r>
        <w:r>
          <w:instrText xml:space="preserve"> PAGE   \* MERGEFORMAT </w:instrText>
        </w:r>
        <w:r>
          <w:fldChar w:fldCharType="separate"/>
        </w:r>
        <w:r w:rsidR="0000588B">
          <w:rPr>
            <w:noProof/>
          </w:rPr>
          <w:t>1</w:t>
        </w:r>
        <w:r>
          <w:rPr>
            <w:noProof/>
          </w:rPr>
          <w:fldChar w:fldCharType="end"/>
        </w:r>
      </w:p>
    </w:sdtContent>
  </w:sdt>
  <w:p w14:paraId="73DDA2FC" w14:textId="77777777" w:rsidR="00FD5226" w:rsidRDefault="00FD5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5F1BD" w14:textId="77777777" w:rsidR="00031E68" w:rsidRDefault="00031E68" w:rsidP="00243BDB">
      <w:pPr>
        <w:spacing w:after="0" w:line="240" w:lineRule="auto"/>
      </w:pPr>
      <w:r>
        <w:separator/>
      </w:r>
    </w:p>
  </w:footnote>
  <w:footnote w:type="continuationSeparator" w:id="0">
    <w:p w14:paraId="366E0375" w14:textId="77777777" w:rsidR="00031E68" w:rsidRDefault="00031E68" w:rsidP="00243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6312"/>
    <w:multiLevelType w:val="hybridMultilevel"/>
    <w:tmpl w:val="0E60C0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EF7B67"/>
    <w:multiLevelType w:val="hybridMultilevel"/>
    <w:tmpl w:val="285EEAF2"/>
    <w:lvl w:ilvl="0" w:tplc="E54647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0127AED"/>
    <w:multiLevelType w:val="hybridMultilevel"/>
    <w:tmpl w:val="FC7CD65A"/>
    <w:lvl w:ilvl="0" w:tplc="D4BCC58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71B6F84"/>
    <w:multiLevelType w:val="hybridMultilevel"/>
    <w:tmpl w:val="2EF4B9DC"/>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4D5C95"/>
    <w:multiLevelType w:val="hybridMultilevel"/>
    <w:tmpl w:val="285EEAF2"/>
    <w:lvl w:ilvl="0" w:tplc="E54647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93F4331"/>
    <w:multiLevelType w:val="hybridMultilevel"/>
    <w:tmpl w:val="52807AC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B5135C"/>
    <w:multiLevelType w:val="hybridMultilevel"/>
    <w:tmpl w:val="285EEAF2"/>
    <w:lvl w:ilvl="0" w:tplc="E54647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84052E7"/>
    <w:multiLevelType w:val="hybridMultilevel"/>
    <w:tmpl w:val="37A8B69A"/>
    <w:lvl w:ilvl="0" w:tplc="A9C6BA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1479DB"/>
    <w:multiLevelType w:val="hybridMultilevel"/>
    <w:tmpl w:val="285EEAF2"/>
    <w:lvl w:ilvl="0" w:tplc="E54647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9E76928"/>
    <w:multiLevelType w:val="hybridMultilevel"/>
    <w:tmpl w:val="AC7CAD58"/>
    <w:lvl w:ilvl="0" w:tplc="E54647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7184940">
    <w:abstractNumId w:val="0"/>
  </w:num>
  <w:num w:numId="2" w16cid:durableId="365525329">
    <w:abstractNumId w:val="3"/>
  </w:num>
  <w:num w:numId="3" w16cid:durableId="37704146">
    <w:abstractNumId w:val="7"/>
  </w:num>
  <w:num w:numId="4" w16cid:durableId="911350558">
    <w:abstractNumId w:val="2"/>
  </w:num>
  <w:num w:numId="5" w16cid:durableId="361367020">
    <w:abstractNumId w:val="9"/>
  </w:num>
  <w:num w:numId="6" w16cid:durableId="99959861">
    <w:abstractNumId w:val="4"/>
  </w:num>
  <w:num w:numId="7" w16cid:durableId="1487891139">
    <w:abstractNumId w:val="5"/>
  </w:num>
  <w:num w:numId="8" w16cid:durableId="615718729">
    <w:abstractNumId w:val="8"/>
  </w:num>
  <w:num w:numId="9" w16cid:durableId="1954895147">
    <w:abstractNumId w:val="1"/>
  </w:num>
  <w:num w:numId="10" w16cid:durableId="4868246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fvt9xsl5055oetf21vfwp89rdfsrrpertv&quot;&gt;references_UoS_Converted&lt;record-ids&gt;&lt;item&gt;109&lt;/item&gt;&lt;item&gt;114&lt;/item&gt;&lt;item&gt;191&lt;/item&gt;&lt;item&gt;222&lt;/item&gt;&lt;item&gt;254&lt;/item&gt;&lt;item&gt;256&lt;/item&gt;&lt;item&gt;347&lt;/item&gt;&lt;item&gt;446&lt;/item&gt;&lt;item&gt;449&lt;/item&gt;&lt;item&gt;509&lt;/item&gt;&lt;item&gt;629&lt;/item&gt;&lt;item&gt;764&lt;/item&gt;&lt;item&gt;779&lt;/item&gt;&lt;/record-ids&gt;&lt;/item&gt;&lt;/Libraries&gt;"/>
  </w:docVars>
  <w:rsids>
    <w:rsidRoot w:val="00AA60E6"/>
    <w:rsid w:val="00003622"/>
    <w:rsid w:val="0000588B"/>
    <w:rsid w:val="00025C59"/>
    <w:rsid w:val="000274F5"/>
    <w:rsid w:val="00031E68"/>
    <w:rsid w:val="000440B4"/>
    <w:rsid w:val="000467CA"/>
    <w:rsid w:val="00061077"/>
    <w:rsid w:val="00063344"/>
    <w:rsid w:val="00064716"/>
    <w:rsid w:val="0007011E"/>
    <w:rsid w:val="000764E5"/>
    <w:rsid w:val="000903BB"/>
    <w:rsid w:val="000A5813"/>
    <w:rsid w:val="000E2455"/>
    <w:rsid w:val="000E754A"/>
    <w:rsid w:val="000F593D"/>
    <w:rsid w:val="001015A2"/>
    <w:rsid w:val="00104E96"/>
    <w:rsid w:val="001108AF"/>
    <w:rsid w:val="00113C7D"/>
    <w:rsid w:val="00153797"/>
    <w:rsid w:val="001571FA"/>
    <w:rsid w:val="00170824"/>
    <w:rsid w:val="00173578"/>
    <w:rsid w:val="00175BFB"/>
    <w:rsid w:val="0018100F"/>
    <w:rsid w:val="00184D82"/>
    <w:rsid w:val="00191F29"/>
    <w:rsid w:val="001B163A"/>
    <w:rsid w:val="001D005C"/>
    <w:rsid w:val="001E2E76"/>
    <w:rsid w:val="00212793"/>
    <w:rsid w:val="002338D2"/>
    <w:rsid w:val="00243BDB"/>
    <w:rsid w:val="0026449E"/>
    <w:rsid w:val="00281897"/>
    <w:rsid w:val="00284DF9"/>
    <w:rsid w:val="00297569"/>
    <w:rsid w:val="002A32B6"/>
    <w:rsid w:val="002B5C40"/>
    <w:rsid w:val="002E26B0"/>
    <w:rsid w:val="003021EE"/>
    <w:rsid w:val="00362A54"/>
    <w:rsid w:val="003B0C24"/>
    <w:rsid w:val="003B3BF2"/>
    <w:rsid w:val="003C552E"/>
    <w:rsid w:val="004043B7"/>
    <w:rsid w:val="004707A1"/>
    <w:rsid w:val="00480FED"/>
    <w:rsid w:val="004A37F7"/>
    <w:rsid w:val="004E1BCF"/>
    <w:rsid w:val="005039C6"/>
    <w:rsid w:val="00515154"/>
    <w:rsid w:val="0052630B"/>
    <w:rsid w:val="0056126E"/>
    <w:rsid w:val="00593782"/>
    <w:rsid w:val="005C445D"/>
    <w:rsid w:val="005C44AD"/>
    <w:rsid w:val="005C7E84"/>
    <w:rsid w:val="005E49AC"/>
    <w:rsid w:val="00600204"/>
    <w:rsid w:val="00600418"/>
    <w:rsid w:val="0060088F"/>
    <w:rsid w:val="006077F9"/>
    <w:rsid w:val="00610D68"/>
    <w:rsid w:val="00615264"/>
    <w:rsid w:val="00620192"/>
    <w:rsid w:val="00636A8A"/>
    <w:rsid w:val="0064145C"/>
    <w:rsid w:val="00647E51"/>
    <w:rsid w:val="0067153A"/>
    <w:rsid w:val="00687FEE"/>
    <w:rsid w:val="00694A6B"/>
    <w:rsid w:val="006A1824"/>
    <w:rsid w:val="006A38A5"/>
    <w:rsid w:val="006D0D5B"/>
    <w:rsid w:val="00703040"/>
    <w:rsid w:val="007051B0"/>
    <w:rsid w:val="007119D1"/>
    <w:rsid w:val="00735B61"/>
    <w:rsid w:val="00755636"/>
    <w:rsid w:val="007E7775"/>
    <w:rsid w:val="00821616"/>
    <w:rsid w:val="00831FCA"/>
    <w:rsid w:val="00856BEB"/>
    <w:rsid w:val="0087169C"/>
    <w:rsid w:val="00892A7F"/>
    <w:rsid w:val="008D4532"/>
    <w:rsid w:val="008D6858"/>
    <w:rsid w:val="008F3D2D"/>
    <w:rsid w:val="008F3D8F"/>
    <w:rsid w:val="00933259"/>
    <w:rsid w:val="00952881"/>
    <w:rsid w:val="0097106A"/>
    <w:rsid w:val="00986C5A"/>
    <w:rsid w:val="009A5AFD"/>
    <w:rsid w:val="009B18A6"/>
    <w:rsid w:val="009D77B7"/>
    <w:rsid w:val="009E0B9E"/>
    <w:rsid w:val="009E58CF"/>
    <w:rsid w:val="009F67B1"/>
    <w:rsid w:val="00A1190E"/>
    <w:rsid w:val="00A20F58"/>
    <w:rsid w:val="00A22E0C"/>
    <w:rsid w:val="00A412E1"/>
    <w:rsid w:val="00A92EA9"/>
    <w:rsid w:val="00A95F0E"/>
    <w:rsid w:val="00A95FA5"/>
    <w:rsid w:val="00AA40C7"/>
    <w:rsid w:val="00AA60E6"/>
    <w:rsid w:val="00AB0530"/>
    <w:rsid w:val="00AC5D1F"/>
    <w:rsid w:val="00AE7B76"/>
    <w:rsid w:val="00B43FDD"/>
    <w:rsid w:val="00B610C1"/>
    <w:rsid w:val="00B87436"/>
    <w:rsid w:val="00BA04A6"/>
    <w:rsid w:val="00BA394D"/>
    <w:rsid w:val="00BA49A3"/>
    <w:rsid w:val="00BC69F4"/>
    <w:rsid w:val="00BD559C"/>
    <w:rsid w:val="00C17C61"/>
    <w:rsid w:val="00C25D5C"/>
    <w:rsid w:val="00C35406"/>
    <w:rsid w:val="00C46FB5"/>
    <w:rsid w:val="00C761E2"/>
    <w:rsid w:val="00C76FD2"/>
    <w:rsid w:val="00C93580"/>
    <w:rsid w:val="00CA5EEF"/>
    <w:rsid w:val="00CB2EE5"/>
    <w:rsid w:val="00CB4D3E"/>
    <w:rsid w:val="00CD31CA"/>
    <w:rsid w:val="00CD3BCD"/>
    <w:rsid w:val="00CD7BDE"/>
    <w:rsid w:val="00CE0405"/>
    <w:rsid w:val="00CF2143"/>
    <w:rsid w:val="00D252EC"/>
    <w:rsid w:val="00D274EF"/>
    <w:rsid w:val="00D33449"/>
    <w:rsid w:val="00D63EAF"/>
    <w:rsid w:val="00D86CDC"/>
    <w:rsid w:val="00D879DB"/>
    <w:rsid w:val="00DC0F82"/>
    <w:rsid w:val="00DE328A"/>
    <w:rsid w:val="00DE7075"/>
    <w:rsid w:val="00DE7B5B"/>
    <w:rsid w:val="00E228E5"/>
    <w:rsid w:val="00E26EB9"/>
    <w:rsid w:val="00E418B3"/>
    <w:rsid w:val="00E650F0"/>
    <w:rsid w:val="00E71CFE"/>
    <w:rsid w:val="00E97CDF"/>
    <w:rsid w:val="00ED70CE"/>
    <w:rsid w:val="00EE6A98"/>
    <w:rsid w:val="00F07777"/>
    <w:rsid w:val="00F42EDA"/>
    <w:rsid w:val="00F523AD"/>
    <w:rsid w:val="00F541A2"/>
    <w:rsid w:val="00F76031"/>
    <w:rsid w:val="00F9782D"/>
    <w:rsid w:val="00FB6BA5"/>
    <w:rsid w:val="00FD3F44"/>
    <w:rsid w:val="00FD5226"/>
    <w:rsid w:val="00FF7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448A6"/>
  <w15:chartTrackingRefBased/>
  <w15:docId w15:val="{937C0EDE-75F1-4B48-93FE-A45EE25D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903B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903BB"/>
    <w:rPr>
      <w:rFonts w:ascii="Calibri" w:hAnsi="Calibri" w:cs="Calibri"/>
      <w:noProof/>
      <w:lang w:val="en-US"/>
    </w:rPr>
  </w:style>
  <w:style w:type="paragraph" w:customStyle="1" w:styleId="EndNoteBibliography">
    <w:name w:val="EndNote Bibliography"/>
    <w:basedOn w:val="Normal"/>
    <w:link w:val="EndNoteBibliographyChar"/>
    <w:rsid w:val="000903B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903BB"/>
    <w:rPr>
      <w:rFonts w:ascii="Calibri" w:hAnsi="Calibri" w:cs="Calibri"/>
      <w:noProof/>
      <w:lang w:val="en-US"/>
    </w:rPr>
  </w:style>
  <w:style w:type="character" w:styleId="Hyperlink">
    <w:name w:val="Hyperlink"/>
    <w:basedOn w:val="DefaultParagraphFont"/>
    <w:uiPriority w:val="99"/>
    <w:unhideWhenUsed/>
    <w:rsid w:val="000903BB"/>
    <w:rPr>
      <w:color w:val="0563C1" w:themeColor="hyperlink"/>
      <w:u w:val="single"/>
    </w:rPr>
  </w:style>
  <w:style w:type="character" w:styleId="CommentReference">
    <w:name w:val="annotation reference"/>
    <w:basedOn w:val="DefaultParagraphFont"/>
    <w:uiPriority w:val="99"/>
    <w:semiHidden/>
    <w:unhideWhenUsed/>
    <w:rsid w:val="00BA394D"/>
    <w:rPr>
      <w:sz w:val="16"/>
      <w:szCs w:val="16"/>
    </w:rPr>
  </w:style>
  <w:style w:type="paragraph" w:styleId="CommentText">
    <w:name w:val="annotation text"/>
    <w:basedOn w:val="Normal"/>
    <w:link w:val="CommentTextChar"/>
    <w:uiPriority w:val="99"/>
    <w:unhideWhenUsed/>
    <w:rsid w:val="00BA394D"/>
    <w:pPr>
      <w:spacing w:line="240" w:lineRule="auto"/>
    </w:pPr>
    <w:rPr>
      <w:sz w:val="20"/>
      <w:szCs w:val="20"/>
    </w:rPr>
  </w:style>
  <w:style w:type="character" w:customStyle="1" w:styleId="CommentTextChar">
    <w:name w:val="Comment Text Char"/>
    <w:basedOn w:val="DefaultParagraphFont"/>
    <w:link w:val="CommentText"/>
    <w:uiPriority w:val="99"/>
    <w:rsid w:val="00BA394D"/>
    <w:rPr>
      <w:sz w:val="20"/>
      <w:szCs w:val="20"/>
    </w:rPr>
  </w:style>
  <w:style w:type="paragraph" w:styleId="BalloonText">
    <w:name w:val="Balloon Text"/>
    <w:basedOn w:val="Normal"/>
    <w:link w:val="BalloonTextChar"/>
    <w:uiPriority w:val="99"/>
    <w:semiHidden/>
    <w:unhideWhenUsed/>
    <w:rsid w:val="00BA39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94D"/>
    <w:rPr>
      <w:rFonts w:ascii="Segoe UI" w:hAnsi="Segoe UI" w:cs="Segoe UI"/>
      <w:sz w:val="18"/>
      <w:szCs w:val="18"/>
    </w:rPr>
  </w:style>
  <w:style w:type="paragraph" w:styleId="Caption">
    <w:name w:val="caption"/>
    <w:basedOn w:val="Normal"/>
    <w:next w:val="Normal"/>
    <w:uiPriority w:val="35"/>
    <w:unhideWhenUsed/>
    <w:qFormat/>
    <w:rsid w:val="00DC0F82"/>
    <w:pPr>
      <w:spacing w:after="200" w:line="240" w:lineRule="auto"/>
    </w:pPr>
    <w:rPr>
      <w:i/>
      <w:iCs/>
      <w:color w:val="44546A" w:themeColor="text2"/>
      <w:sz w:val="18"/>
      <w:szCs w:val="18"/>
    </w:rPr>
  </w:style>
  <w:style w:type="paragraph" w:styleId="Header">
    <w:name w:val="header"/>
    <w:basedOn w:val="Normal"/>
    <w:link w:val="HeaderChar"/>
    <w:uiPriority w:val="99"/>
    <w:unhideWhenUsed/>
    <w:rsid w:val="00243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BDB"/>
  </w:style>
  <w:style w:type="paragraph" w:styleId="Footer">
    <w:name w:val="footer"/>
    <w:basedOn w:val="Normal"/>
    <w:link w:val="FooterChar"/>
    <w:uiPriority w:val="99"/>
    <w:unhideWhenUsed/>
    <w:rsid w:val="00243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BDB"/>
  </w:style>
  <w:style w:type="character" w:styleId="FollowedHyperlink">
    <w:name w:val="FollowedHyperlink"/>
    <w:basedOn w:val="DefaultParagraphFont"/>
    <w:uiPriority w:val="99"/>
    <w:semiHidden/>
    <w:unhideWhenUsed/>
    <w:rsid w:val="00D63EAF"/>
    <w:rPr>
      <w:color w:val="954F72" w:themeColor="followedHyperlink"/>
      <w:u w:val="single"/>
    </w:rPr>
  </w:style>
  <w:style w:type="paragraph" w:customStyle="1" w:styleId="FigureCaptionforSupplementaryDocument">
    <w:name w:val="Figure Caption for Supplementary Document"/>
    <w:basedOn w:val="Normal"/>
    <w:link w:val="FigureCaptionforSupplementaryDocumentChar"/>
    <w:qFormat/>
    <w:rsid w:val="006D0D5B"/>
    <w:pPr>
      <w:jc w:val="center"/>
    </w:pPr>
    <w:rPr>
      <w:i/>
      <w:color w:val="002060"/>
      <w:sz w:val="20"/>
    </w:rPr>
  </w:style>
  <w:style w:type="character" w:customStyle="1" w:styleId="FigureCaptionforSupplementaryDocumentChar">
    <w:name w:val="Figure Caption for Supplementary Document Char"/>
    <w:basedOn w:val="DefaultParagraphFont"/>
    <w:link w:val="FigureCaptionforSupplementaryDocument"/>
    <w:rsid w:val="006D0D5B"/>
    <w:rPr>
      <w:i/>
      <w:color w:val="002060"/>
      <w:sz w:val="20"/>
    </w:rPr>
  </w:style>
  <w:style w:type="paragraph" w:styleId="TOC1">
    <w:name w:val="toc 1"/>
    <w:basedOn w:val="Normal"/>
    <w:next w:val="Normal"/>
    <w:autoRedefine/>
    <w:uiPriority w:val="39"/>
    <w:unhideWhenUsed/>
    <w:rsid w:val="00986C5A"/>
    <w:pPr>
      <w:tabs>
        <w:tab w:val="right" w:leader="dot" w:pos="9016"/>
      </w:tabs>
      <w:spacing w:after="100"/>
    </w:pPr>
  </w:style>
  <w:style w:type="paragraph" w:styleId="CommentSubject">
    <w:name w:val="annotation subject"/>
    <w:basedOn w:val="CommentText"/>
    <w:next w:val="CommentText"/>
    <w:link w:val="CommentSubjectChar"/>
    <w:uiPriority w:val="99"/>
    <w:semiHidden/>
    <w:unhideWhenUsed/>
    <w:rsid w:val="00E650F0"/>
    <w:rPr>
      <w:b/>
      <w:bCs/>
    </w:rPr>
  </w:style>
  <w:style w:type="character" w:customStyle="1" w:styleId="CommentSubjectChar">
    <w:name w:val="Comment Subject Char"/>
    <w:basedOn w:val="CommentTextChar"/>
    <w:link w:val="CommentSubject"/>
    <w:uiPriority w:val="99"/>
    <w:semiHidden/>
    <w:rsid w:val="00E650F0"/>
    <w:rPr>
      <w:b/>
      <w:bCs/>
      <w:sz w:val="20"/>
      <w:szCs w:val="20"/>
    </w:rPr>
  </w:style>
  <w:style w:type="paragraph" w:styleId="ListParagraph">
    <w:name w:val="List Paragraph"/>
    <w:basedOn w:val="Normal"/>
    <w:uiPriority w:val="34"/>
    <w:qFormat/>
    <w:rsid w:val="00061077"/>
    <w:pPr>
      <w:ind w:left="720"/>
      <w:contextualSpacing/>
    </w:pPr>
    <w:rPr>
      <w:rFonts w:ascii="Calibri" w:eastAsia="Calibri" w:hAnsi="Calibri" w:cs="Calibri"/>
      <w:lang w:eastAsia="en-GB"/>
    </w:rPr>
  </w:style>
  <w:style w:type="character" w:customStyle="1" w:styleId="UnresolvedMention1">
    <w:name w:val="Unresolved Mention1"/>
    <w:basedOn w:val="DefaultParagraphFont"/>
    <w:uiPriority w:val="99"/>
    <w:semiHidden/>
    <w:unhideWhenUsed/>
    <w:rsid w:val="00D274EF"/>
    <w:rPr>
      <w:color w:val="605E5C"/>
      <w:shd w:val="clear" w:color="auto" w:fill="E1DFDD"/>
    </w:rPr>
  </w:style>
  <w:style w:type="character" w:styleId="PlaceholderText">
    <w:name w:val="Placeholder Text"/>
    <w:basedOn w:val="DefaultParagraphFont"/>
    <w:uiPriority w:val="99"/>
    <w:semiHidden/>
    <w:rsid w:val="00A412E1"/>
    <w:rPr>
      <w:color w:val="808080"/>
    </w:rPr>
  </w:style>
  <w:style w:type="table" w:styleId="TableGrid">
    <w:name w:val="Table Grid"/>
    <w:basedOn w:val="TableNormal"/>
    <w:uiPriority w:val="39"/>
    <w:rsid w:val="00C17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7E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20152">
      <w:bodyDiv w:val="1"/>
      <w:marLeft w:val="0"/>
      <w:marRight w:val="0"/>
      <w:marTop w:val="0"/>
      <w:marBottom w:val="0"/>
      <w:divBdr>
        <w:top w:val="none" w:sz="0" w:space="0" w:color="auto"/>
        <w:left w:val="none" w:sz="0" w:space="0" w:color="auto"/>
        <w:bottom w:val="none" w:sz="0" w:space="0" w:color="auto"/>
        <w:right w:val="none" w:sz="0" w:space="0" w:color="auto"/>
      </w:divBdr>
    </w:div>
    <w:div w:id="1175614398">
      <w:bodyDiv w:val="1"/>
      <w:marLeft w:val="0"/>
      <w:marRight w:val="0"/>
      <w:marTop w:val="0"/>
      <w:marBottom w:val="0"/>
      <w:divBdr>
        <w:top w:val="none" w:sz="0" w:space="0" w:color="auto"/>
        <w:left w:val="none" w:sz="0" w:space="0" w:color="auto"/>
        <w:bottom w:val="none" w:sz="0" w:space="0" w:color="auto"/>
        <w:right w:val="none" w:sz="0" w:space="0" w:color="auto"/>
      </w:divBdr>
    </w:div>
    <w:div w:id="188096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png"/><Relationship Id="rId18" Type="http://schemas.openxmlformats.org/officeDocument/2006/relationships/image" Target="media/image11.tiff"/><Relationship Id="rId26" Type="http://schemas.openxmlformats.org/officeDocument/2006/relationships/hyperlink" Target="https://doi.org:10.1039/C4EM00650J" TargetMode="External"/><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tiff"/><Relationship Id="rId25" Type="http://schemas.openxmlformats.org/officeDocument/2006/relationships/hyperlink" Target="https://doi.org:10.1016/j.scitotenv.2021.150512"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tiff"/><Relationship Id="rId29" Type="http://schemas.openxmlformats.org/officeDocument/2006/relationships/hyperlink" Target="https://doi.org:10.18356/35479cd3-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espadelta.ne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coast.noaa.gov/hurricanes/" TargetMode="External"/><Relationship Id="rId28" Type="http://schemas.openxmlformats.org/officeDocument/2006/relationships/hyperlink" Target="https://doi.org:10.1002/joc.4035" TargetMode="External"/><Relationship Id="rId10" Type="http://schemas.openxmlformats.org/officeDocument/2006/relationships/image" Target="media/image3.png"/><Relationship Id="rId19" Type="http://schemas.openxmlformats.org/officeDocument/2006/relationships/image" Target="media/image12.tif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tiff"/><Relationship Id="rId27" Type="http://schemas.openxmlformats.org/officeDocument/2006/relationships/hyperlink" Target="https://doi.org:https://doi.org/10.1002/wcc.706"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6AF4B-3B9A-4AEF-8AEF-61CAADAAE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5738</Words>
  <Characters>32710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38372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 A.</dc:creator>
  <cp:keywords/>
  <dc:description/>
  <cp:lastModifiedBy>Attila Lazar</cp:lastModifiedBy>
  <cp:revision>3</cp:revision>
  <cp:lastPrinted>2021-08-05T14:42:00Z</cp:lastPrinted>
  <dcterms:created xsi:type="dcterms:W3CDTF">2023-06-30T08:20:00Z</dcterms:created>
  <dcterms:modified xsi:type="dcterms:W3CDTF">2023-06-30T08:24:00Z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-1697788458</vt:i4>
  </property>
  <property fmtid="{D5CDD505-2E9C-101B-9397-08002B2CF9AE}" pid="3" name="_NewReviewCycle">
    <vt:lpwstr/>
  </property>
  <property fmtid="{D5CDD505-2E9C-101B-9397-08002B2CF9AE}" pid="4" name="_EmailSubject">
    <vt:lpwstr>NatSust paper v11e_DC</vt:lpwstr>
  </property>
  <property fmtid="{D5CDD505-2E9C-101B-9397-08002B2CF9AE}" pid="5" name="_AuthorEmail">
    <vt:lpwstr>Robert.Nicholls@uea.ac.uk</vt:lpwstr>
  </property>
  <property fmtid="{D5CDD505-2E9C-101B-9397-08002B2CF9AE}" pid="6" name="_AuthorEmailDisplayName">
    <vt:lpwstr>Robert Nicholls (TYN - Staff)</vt:lpwstr>
  </property>
  <property fmtid="{D5CDD505-2E9C-101B-9397-08002B2CF9AE}" pid="7" name="_PreviousAdHocReviewCycleID">
    <vt:i4>-145232563</vt:i4>
  </property>
</Properties>
</file>