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595FB" w14:textId="161858E8" w:rsidR="00FC06B1" w:rsidRPr="00A64CCA" w:rsidRDefault="00FC06B1" w:rsidP="00FC06B1">
      <w:pPr>
        <w:spacing w:line="240" w:lineRule="auto"/>
        <w:jc w:val="center"/>
        <w:rPr>
          <w:rFonts w:ascii="Arial" w:hAnsi="Arial" w:cs="Arial"/>
          <w:b/>
          <w:bCs/>
          <w:iCs/>
          <w:sz w:val="24"/>
          <w:szCs w:val="24"/>
        </w:rPr>
      </w:pPr>
      <w:r w:rsidRPr="00A64CCA">
        <w:rPr>
          <w:rFonts w:ascii="Arial" w:hAnsi="Arial" w:cs="Arial"/>
          <w:b/>
          <w:bCs/>
          <w:sz w:val="24"/>
          <w:szCs w:val="24"/>
        </w:rPr>
        <w:t>SUPPLEMENTARY INFORMATION</w:t>
      </w:r>
    </w:p>
    <w:p w14:paraId="154E3458" w14:textId="77777777" w:rsidR="00FC06B1" w:rsidRPr="00A64CCA" w:rsidRDefault="00FC06B1" w:rsidP="006C685F">
      <w:pPr>
        <w:spacing w:line="480" w:lineRule="auto"/>
        <w:rPr>
          <w:rFonts w:ascii="Arial" w:hAnsi="Arial" w:cs="Arial"/>
        </w:rPr>
      </w:pPr>
    </w:p>
    <w:p w14:paraId="125A519E" w14:textId="77777777" w:rsidR="00FC06B1" w:rsidRPr="00A64CCA" w:rsidRDefault="00FC06B1" w:rsidP="006C685F">
      <w:pPr>
        <w:spacing w:line="480" w:lineRule="auto"/>
        <w:rPr>
          <w:rFonts w:ascii="Arial" w:hAnsi="Arial" w:cs="Arial"/>
          <w:b/>
          <w:bCs/>
          <w:iCs/>
        </w:rPr>
      </w:pPr>
      <w:r w:rsidRPr="00A64CCA">
        <w:rPr>
          <w:rFonts w:ascii="Arial" w:hAnsi="Arial" w:cs="Arial"/>
          <w:b/>
          <w:bCs/>
        </w:rPr>
        <w:t xml:space="preserve">A novel therapeutic antibody targeting annexin-A1 inhibits cancer cell growth </w:t>
      </w:r>
      <w:r w:rsidRPr="00A64CCA">
        <w:rPr>
          <w:rFonts w:ascii="Arial" w:hAnsi="Arial" w:cs="Arial"/>
          <w:b/>
          <w:bCs/>
          <w:i/>
        </w:rPr>
        <w:t>in vitro</w:t>
      </w:r>
      <w:r w:rsidRPr="00A64CCA">
        <w:rPr>
          <w:rFonts w:ascii="Arial" w:hAnsi="Arial" w:cs="Arial"/>
          <w:b/>
          <w:bCs/>
          <w:iCs/>
        </w:rPr>
        <w:t xml:space="preserve"> and </w:t>
      </w:r>
      <w:r w:rsidRPr="00A64CCA">
        <w:rPr>
          <w:rFonts w:ascii="Arial" w:hAnsi="Arial" w:cs="Arial"/>
          <w:b/>
          <w:bCs/>
          <w:i/>
        </w:rPr>
        <w:t>in vivo</w:t>
      </w:r>
      <w:r w:rsidRPr="00A64CCA">
        <w:rPr>
          <w:rFonts w:ascii="Arial" w:hAnsi="Arial" w:cs="Arial"/>
          <w:b/>
          <w:bCs/>
          <w:iCs/>
        </w:rPr>
        <w:t>.</w:t>
      </w:r>
    </w:p>
    <w:p w14:paraId="2DF9DE49" w14:textId="77777777" w:rsidR="00FC06B1" w:rsidRPr="00A64CCA" w:rsidRDefault="00FC06B1" w:rsidP="006C685F">
      <w:pPr>
        <w:spacing w:line="480" w:lineRule="auto"/>
        <w:rPr>
          <w:rFonts w:ascii="Arial" w:hAnsi="Arial" w:cs="Arial"/>
          <w:iCs/>
        </w:rPr>
      </w:pPr>
      <w:r w:rsidRPr="00A64CCA">
        <w:rPr>
          <w:rFonts w:ascii="Arial" w:hAnsi="Arial" w:cs="Arial"/>
          <w:iCs/>
        </w:rPr>
        <w:t>Hussein N Al-Ali</w:t>
      </w:r>
      <w:r w:rsidRPr="00A64CCA">
        <w:rPr>
          <w:rFonts w:ascii="Arial" w:hAnsi="Arial" w:cs="Arial"/>
          <w:iCs/>
          <w:vertAlign w:val="superscript"/>
        </w:rPr>
        <w:t>1</w:t>
      </w:r>
      <w:r w:rsidRPr="00A64CCA">
        <w:rPr>
          <w:rFonts w:ascii="Arial" w:hAnsi="Arial" w:cs="Arial"/>
          <w:iCs/>
        </w:rPr>
        <w:t>, Scott J Crichton</w:t>
      </w:r>
      <w:r w:rsidRPr="00A64CCA">
        <w:rPr>
          <w:rFonts w:ascii="Arial" w:hAnsi="Arial" w:cs="Arial"/>
          <w:iCs/>
          <w:vertAlign w:val="superscript"/>
        </w:rPr>
        <w:t>2</w:t>
      </w:r>
      <w:r w:rsidRPr="00A64CCA">
        <w:rPr>
          <w:rFonts w:ascii="Arial" w:hAnsi="Arial" w:cs="Arial"/>
          <w:iCs/>
        </w:rPr>
        <w:t>, Charlene Fabian</w:t>
      </w:r>
      <w:r w:rsidRPr="00A64CCA">
        <w:rPr>
          <w:rFonts w:ascii="Arial" w:hAnsi="Arial" w:cs="Arial"/>
          <w:iCs/>
          <w:vertAlign w:val="superscript"/>
        </w:rPr>
        <w:t>2</w:t>
      </w:r>
      <w:r w:rsidRPr="00A64CCA">
        <w:rPr>
          <w:rFonts w:ascii="Arial" w:hAnsi="Arial" w:cs="Arial"/>
          <w:iCs/>
        </w:rPr>
        <w:t>, Christopher Pepper</w:t>
      </w:r>
      <w:r w:rsidRPr="00A64CCA">
        <w:rPr>
          <w:rFonts w:ascii="Arial" w:hAnsi="Arial" w:cs="Arial"/>
          <w:iCs/>
          <w:vertAlign w:val="superscript"/>
        </w:rPr>
        <w:t>3</w:t>
      </w:r>
      <w:r w:rsidRPr="00A64CCA">
        <w:rPr>
          <w:rFonts w:ascii="Arial" w:hAnsi="Arial" w:cs="Arial"/>
          <w:iCs/>
        </w:rPr>
        <w:t>, David R Butcher</w:t>
      </w:r>
      <w:r w:rsidRPr="00A64CCA">
        <w:rPr>
          <w:rFonts w:ascii="Arial" w:hAnsi="Arial" w:cs="Arial"/>
          <w:iCs/>
          <w:vertAlign w:val="superscript"/>
        </w:rPr>
        <w:t>1</w:t>
      </w:r>
      <w:r w:rsidRPr="00A64CCA">
        <w:rPr>
          <w:rFonts w:ascii="Arial" w:hAnsi="Arial" w:cs="Arial"/>
          <w:iCs/>
        </w:rPr>
        <w:t>, Fiona C Dempsey</w:t>
      </w:r>
      <w:r w:rsidRPr="00A64CCA">
        <w:rPr>
          <w:rFonts w:ascii="Arial" w:hAnsi="Arial" w:cs="Arial"/>
          <w:iCs/>
          <w:vertAlign w:val="superscript"/>
        </w:rPr>
        <w:t>2</w:t>
      </w:r>
      <w:r w:rsidRPr="00A64CCA">
        <w:rPr>
          <w:rFonts w:ascii="Arial" w:hAnsi="Arial" w:cs="Arial"/>
          <w:iCs/>
        </w:rPr>
        <w:t xml:space="preserve"> and Christopher N. Parris</w:t>
      </w:r>
      <w:r w:rsidRPr="00A64CCA">
        <w:rPr>
          <w:rFonts w:ascii="Arial" w:hAnsi="Arial" w:cs="Arial"/>
          <w:iCs/>
          <w:vertAlign w:val="superscript"/>
        </w:rPr>
        <w:t>1</w:t>
      </w:r>
      <w:r w:rsidRPr="00A64CCA">
        <w:rPr>
          <w:rFonts w:ascii="Arial" w:hAnsi="Arial" w:cs="Arial"/>
          <w:iCs/>
        </w:rPr>
        <w:t>.</w:t>
      </w:r>
    </w:p>
    <w:p w14:paraId="65D15FB9" w14:textId="77777777" w:rsidR="00FC06B1" w:rsidRPr="00A64CCA" w:rsidRDefault="00FC06B1" w:rsidP="006C685F">
      <w:pPr>
        <w:pStyle w:val="ListParagraph"/>
        <w:numPr>
          <w:ilvl w:val="0"/>
          <w:numId w:val="1"/>
        </w:numPr>
        <w:spacing w:after="0" w:line="480" w:lineRule="auto"/>
        <w:ind w:left="284" w:hanging="284"/>
        <w:rPr>
          <w:rFonts w:ascii="Arial" w:hAnsi="Arial" w:cs="Arial"/>
          <w:iCs/>
        </w:rPr>
      </w:pPr>
      <w:r w:rsidRPr="00A64CCA">
        <w:rPr>
          <w:rFonts w:ascii="Arial" w:hAnsi="Arial" w:cs="Arial"/>
          <w:iCs/>
        </w:rPr>
        <w:t>Anglia Ruskin University, School of Life Science, Faculty of Science and Engineering, East Road, Cambridge, UK, CB1 1PT</w:t>
      </w:r>
    </w:p>
    <w:p w14:paraId="2C5227CE" w14:textId="77777777" w:rsidR="00FC06B1" w:rsidRPr="00A64CCA" w:rsidRDefault="00FC06B1" w:rsidP="006C685F">
      <w:pPr>
        <w:pStyle w:val="ListParagraph"/>
        <w:numPr>
          <w:ilvl w:val="0"/>
          <w:numId w:val="1"/>
        </w:numPr>
        <w:spacing w:after="0" w:line="480" w:lineRule="auto"/>
        <w:ind w:left="284" w:hanging="284"/>
        <w:rPr>
          <w:rFonts w:ascii="Arial" w:hAnsi="Arial" w:cs="Arial"/>
        </w:rPr>
      </w:pPr>
      <w:r w:rsidRPr="00A64CCA">
        <w:rPr>
          <w:rFonts w:ascii="Arial" w:hAnsi="Arial" w:cs="Arial"/>
        </w:rPr>
        <w:t xml:space="preserve">Medannex Ltd, 1 </w:t>
      </w:r>
      <w:proofErr w:type="spellStart"/>
      <w:r w:rsidRPr="00A64CCA">
        <w:rPr>
          <w:rFonts w:ascii="Arial" w:hAnsi="Arial" w:cs="Arial"/>
        </w:rPr>
        <w:t>Lochrin</w:t>
      </w:r>
      <w:proofErr w:type="spellEnd"/>
      <w:r w:rsidRPr="00A64CCA">
        <w:rPr>
          <w:rFonts w:ascii="Arial" w:hAnsi="Arial" w:cs="Arial"/>
        </w:rPr>
        <w:t xml:space="preserve"> Square, 92-98 Fountainbridge, Edinburgh, Scotland, UK, EH3 9OA</w:t>
      </w:r>
    </w:p>
    <w:p w14:paraId="02B2C063" w14:textId="04746791" w:rsidR="00FC06B1" w:rsidRPr="00A64CCA" w:rsidRDefault="00FC06B1" w:rsidP="006C685F">
      <w:pPr>
        <w:pStyle w:val="intro"/>
        <w:numPr>
          <w:ilvl w:val="0"/>
          <w:numId w:val="1"/>
        </w:numPr>
        <w:shd w:val="clear" w:color="auto" w:fill="FFFFFF"/>
        <w:spacing w:before="0" w:beforeAutospacing="0" w:after="0" w:afterAutospacing="0" w:line="480" w:lineRule="auto"/>
        <w:ind w:left="284" w:hanging="284"/>
        <w:rPr>
          <w:rFonts w:ascii="Arial" w:hAnsi="Arial" w:cs="Arial"/>
          <w:sz w:val="22"/>
          <w:szCs w:val="22"/>
        </w:rPr>
      </w:pPr>
      <w:r w:rsidRPr="00A64CCA">
        <w:rPr>
          <w:rFonts w:ascii="Arial" w:hAnsi="Arial" w:cs="Arial"/>
          <w:sz w:val="22"/>
          <w:szCs w:val="22"/>
        </w:rPr>
        <w:t>University of Sussex, Medical Research Building, University of Sussex, Falmer, Brighton, UK, BN1 9PX</w:t>
      </w:r>
    </w:p>
    <w:p w14:paraId="31CEDFF5" w14:textId="77777777" w:rsidR="00D4020E" w:rsidRPr="00A64CCA" w:rsidRDefault="00D4020E" w:rsidP="006C685F">
      <w:pPr>
        <w:spacing w:line="480" w:lineRule="auto"/>
        <w:rPr>
          <w:rFonts w:ascii="Arial" w:hAnsi="Arial" w:cs="Arial"/>
          <w:iCs/>
        </w:rPr>
      </w:pPr>
    </w:p>
    <w:p w14:paraId="124C40B0" w14:textId="1A7A7D2E" w:rsidR="00FC06B1" w:rsidRPr="00A64CCA" w:rsidRDefault="00FC06B1" w:rsidP="006C685F">
      <w:pPr>
        <w:spacing w:line="480" w:lineRule="auto"/>
        <w:rPr>
          <w:rFonts w:ascii="Arial" w:hAnsi="Arial" w:cs="Arial"/>
          <w:b/>
          <w:bCs/>
          <w:iCs/>
          <w:sz w:val="24"/>
          <w:szCs w:val="24"/>
        </w:rPr>
      </w:pPr>
      <w:r w:rsidRPr="00A64CCA">
        <w:rPr>
          <w:rFonts w:ascii="Arial" w:hAnsi="Arial" w:cs="Arial"/>
          <w:b/>
          <w:bCs/>
          <w:iCs/>
          <w:sz w:val="24"/>
          <w:szCs w:val="24"/>
        </w:rPr>
        <w:t>Co</w:t>
      </w:r>
      <w:r w:rsidR="00D4020E" w:rsidRPr="00A64CCA">
        <w:rPr>
          <w:rFonts w:ascii="Arial" w:hAnsi="Arial" w:cs="Arial"/>
          <w:b/>
          <w:bCs/>
          <w:iCs/>
          <w:sz w:val="24"/>
          <w:szCs w:val="24"/>
        </w:rPr>
        <w:t>ntents:</w:t>
      </w:r>
    </w:p>
    <w:p w14:paraId="55489F55" w14:textId="6D95EEFD" w:rsidR="00D4020E" w:rsidRPr="00A64CCA" w:rsidRDefault="00D4020E" w:rsidP="006C685F">
      <w:pPr>
        <w:spacing w:line="480" w:lineRule="auto"/>
        <w:rPr>
          <w:rFonts w:ascii="Arial" w:hAnsi="Arial" w:cs="Arial"/>
        </w:rPr>
      </w:pPr>
      <w:r w:rsidRPr="00A64CCA">
        <w:rPr>
          <w:rFonts w:ascii="Arial" w:hAnsi="Arial" w:cs="Arial"/>
        </w:rPr>
        <w:t xml:space="preserve">Supplementary </w:t>
      </w:r>
      <w:r w:rsidR="00FF4D12" w:rsidRPr="00A64CCA">
        <w:rPr>
          <w:rFonts w:ascii="Arial" w:hAnsi="Arial" w:cs="Arial"/>
        </w:rPr>
        <w:t>M</w:t>
      </w:r>
      <w:r w:rsidRPr="00A64CCA">
        <w:rPr>
          <w:rFonts w:ascii="Arial" w:hAnsi="Arial" w:cs="Arial"/>
        </w:rPr>
        <w:t xml:space="preserve">aterials and </w:t>
      </w:r>
      <w:r w:rsidR="00FF4D12" w:rsidRPr="00A64CCA">
        <w:rPr>
          <w:rFonts w:ascii="Arial" w:hAnsi="Arial" w:cs="Arial"/>
        </w:rPr>
        <w:t>M</w:t>
      </w:r>
      <w:r w:rsidRPr="00A64CCA">
        <w:rPr>
          <w:rFonts w:ascii="Arial" w:hAnsi="Arial" w:cs="Arial"/>
        </w:rPr>
        <w:t>ethods</w:t>
      </w:r>
    </w:p>
    <w:p w14:paraId="76F40E40" w14:textId="079AF812" w:rsidR="00D4020E" w:rsidRPr="00A64CCA" w:rsidRDefault="00D4020E" w:rsidP="006C685F">
      <w:pPr>
        <w:spacing w:line="480" w:lineRule="auto"/>
        <w:rPr>
          <w:rFonts w:ascii="Arial" w:hAnsi="Arial" w:cs="Arial"/>
        </w:rPr>
      </w:pPr>
      <w:r w:rsidRPr="00A64CCA">
        <w:rPr>
          <w:rFonts w:ascii="Arial" w:hAnsi="Arial" w:cs="Arial"/>
        </w:rPr>
        <w:t xml:space="preserve">Supplementary </w:t>
      </w:r>
      <w:r w:rsidR="00FF4D12" w:rsidRPr="00A64CCA">
        <w:rPr>
          <w:rFonts w:ascii="Arial" w:hAnsi="Arial" w:cs="Arial"/>
        </w:rPr>
        <w:t>T</w:t>
      </w:r>
      <w:r w:rsidRPr="00A64CCA">
        <w:rPr>
          <w:rFonts w:ascii="Arial" w:hAnsi="Arial" w:cs="Arial"/>
        </w:rPr>
        <w:t>able</w:t>
      </w:r>
    </w:p>
    <w:p w14:paraId="4B263DE0" w14:textId="0FD7C9E3" w:rsidR="00D4020E" w:rsidRPr="00A64CCA" w:rsidRDefault="00D4020E" w:rsidP="006C685F">
      <w:pPr>
        <w:spacing w:line="480" w:lineRule="auto"/>
        <w:rPr>
          <w:rFonts w:ascii="Arial" w:hAnsi="Arial" w:cs="Arial"/>
        </w:rPr>
      </w:pPr>
      <w:r w:rsidRPr="00A64CCA">
        <w:rPr>
          <w:rFonts w:ascii="Arial" w:hAnsi="Arial" w:cs="Arial"/>
        </w:rPr>
        <w:t xml:space="preserve">Supplementary </w:t>
      </w:r>
      <w:r w:rsidR="00FF4D12" w:rsidRPr="00A64CCA">
        <w:rPr>
          <w:rFonts w:ascii="Arial" w:hAnsi="Arial" w:cs="Arial"/>
        </w:rPr>
        <w:t>F</w:t>
      </w:r>
      <w:r w:rsidRPr="00A64CCA">
        <w:rPr>
          <w:rFonts w:ascii="Arial" w:hAnsi="Arial" w:cs="Arial"/>
        </w:rPr>
        <w:t>igures (</w:t>
      </w:r>
      <w:r w:rsidR="005E49FC" w:rsidRPr="00A64CCA">
        <w:rPr>
          <w:rFonts w:ascii="Arial" w:hAnsi="Arial" w:cs="Arial"/>
        </w:rPr>
        <w:t>1</w:t>
      </w:r>
      <w:r w:rsidRPr="00A64CCA">
        <w:rPr>
          <w:rFonts w:ascii="Arial" w:hAnsi="Arial" w:cs="Arial"/>
        </w:rPr>
        <w:t>-</w:t>
      </w:r>
      <w:r w:rsidR="005E49FC" w:rsidRPr="00A64CCA">
        <w:rPr>
          <w:rFonts w:ascii="Arial" w:hAnsi="Arial" w:cs="Arial"/>
        </w:rPr>
        <w:t>3</w:t>
      </w:r>
      <w:r w:rsidRPr="00A64CCA">
        <w:rPr>
          <w:rFonts w:ascii="Arial" w:hAnsi="Arial" w:cs="Arial"/>
        </w:rPr>
        <w:t>)</w:t>
      </w:r>
    </w:p>
    <w:p w14:paraId="4DBD1B4C" w14:textId="6ACD19C9" w:rsidR="0027312E" w:rsidRPr="00A64CCA" w:rsidRDefault="0027312E" w:rsidP="006C685F">
      <w:pPr>
        <w:spacing w:line="480" w:lineRule="auto"/>
        <w:rPr>
          <w:rFonts w:ascii="Arial" w:hAnsi="Arial" w:cs="Arial"/>
        </w:rPr>
      </w:pPr>
      <w:r w:rsidRPr="00A64CCA">
        <w:rPr>
          <w:rFonts w:ascii="Arial" w:hAnsi="Arial" w:cs="Arial"/>
        </w:rPr>
        <w:br w:type="page"/>
      </w:r>
    </w:p>
    <w:p w14:paraId="2903BCD7" w14:textId="173697CC" w:rsidR="00FF4D12" w:rsidRPr="00A64CCA" w:rsidRDefault="00FF4D12" w:rsidP="00FF4D12">
      <w:pPr>
        <w:spacing w:line="240" w:lineRule="auto"/>
        <w:jc w:val="center"/>
        <w:rPr>
          <w:rFonts w:ascii="Arial" w:hAnsi="Arial" w:cs="Arial"/>
          <w:b/>
          <w:bCs/>
          <w:sz w:val="24"/>
          <w:szCs w:val="24"/>
        </w:rPr>
      </w:pPr>
      <w:r w:rsidRPr="00A64CCA">
        <w:rPr>
          <w:rFonts w:ascii="Arial" w:hAnsi="Arial" w:cs="Arial"/>
          <w:b/>
          <w:bCs/>
          <w:sz w:val="24"/>
          <w:szCs w:val="24"/>
        </w:rPr>
        <w:lastRenderedPageBreak/>
        <w:t>Supplementary Materials and Methods</w:t>
      </w:r>
    </w:p>
    <w:p w14:paraId="5963126E" w14:textId="27209BBF" w:rsidR="0027312E" w:rsidRPr="00A64CCA" w:rsidRDefault="0027312E" w:rsidP="00341394">
      <w:pPr>
        <w:spacing w:line="480" w:lineRule="auto"/>
        <w:rPr>
          <w:rFonts w:ascii="Arial" w:hAnsi="Arial" w:cs="Arial"/>
        </w:rPr>
      </w:pPr>
    </w:p>
    <w:p w14:paraId="737048D8" w14:textId="77777777" w:rsidR="00690AF6" w:rsidRPr="00A64CCA" w:rsidRDefault="00690AF6" w:rsidP="00341394">
      <w:pPr>
        <w:tabs>
          <w:tab w:val="left" w:pos="-720"/>
        </w:tabs>
        <w:suppressAutoHyphens/>
        <w:spacing w:before="240" w:after="0" w:line="480" w:lineRule="auto"/>
        <w:rPr>
          <w:rFonts w:ascii="Arial" w:hAnsi="Arial" w:cs="Arial"/>
          <w:b/>
          <w:bCs/>
        </w:rPr>
      </w:pPr>
      <w:r w:rsidRPr="00A64CCA">
        <w:rPr>
          <w:rFonts w:ascii="Arial" w:hAnsi="Arial" w:cs="Arial"/>
          <w:b/>
          <w:bCs/>
        </w:rPr>
        <w:t>ANXA1 Expression and Survival Analysis</w:t>
      </w:r>
    </w:p>
    <w:p w14:paraId="35A775D0" w14:textId="77777777" w:rsidR="00690AF6" w:rsidRPr="00A64CCA" w:rsidRDefault="00690AF6" w:rsidP="00341394">
      <w:pPr>
        <w:spacing w:line="480" w:lineRule="auto"/>
        <w:rPr>
          <w:rFonts w:ascii="Arial" w:hAnsi="Arial" w:cs="Arial"/>
        </w:rPr>
      </w:pPr>
      <w:r w:rsidRPr="00A64CCA">
        <w:rPr>
          <w:rFonts w:ascii="Arial" w:hAnsi="Arial" w:cs="Arial"/>
        </w:rPr>
        <w:t xml:space="preserve">ANXA1 gene expression and probability of survival data from the Cancer Genome Atlas (TCGA) for breast, pancreatic, ovarian, lung and colorectal cancers were accessed and downloaded via the University of California Santa Cruz </w:t>
      </w:r>
      <w:proofErr w:type="spellStart"/>
      <w:r w:rsidRPr="00A64CCA">
        <w:rPr>
          <w:rFonts w:ascii="Arial" w:hAnsi="Arial" w:cs="Arial"/>
        </w:rPr>
        <w:t>Xena</w:t>
      </w:r>
      <w:proofErr w:type="spellEnd"/>
      <w:r w:rsidRPr="00A64CCA">
        <w:rPr>
          <w:rFonts w:ascii="Arial" w:hAnsi="Arial" w:cs="Arial"/>
        </w:rPr>
        <w:t xml:space="preserve"> platform (Goldman </w:t>
      </w:r>
      <w:r w:rsidRPr="00A64CCA">
        <w:rPr>
          <w:rFonts w:ascii="Arial" w:hAnsi="Arial" w:cs="Arial"/>
          <w:i/>
          <w:iCs/>
        </w:rPr>
        <w:t>et al</w:t>
      </w:r>
      <w:r w:rsidRPr="00A64CCA">
        <w:rPr>
          <w:rFonts w:ascii="Arial" w:hAnsi="Arial" w:cs="Arial"/>
        </w:rPr>
        <w:t>., 2020). Kaplan-Meier survival plots datasets were generated from the each TCGA dataset using Prism v9.4 software (GraphPad, USA).</w:t>
      </w:r>
    </w:p>
    <w:p w14:paraId="25CBAD13" w14:textId="77777777" w:rsidR="0023612B" w:rsidRPr="00A64CCA" w:rsidRDefault="0023612B" w:rsidP="00341394">
      <w:pPr>
        <w:spacing w:line="480" w:lineRule="auto"/>
        <w:rPr>
          <w:rFonts w:ascii="Arial" w:hAnsi="Arial" w:cs="Arial"/>
        </w:rPr>
      </w:pPr>
    </w:p>
    <w:p w14:paraId="745F8367" w14:textId="39D91A55" w:rsidR="00690AF6" w:rsidRPr="00A64CCA" w:rsidRDefault="00690AF6" w:rsidP="00341394">
      <w:pPr>
        <w:tabs>
          <w:tab w:val="left" w:pos="-720"/>
        </w:tabs>
        <w:suppressAutoHyphens/>
        <w:spacing w:before="240" w:after="0" w:line="480" w:lineRule="auto"/>
        <w:rPr>
          <w:rFonts w:ascii="Arial" w:hAnsi="Arial" w:cs="Arial"/>
          <w:b/>
          <w:bCs/>
        </w:rPr>
      </w:pPr>
      <w:r w:rsidRPr="00A64CCA">
        <w:rPr>
          <w:rFonts w:ascii="Arial" w:hAnsi="Arial" w:cs="Arial"/>
          <w:b/>
          <w:bCs/>
        </w:rPr>
        <w:t xml:space="preserve">Annexin V </w:t>
      </w:r>
      <w:r w:rsidR="00341394" w:rsidRPr="00A64CCA">
        <w:rPr>
          <w:rFonts w:ascii="Arial" w:hAnsi="Arial" w:cs="Arial"/>
          <w:b/>
          <w:bCs/>
        </w:rPr>
        <w:t>A</w:t>
      </w:r>
      <w:r w:rsidRPr="00A64CCA">
        <w:rPr>
          <w:rFonts w:ascii="Arial" w:hAnsi="Arial" w:cs="Arial"/>
          <w:b/>
          <w:bCs/>
        </w:rPr>
        <w:t xml:space="preserve">poptosis </w:t>
      </w:r>
      <w:r w:rsidR="00341394" w:rsidRPr="00A64CCA">
        <w:rPr>
          <w:rFonts w:ascii="Arial" w:hAnsi="Arial" w:cs="Arial"/>
          <w:b/>
          <w:bCs/>
        </w:rPr>
        <w:t>A</w:t>
      </w:r>
      <w:r w:rsidRPr="00A64CCA">
        <w:rPr>
          <w:rFonts w:ascii="Arial" w:hAnsi="Arial" w:cs="Arial"/>
          <w:b/>
          <w:bCs/>
        </w:rPr>
        <w:t>ssay</w:t>
      </w:r>
    </w:p>
    <w:p w14:paraId="1994317A" w14:textId="46145DFB" w:rsidR="00FF4D12" w:rsidRPr="00A64CCA" w:rsidRDefault="00690AF6" w:rsidP="00341394">
      <w:pPr>
        <w:spacing w:line="480" w:lineRule="auto"/>
        <w:rPr>
          <w:rFonts w:ascii="Arial" w:hAnsi="Arial" w:cs="Arial"/>
        </w:rPr>
      </w:pPr>
      <w:r w:rsidRPr="00A64CCA">
        <w:rPr>
          <w:rFonts w:ascii="Arial" w:hAnsi="Arial" w:cs="Arial"/>
        </w:rPr>
        <w:t>Measurement of apoptosis in MDX-124 treated and untreated cancer cells was performed using an Annexin V-FITC apoptosis staining/detection kit (Abcam, Cambridge, UK). In brief, 1 x 10</w:t>
      </w:r>
      <w:r w:rsidRPr="00A64CCA">
        <w:rPr>
          <w:rFonts w:ascii="Arial" w:hAnsi="Arial" w:cs="Arial"/>
          <w:vertAlign w:val="superscript"/>
        </w:rPr>
        <w:t>5</w:t>
      </w:r>
      <w:r w:rsidRPr="00A64CCA">
        <w:rPr>
          <w:rFonts w:ascii="Arial" w:hAnsi="Arial" w:cs="Arial"/>
        </w:rPr>
        <w:t xml:space="preserve"> MCF-7 or Caco-2 cells were added to individual wells of a 12-well microtiter plate. Following 24 h incubation to allow for cell attachment, cells were exposed to 5 µM MDX-124 for 72 h. Thereafter, cells were harvested and resuspended in 50 µL binding buffer prior to the addition of 5 µL Annexin V-FITC and 5 µL propidium iodide to the cells. Untreated and MDX-124 exposed cells were incubated at room temperature for 5 min and images of at least 3000 cells were captured by imaging flow cytometry.</w:t>
      </w:r>
    </w:p>
    <w:p w14:paraId="622BD5E9" w14:textId="46BA3BF6" w:rsidR="00FF4D12" w:rsidRPr="00A64CCA" w:rsidRDefault="00FF4D12">
      <w:pPr>
        <w:rPr>
          <w:rFonts w:ascii="Arial" w:hAnsi="Arial" w:cs="Arial"/>
        </w:rPr>
      </w:pPr>
      <w:r w:rsidRPr="00A64CCA">
        <w:rPr>
          <w:rFonts w:ascii="Arial" w:hAnsi="Arial" w:cs="Arial"/>
        </w:rPr>
        <w:br w:type="page"/>
      </w:r>
    </w:p>
    <w:p w14:paraId="5B7EEFE5" w14:textId="5A75B300" w:rsidR="00FF4D12" w:rsidRPr="00A64CCA" w:rsidRDefault="00FF4D12" w:rsidP="00FF4D12">
      <w:pPr>
        <w:spacing w:line="240" w:lineRule="auto"/>
        <w:jc w:val="center"/>
        <w:rPr>
          <w:rFonts w:ascii="Arial" w:hAnsi="Arial" w:cs="Arial"/>
          <w:b/>
          <w:bCs/>
          <w:sz w:val="24"/>
          <w:szCs w:val="24"/>
        </w:rPr>
      </w:pPr>
      <w:r w:rsidRPr="00A64CCA">
        <w:rPr>
          <w:rFonts w:ascii="Arial" w:hAnsi="Arial" w:cs="Arial"/>
          <w:b/>
          <w:bCs/>
          <w:sz w:val="24"/>
          <w:szCs w:val="24"/>
        </w:rPr>
        <w:lastRenderedPageBreak/>
        <w:t>Supplementary Tables</w:t>
      </w:r>
    </w:p>
    <w:p w14:paraId="6E7B43A4" w14:textId="77777777" w:rsidR="00FF4D12" w:rsidRPr="00A64CCA" w:rsidRDefault="00FF4D12" w:rsidP="00FF4D12">
      <w:pPr>
        <w:spacing w:line="240" w:lineRule="auto"/>
        <w:rPr>
          <w:rFonts w:ascii="Arial" w:hAnsi="Arial" w:cs="Arial"/>
        </w:rPr>
      </w:pPr>
    </w:p>
    <w:p w14:paraId="04A1251C" w14:textId="0AF5498C" w:rsidR="003714C9" w:rsidRPr="00A64CCA" w:rsidRDefault="003714C9" w:rsidP="003714C9">
      <w:pPr>
        <w:rPr>
          <w:rFonts w:ascii="Arial" w:hAnsi="Arial" w:cs="Arial"/>
        </w:rPr>
      </w:pPr>
      <w:r w:rsidRPr="00A64CCA">
        <w:rPr>
          <w:rFonts w:ascii="Arial" w:hAnsi="Arial" w:cs="Arial"/>
          <w:b/>
          <w:bCs/>
        </w:rPr>
        <w:t xml:space="preserve">Supplementary Table </w:t>
      </w:r>
      <w:r w:rsidRPr="00A64CCA">
        <w:rPr>
          <w:rFonts w:ascii="Arial" w:hAnsi="Arial" w:cs="Arial"/>
          <w:b/>
          <w:bCs/>
        </w:rPr>
        <w:fldChar w:fldCharType="begin"/>
      </w:r>
      <w:r w:rsidRPr="00A64CCA">
        <w:rPr>
          <w:rFonts w:ascii="Arial" w:hAnsi="Arial" w:cs="Arial"/>
          <w:b/>
          <w:bCs/>
        </w:rPr>
        <w:instrText xml:space="preserve"> SEQ Table \* ARABIC </w:instrText>
      </w:r>
      <w:r w:rsidRPr="00A64CCA">
        <w:rPr>
          <w:rFonts w:ascii="Arial" w:hAnsi="Arial" w:cs="Arial"/>
          <w:b/>
          <w:bCs/>
        </w:rPr>
        <w:fldChar w:fldCharType="separate"/>
      </w:r>
      <w:r w:rsidRPr="00A64CCA">
        <w:rPr>
          <w:rFonts w:ascii="Arial" w:hAnsi="Arial" w:cs="Arial"/>
          <w:b/>
          <w:bCs/>
          <w:noProof/>
        </w:rPr>
        <w:t>1</w:t>
      </w:r>
      <w:r w:rsidRPr="00A64CCA">
        <w:rPr>
          <w:rFonts w:ascii="Arial" w:hAnsi="Arial" w:cs="Arial"/>
          <w:b/>
          <w:bCs/>
        </w:rPr>
        <w:fldChar w:fldCharType="end"/>
      </w:r>
      <w:r w:rsidRPr="00A64CCA">
        <w:rPr>
          <w:rFonts w:ascii="Arial" w:hAnsi="Arial" w:cs="Arial"/>
        </w:rPr>
        <w:t xml:space="preserve">. </w:t>
      </w:r>
      <w:r w:rsidR="00253877" w:rsidRPr="00A64CCA">
        <w:rPr>
          <w:rFonts w:ascii="Arial" w:hAnsi="Arial" w:cs="Arial"/>
        </w:rPr>
        <w:t>List of human cancer cell lines and culture media</w:t>
      </w:r>
    </w:p>
    <w:tbl>
      <w:tblPr>
        <w:tblW w:w="8921" w:type="dxa"/>
        <w:tblLook w:val="04A0" w:firstRow="1" w:lastRow="0" w:firstColumn="1" w:lastColumn="0" w:noHBand="0" w:noVBand="1"/>
      </w:tblPr>
      <w:tblGrid>
        <w:gridCol w:w="1550"/>
        <w:gridCol w:w="3827"/>
        <w:gridCol w:w="3544"/>
      </w:tblGrid>
      <w:tr w:rsidR="00E86C3B" w:rsidRPr="00A64CCA" w14:paraId="28BBD9E2" w14:textId="77777777" w:rsidTr="00A64CCA">
        <w:trPr>
          <w:trHeight w:val="300"/>
        </w:trPr>
        <w:tc>
          <w:tcPr>
            <w:tcW w:w="1550"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5290C9A3" w14:textId="77777777" w:rsidR="00E86C3B" w:rsidRPr="00A64CCA" w:rsidRDefault="00E86C3B" w:rsidP="00E86C3B">
            <w:pPr>
              <w:spacing w:after="0" w:line="240" w:lineRule="auto"/>
              <w:jc w:val="center"/>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Cell Line</w:t>
            </w:r>
          </w:p>
        </w:tc>
        <w:tc>
          <w:tcPr>
            <w:tcW w:w="3827" w:type="dxa"/>
            <w:tcBorders>
              <w:top w:val="single" w:sz="8" w:space="0" w:color="000000"/>
              <w:left w:val="nil"/>
              <w:bottom w:val="single" w:sz="8" w:space="0" w:color="000000"/>
              <w:right w:val="single" w:sz="8" w:space="0" w:color="000000"/>
            </w:tcBorders>
            <w:shd w:val="clear" w:color="000000" w:fill="D9D9D9"/>
            <w:vAlign w:val="center"/>
            <w:hideMark/>
          </w:tcPr>
          <w:p w14:paraId="179447F0" w14:textId="77777777" w:rsidR="00E86C3B" w:rsidRPr="00A64CCA" w:rsidRDefault="00E86C3B" w:rsidP="00E86C3B">
            <w:pPr>
              <w:spacing w:after="0" w:line="240" w:lineRule="auto"/>
              <w:jc w:val="center"/>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Description</w:t>
            </w:r>
          </w:p>
        </w:tc>
        <w:tc>
          <w:tcPr>
            <w:tcW w:w="3544" w:type="dxa"/>
            <w:tcBorders>
              <w:top w:val="single" w:sz="8" w:space="0" w:color="000000"/>
              <w:left w:val="nil"/>
              <w:bottom w:val="single" w:sz="8" w:space="0" w:color="000000"/>
              <w:right w:val="single" w:sz="8" w:space="0" w:color="000000"/>
            </w:tcBorders>
            <w:shd w:val="clear" w:color="000000" w:fill="D9D9D9"/>
            <w:vAlign w:val="center"/>
            <w:hideMark/>
          </w:tcPr>
          <w:p w14:paraId="2E986DDF" w14:textId="77777777" w:rsidR="00E86C3B" w:rsidRPr="00A64CCA" w:rsidRDefault="00E86C3B" w:rsidP="00E86C3B">
            <w:pPr>
              <w:spacing w:after="0" w:line="240" w:lineRule="auto"/>
              <w:jc w:val="center"/>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 xml:space="preserve">Culture Media </w:t>
            </w:r>
          </w:p>
        </w:tc>
      </w:tr>
      <w:tr w:rsidR="00E86C3B" w:rsidRPr="00A64CCA" w14:paraId="30EA8D32"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49A26CB9"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MCF-7</w:t>
            </w:r>
          </w:p>
        </w:tc>
        <w:tc>
          <w:tcPr>
            <w:tcW w:w="3827" w:type="dxa"/>
            <w:tcBorders>
              <w:top w:val="nil"/>
              <w:left w:val="nil"/>
              <w:bottom w:val="single" w:sz="8" w:space="0" w:color="000000"/>
              <w:right w:val="single" w:sz="8" w:space="0" w:color="000000"/>
            </w:tcBorders>
            <w:shd w:val="clear" w:color="auto" w:fill="auto"/>
            <w:vAlign w:val="center"/>
            <w:hideMark/>
          </w:tcPr>
          <w:p w14:paraId="7731C2D4"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Breast (luminal A)</w:t>
            </w:r>
          </w:p>
        </w:tc>
        <w:tc>
          <w:tcPr>
            <w:tcW w:w="3544" w:type="dxa"/>
            <w:tcBorders>
              <w:top w:val="nil"/>
              <w:left w:val="nil"/>
              <w:bottom w:val="single" w:sz="8" w:space="0" w:color="000000"/>
              <w:right w:val="single" w:sz="8" w:space="0" w:color="000000"/>
            </w:tcBorders>
            <w:shd w:val="clear" w:color="auto" w:fill="auto"/>
            <w:vAlign w:val="center"/>
            <w:hideMark/>
          </w:tcPr>
          <w:p w14:paraId="4B0C461C"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DMEM</w:t>
            </w:r>
          </w:p>
        </w:tc>
      </w:tr>
      <w:tr w:rsidR="00E86C3B" w:rsidRPr="00A64CCA" w14:paraId="11907E9D" w14:textId="77777777" w:rsidTr="00A64CCA">
        <w:trPr>
          <w:trHeight w:val="53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313775A8"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MCF-7/TAMR7</w:t>
            </w:r>
          </w:p>
        </w:tc>
        <w:tc>
          <w:tcPr>
            <w:tcW w:w="3827" w:type="dxa"/>
            <w:tcBorders>
              <w:top w:val="nil"/>
              <w:left w:val="nil"/>
              <w:bottom w:val="single" w:sz="8" w:space="0" w:color="000000"/>
              <w:right w:val="single" w:sz="8" w:space="0" w:color="000000"/>
            </w:tcBorders>
            <w:shd w:val="clear" w:color="auto" w:fill="auto"/>
            <w:vAlign w:val="center"/>
            <w:hideMark/>
          </w:tcPr>
          <w:p w14:paraId="37A9743D" w14:textId="024E0B40"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Tamoxifen resistant MCF</w:t>
            </w:r>
            <w:r w:rsidR="00A64CCA">
              <w:rPr>
                <w:rFonts w:ascii="Arial" w:eastAsia="Times New Roman" w:hAnsi="Arial" w:cs="Arial"/>
                <w:color w:val="000000"/>
                <w:kern w:val="0"/>
                <w:sz w:val="20"/>
                <w:szCs w:val="20"/>
                <w:lang w:eastAsia="en-GB"/>
                <w14:ligatures w14:val="none"/>
              </w:rPr>
              <w:t>-</w:t>
            </w:r>
            <w:r w:rsidRPr="00A64CCA">
              <w:rPr>
                <w:rFonts w:ascii="Arial" w:eastAsia="Times New Roman" w:hAnsi="Arial" w:cs="Arial"/>
                <w:color w:val="000000"/>
                <w:kern w:val="0"/>
                <w:sz w:val="20"/>
                <w:szCs w:val="20"/>
                <w:lang w:eastAsia="en-GB"/>
                <w14:ligatures w14:val="none"/>
              </w:rPr>
              <w:t>7</w:t>
            </w:r>
            <w:r w:rsidR="003A60A0" w:rsidRPr="00A64CCA">
              <w:rPr>
                <w:rFonts w:ascii="Arial" w:eastAsia="Times New Roman" w:hAnsi="Arial" w:cs="Arial"/>
                <w:color w:val="000000"/>
                <w:kern w:val="0"/>
                <w:sz w:val="20"/>
                <w:szCs w:val="20"/>
                <w:lang w:eastAsia="en-GB"/>
                <w14:ligatures w14:val="none"/>
              </w:rPr>
              <w:t xml:space="preserve"> </w:t>
            </w:r>
            <w:r w:rsidRPr="00A64CCA">
              <w:rPr>
                <w:rFonts w:ascii="Arial" w:eastAsia="Times New Roman" w:hAnsi="Arial" w:cs="Arial"/>
                <w:color w:val="000000"/>
                <w:kern w:val="0"/>
                <w:sz w:val="20"/>
                <w:szCs w:val="20"/>
                <w:lang w:eastAsia="en-GB"/>
                <w14:ligatures w14:val="none"/>
              </w:rPr>
              <w:t>subline</w:t>
            </w:r>
          </w:p>
        </w:tc>
        <w:tc>
          <w:tcPr>
            <w:tcW w:w="3544" w:type="dxa"/>
            <w:tcBorders>
              <w:top w:val="nil"/>
              <w:left w:val="nil"/>
              <w:bottom w:val="single" w:sz="8" w:space="0" w:color="000000"/>
              <w:right w:val="single" w:sz="8" w:space="0" w:color="000000"/>
            </w:tcBorders>
            <w:shd w:val="clear" w:color="auto" w:fill="auto"/>
            <w:vAlign w:val="center"/>
            <w:hideMark/>
          </w:tcPr>
          <w:p w14:paraId="7ADD2990"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Phenol red-free DMEM: Ham’s F12 + 1 µM tamoxifen</w:t>
            </w:r>
          </w:p>
        </w:tc>
      </w:tr>
      <w:tr w:rsidR="00E86C3B" w:rsidRPr="00A64CCA" w14:paraId="30B6E480"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6F5605E7"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HCC1806</w:t>
            </w:r>
          </w:p>
        </w:tc>
        <w:tc>
          <w:tcPr>
            <w:tcW w:w="3827" w:type="dxa"/>
            <w:tcBorders>
              <w:top w:val="nil"/>
              <w:left w:val="nil"/>
              <w:bottom w:val="single" w:sz="8" w:space="0" w:color="000000"/>
              <w:right w:val="single" w:sz="8" w:space="0" w:color="000000"/>
            </w:tcBorders>
            <w:shd w:val="clear" w:color="auto" w:fill="auto"/>
            <w:vAlign w:val="center"/>
            <w:hideMark/>
          </w:tcPr>
          <w:p w14:paraId="522D69F3"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Breast (TNBC)</w:t>
            </w:r>
          </w:p>
        </w:tc>
        <w:tc>
          <w:tcPr>
            <w:tcW w:w="3544" w:type="dxa"/>
            <w:tcBorders>
              <w:top w:val="nil"/>
              <w:left w:val="nil"/>
              <w:bottom w:val="single" w:sz="8" w:space="0" w:color="000000"/>
              <w:right w:val="single" w:sz="8" w:space="0" w:color="000000"/>
            </w:tcBorders>
            <w:shd w:val="clear" w:color="auto" w:fill="auto"/>
            <w:vAlign w:val="center"/>
            <w:hideMark/>
          </w:tcPr>
          <w:p w14:paraId="33467302"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DMEM </w:t>
            </w:r>
          </w:p>
        </w:tc>
      </w:tr>
      <w:tr w:rsidR="00E86C3B" w:rsidRPr="00A64CCA" w14:paraId="6FDBCD6D"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7368D4FE"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MDA-MB-231</w:t>
            </w:r>
          </w:p>
        </w:tc>
        <w:tc>
          <w:tcPr>
            <w:tcW w:w="3827" w:type="dxa"/>
            <w:tcBorders>
              <w:top w:val="nil"/>
              <w:left w:val="nil"/>
              <w:bottom w:val="single" w:sz="8" w:space="0" w:color="000000"/>
              <w:right w:val="single" w:sz="8" w:space="0" w:color="000000"/>
            </w:tcBorders>
            <w:shd w:val="clear" w:color="auto" w:fill="auto"/>
            <w:vAlign w:val="center"/>
            <w:hideMark/>
          </w:tcPr>
          <w:p w14:paraId="17C013F4"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Breast (TNBC)</w:t>
            </w:r>
          </w:p>
        </w:tc>
        <w:tc>
          <w:tcPr>
            <w:tcW w:w="3544" w:type="dxa"/>
            <w:tcBorders>
              <w:top w:val="nil"/>
              <w:left w:val="nil"/>
              <w:bottom w:val="single" w:sz="8" w:space="0" w:color="000000"/>
              <w:right w:val="single" w:sz="8" w:space="0" w:color="000000"/>
            </w:tcBorders>
            <w:shd w:val="clear" w:color="auto" w:fill="auto"/>
            <w:vAlign w:val="center"/>
            <w:hideMark/>
          </w:tcPr>
          <w:p w14:paraId="3ECA3EE6"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DMEM </w:t>
            </w:r>
          </w:p>
        </w:tc>
      </w:tr>
      <w:tr w:rsidR="00E86C3B" w:rsidRPr="00A64CCA" w14:paraId="7A4F50F7"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5E64C090"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A2780</w:t>
            </w:r>
          </w:p>
        </w:tc>
        <w:tc>
          <w:tcPr>
            <w:tcW w:w="3827" w:type="dxa"/>
            <w:tcBorders>
              <w:top w:val="nil"/>
              <w:left w:val="nil"/>
              <w:bottom w:val="single" w:sz="8" w:space="0" w:color="000000"/>
              <w:right w:val="single" w:sz="8" w:space="0" w:color="000000"/>
            </w:tcBorders>
            <w:shd w:val="clear" w:color="auto" w:fill="auto"/>
            <w:vAlign w:val="center"/>
            <w:hideMark/>
          </w:tcPr>
          <w:p w14:paraId="5A3C38CA"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Ovarian</w:t>
            </w:r>
          </w:p>
        </w:tc>
        <w:tc>
          <w:tcPr>
            <w:tcW w:w="3544" w:type="dxa"/>
            <w:tcBorders>
              <w:top w:val="nil"/>
              <w:left w:val="nil"/>
              <w:bottom w:val="single" w:sz="8" w:space="0" w:color="000000"/>
              <w:right w:val="single" w:sz="8" w:space="0" w:color="000000"/>
            </w:tcBorders>
            <w:shd w:val="clear" w:color="auto" w:fill="auto"/>
            <w:vAlign w:val="center"/>
            <w:hideMark/>
          </w:tcPr>
          <w:p w14:paraId="535B8D7A"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RPMI </w:t>
            </w:r>
          </w:p>
        </w:tc>
      </w:tr>
      <w:tr w:rsidR="00E86C3B" w:rsidRPr="00A64CCA" w14:paraId="1185A3C6"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4FE21727"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A2780ADR</w:t>
            </w:r>
          </w:p>
        </w:tc>
        <w:tc>
          <w:tcPr>
            <w:tcW w:w="3827" w:type="dxa"/>
            <w:tcBorders>
              <w:top w:val="nil"/>
              <w:left w:val="nil"/>
              <w:bottom w:val="single" w:sz="8" w:space="0" w:color="000000"/>
              <w:right w:val="single" w:sz="8" w:space="0" w:color="000000"/>
            </w:tcBorders>
            <w:shd w:val="clear" w:color="auto" w:fill="auto"/>
            <w:vAlign w:val="center"/>
            <w:hideMark/>
          </w:tcPr>
          <w:p w14:paraId="2F9F2416" w14:textId="7146C208"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Adriamycin resistant </w:t>
            </w:r>
            <w:r w:rsidR="0024314D" w:rsidRPr="00A64CCA">
              <w:rPr>
                <w:rFonts w:ascii="Arial" w:eastAsia="Times New Roman" w:hAnsi="Arial" w:cs="Arial"/>
                <w:color w:val="000000"/>
                <w:kern w:val="0"/>
                <w:sz w:val="20"/>
                <w:szCs w:val="20"/>
                <w:lang w:eastAsia="en-GB"/>
                <w14:ligatures w14:val="none"/>
              </w:rPr>
              <w:t xml:space="preserve">A2780 </w:t>
            </w:r>
            <w:r w:rsidRPr="00A64CCA">
              <w:rPr>
                <w:rFonts w:ascii="Arial" w:eastAsia="Times New Roman" w:hAnsi="Arial" w:cs="Arial"/>
                <w:color w:val="000000"/>
                <w:kern w:val="0"/>
                <w:sz w:val="20"/>
                <w:szCs w:val="20"/>
                <w:lang w:eastAsia="en-GB"/>
                <w14:ligatures w14:val="none"/>
              </w:rPr>
              <w:t xml:space="preserve">subline </w:t>
            </w:r>
          </w:p>
        </w:tc>
        <w:tc>
          <w:tcPr>
            <w:tcW w:w="3544" w:type="dxa"/>
            <w:tcBorders>
              <w:top w:val="nil"/>
              <w:left w:val="nil"/>
              <w:bottom w:val="single" w:sz="8" w:space="0" w:color="000000"/>
              <w:right w:val="single" w:sz="8" w:space="0" w:color="000000"/>
            </w:tcBorders>
            <w:shd w:val="clear" w:color="auto" w:fill="auto"/>
            <w:vAlign w:val="center"/>
            <w:hideMark/>
          </w:tcPr>
          <w:p w14:paraId="07382F92"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RPMI +</w:t>
            </w:r>
            <w:r w:rsidRPr="00A64CCA">
              <w:rPr>
                <w:rFonts w:ascii="Arial" w:eastAsia="Times New Roman" w:hAnsi="Arial" w:cs="Arial"/>
                <w:color w:val="000000"/>
                <w:kern w:val="0"/>
                <w:sz w:val="20"/>
                <w:szCs w:val="20"/>
                <w:vertAlign w:val="subscript"/>
                <w:lang w:eastAsia="en-GB"/>
                <w14:ligatures w14:val="none"/>
              </w:rPr>
              <w:t xml:space="preserve"> </w:t>
            </w:r>
            <w:r w:rsidRPr="00A64CCA">
              <w:rPr>
                <w:rFonts w:ascii="Arial" w:eastAsia="Times New Roman" w:hAnsi="Arial" w:cs="Arial"/>
                <w:color w:val="000000"/>
                <w:kern w:val="0"/>
                <w:sz w:val="20"/>
                <w:szCs w:val="20"/>
                <w:lang w:eastAsia="en-GB"/>
                <w14:ligatures w14:val="none"/>
              </w:rPr>
              <w:t xml:space="preserve">100 </w:t>
            </w:r>
            <w:proofErr w:type="spellStart"/>
            <w:r w:rsidRPr="00A64CCA">
              <w:rPr>
                <w:rFonts w:ascii="Arial" w:eastAsia="Times New Roman" w:hAnsi="Arial" w:cs="Arial"/>
                <w:color w:val="000000"/>
                <w:kern w:val="0"/>
                <w:sz w:val="20"/>
                <w:szCs w:val="20"/>
                <w:lang w:eastAsia="en-GB"/>
                <w14:ligatures w14:val="none"/>
              </w:rPr>
              <w:t>nM</w:t>
            </w:r>
            <w:proofErr w:type="spellEnd"/>
            <w:r w:rsidRPr="00A64CCA">
              <w:rPr>
                <w:rFonts w:ascii="Arial" w:eastAsia="Times New Roman" w:hAnsi="Arial" w:cs="Arial"/>
                <w:color w:val="000000"/>
                <w:kern w:val="0"/>
                <w:sz w:val="20"/>
                <w:szCs w:val="20"/>
                <w:lang w:eastAsia="en-GB"/>
                <w14:ligatures w14:val="none"/>
              </w:rPr>
              <w:t xml:space="preserve"> </w:t>
            </w:r>
            <w:proofErr w:type="spellStart"/>
            <w:r w:rsidRPr="00A64CCA">
              <w:rPr>
                <w:rFonts w:ascii="Arial" w:eastAsia="Times New Roman" w:hAnsi="Arial" w:cs="Arial"/>
                <w:color w:val="000000"/>
                <w:kern w:val="0"/>
                <w:sz w:val="20"/>
                <w:szCs w:val="20"/>
                <w:lang w:eastAsia="en-GB"/>
                <w14:ligatures w14:val="none"/>
              </w:rPr>
              <w:t>adriamycin</w:t>
            </w:r>
            <w:proofErr w:type="spellEnd"/>
          </w:p>
        </w:tc>
      </w:tr>
      <w:tr w:rsidR="00E86C3B" w:rsidRPr="00A64CCA" w14:paraId="7BEE1D03"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4EE88B17"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A2780cis</w:t>
            </w:r>
          </w:p>
        </w:tc>
        <w:tc>
          <w:tcPr>
            <w:tcW w:w="3827" w:type="dxa"/>
            <w:tcBorders>
              <w:top w:val="nil"/>
              <w:left w:val="nil"/>
              <w:bottom w:val="single" w:sz="8" w:space="0" w:color="000000"/>
              <w:right w:val="single" w:sz="8" w:space="0" w:color="000000"/>
            </w:tcBorders>
            <w:shd w:val="clear" w:color="auto" w:fill="auto"/>
            <w:vAlign w:val="center"/>
            <w:hideMark/>
          </w:tcPr>
          <w:p w14:paraId="4A2CD8FB" w14:textId="53C615FF"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Cisplatin resistant </w:t>
            </w:r>
            <w:r w:rsidR="0024314D" w:rsidRPr="00A64CCA">
              <w:rPr>
                <w:rFonts w:ascii="Arial" w:eastAsia="Times New Roman" w:hAnsi="Arial" w:cs="Arial"/>
                <w:color w:val="000000"/>
                <w:kern w:val="0"/>
                <w:sz w:val="20"/>
                <w:szCs w:val="20"/>
                <w:lang w:eastAsia="en-GB"/>
                <w14:ligatures w14:val="none"/>
              </w:rPr>
              <w:t xml:space="preserve">A2780 </w:t>
            </w:r>
            <w:r w:rsidRPr="00A64CCA">
              <w:rPr>
                <w:rFonts w:ascii="Arial" w:eastAsia="Times New Roman" w:hAnsi="Arial" w:cs="Arial"/>
                <w:color w:val="000000"/>
                <w:kern w:val="0"/>
                <w:sz w:val="20"/>
                <w:szCs w:val="20"/>
                <w:lang w:eastAsia="en-GB"/>
                <w14:ligatures w14:val="none"/>
              </w:rPr>
              <w:t>subline</w:t>
            </w:r>
          </w:p>
        </w:tc>
        <w:tc>
          <w:tcPr>
            <w:tcW w:w="3544" w:type="dxa"/>
            <w:tcBorders>
              <w:top w:val="nil"/>
              <w:left w:val="nil"/>
              <w:bottom w:val="single" w:sz="8" w:space="0" w:color="000000"/>
              <w:right w:val="single" w:sz="8" w:space="0" w:color="000000"/>
            </w:tcBorders>
            <w:shd w:val="clear" w:color="auto" w:fill="auto"/>
            <w:vAlign w:val="center"/>
            <w:hideMark/>
          </w:tcPr>
          <w:p w14:paraId="358CF70A"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RPMI + 1 µM cisplatin</w:t>
            </w:r>
          </w:p>
        </w:tc>
      </w:tr>
      <w:tr w:rsidR="00E86C3B" w:rsidRPr="00A64CCA" w14:paraId="2F327C6C"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78DBE8E2"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NCI-H69</w:t>
            </w:r>
          </w:p>
        </w:tc>
        <w:tc>
          <w:tcPr>
            <w:tcW w:w="3827" w:type="dxa"/>
            <w:tcBorders>
              <w:top w:val="nil"/>
              <w:left w:val="nil"/>
              <w:bottom w:val="single" w:sz="8" w:space="0" w:color="000000"/>
              <w:right w:val="single" w:sz="8" w:space="0" w:color="000000"/>
            </w:tcBorders>
            <w:shd w:val="clear" w:color="auto" w:fill="auto"/>
            <w:vAlign w:val="center"/>
            <w:hideMark/>
          </w:tcPr>
          <w:p w14:paraId="27821C6A" w14:textId="672F099D" w:rsidR="00E86C3B" w:rsidRPr="00A64CCA" w:rsidRDefault="0024314D"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S</w:t>
            </w:r>
            <w:r w:rsidR="00E86C3B" w:rsidRPr="00A64CCA">
              <w:rPr>
                <w:rFonts w:ascii="Arial" w:eastAsia="Times New Roman" w:hAnsi="Arial" w:cs="Arial"/>
                <w:color w:val="000000"/>
                <w:kern w:val="0"/>
                <w:sz w:val="20"/>
                <w:szCs w:val="20"/>
                <w:lang w:eastAsia="en-GB"/>
                <w14:ligatures w14:val="none"/>
              </w:rPr>
              <w:t xml:space="preserve">mall cell </w:t>
            </w:r>
            <w:r w:rsidRPr="00A64CCA">
              <w:rPr>
                <w:rFonts w:ascii="Arial" w:eastAsia="Times New Roman" w:hAnsi="Arial" w:cs="Arial"/>
                <w:color w:val="000000"/>
                <w:kern w:val="0"/>
                <w:sz w:val="20"/>
                <w:szCs w:val="20"/>
                <w:lang w:eastAsia="en-GB"/>
                <w14:ligatures w14:val="none"/>
              </w:rPr>
              <w:t xml:space="preserve">lung </w:t>
            </w:r>
            <w:r w:rsidR="00E86C3B" w:rsidRPr="00A64CCA">
              <w:rPr>
                <w:rFonts w:ascii="Arial" w:eastAsia="Times New Roman" w:hAnsi="Arial" w:cs="Arial"/>
                <w:color w:val="000000"/>
                <w:kern w:val="0"/>
                <w:sz w:val="20"/>
                <w:szCs w:val="20"/>
                <w:lang w:eastAsia="en-GB"/>
                <w14:ligatures w14:val="none"/>
              </w:rPr>
              <w:t>carcinoma</w:t>
            </w:r>
          </w:p>
        </w:tc>
        <w:tc>
          <w:tcPr>
            <w:tcW w:w="3544" w:type="dxa"/>
            <w:tcBorders>
              <w:top w:val="nil"/>
              <w:left w:val="nil"/>
              <w:bottom w:val="single" w:sz="8" w:space="0" w:color="000000"/>
              <w:right w:val="single" w:sz="8" w:space="0" w:color="000000"/>
            </w:tcBorders>
            <w:shd w:val="clear" w:color="auto" w:fill="auto"/>
            <w:vAlign w:val="center"/>
            <w:hideMark/>
          </w:tcPr>
          <w:p w14:paraId="4588E127"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RPMI </w:t>
            </w:r>
          </w:p>
        </w:tc>
      </w:tr>
      <w:tr w:rsidR="00E86C3B" w:rsidRPr="00A64CCA" w14:paraId="26E15462"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3EDBFA40"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NCI-H69/CPR</w:t>
            </w:r>
          </w:p>
        </w:tc>
        <w:tc>
          <w:tcPr>
            <w:tcW w:w="3827" w:type="dxa"/>
            <w:tcBorders>
              <w:top w:val="nil"/>
              <w:left w:val="nil"/>
              <w:bottom w:val="single" w:sz="8" w:space="0" w:color="000000"/>
              <w:right w:val="single" w:sz="8" w:space="0" w:color="000000"/>
            </w:tcBorders>
            <w:shd w:val="clear" w:color="auto" w:fill="auto"/>
            <w:vAlign w:val="center"/>
            <w:hideMark/>
          </w:tcPr>
          <w:p w14:paraId="181C39E0" w14:textId="21BB6F30"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Cisplatin resistant </w:t>
            </w:r>
            <w:r w:rsidR="003A60A0" w:rsidRPr="00A64CCA">
              <w:rPr>
                <w:rFonts w:ascii="Arial" w:eastAsia="Times New Roman" w:hAnsi="Arial" w:cs="Arial"/>
                <w:color w:val="000000"/>
                <w:kern w:val="0"/>
                <w:sz w:val="20"/>
                <w:szCs w:val="20"/>
                <w:lang w:eastAsia="en-GB"/>
                <w14:ligatures w14:val="none"/>
              </w:rPr>
              <w:t xml:space="preserve">NCI-H69 </w:t>
            </w:r>
            <w:r w:rsidRPr="00A64CCA">
              <w:rPr>
                <w:rFonts w:ascii="Arial" w:eastAsia="Times New Roman" w:hAnsi="Arial" w:cs="Arial"/>
                <w:color w:val="000000"/>
                <w:kern w:val="0"/>
                <w:sz w:val="20"/>
                <w:szCs w:val="20"/>
                <w:lang w:eastAsia="en-GB"/>
                <w14:ligatures w14:val="none"/>
              </w:rPr>
              <w:t>subline</w:t>
            </w:r>
          </w:p>
        </w:tc>
        <w:tc>
          <w:tcPr>
            <w:tcW w:w="3544" w:type="dxa"/>
            <w:tcBorders>
              <w:top w:val="nil"/>
              <w:left w:val="nil"/>
              <w:bottom w:val="single" w:sz="8" w:space="0" w:color="000000"/>
              <w:right w:val="single" w:sz="8" w:space="0" w:color="000000"/>
            </w:tcBorders>
            <w:shd w:val="clear" w:color="auto" w:fill="auto"/>
            <w:vAlign w:val="center"/>
            <w:hideMark/>
          </w:tcPr>
          <w:p w14:paraId="0DE50AF0"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RPMI + 1 µM cisplatin</w:t>
            </w:r>
          </w:p>
        </w:tc>
      </w:tr>
      <w:tr w:rsidR="00E86C3B" w:rsidRPr="00A64CCA" w14:paraId="0912F27F"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2D6EFA1C"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COR-L23</w:t>
            </w:r>
          </w:p>
        </w:tc>
        <w:tc>
          <w:tcPr>
            <w:tcW w:w="3827" w:type="dxa"/>
            <w:tcBorders>
              <w:top w:val="nil"/>
              <w:left w:val="nil"/>
              <w:bottom w:val="single" w:sz="8" w:space="0" w:color="000000"/>
              <w:right w:val="single" w:sz="8" w:space="0" w:color="000000"/>
            </w:tcBorders>
            <w:shd w:val="clear" w:color="auto" w:fill="auto"/>
            <w:vAlign w:val="center"/>
            <w:hideMark/>
          </w:tcPr>
          <w:p w14:paraId="157DDB17" w14:textId="0F414767" w:rsidR="00E86C3B" w:rsidRPr="00A64CCA" w:rsidRDefault="0024314D"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L</w:t>
            </w:r>
            <w:r w:rsidR="00E86C3B" w:rsidRPr="00A64CCA">
              <w:rPr>
                <w:rFonts w:ascii="Arial" w:eastAsia="Times New Roman" w:hAnsi="Arial" w:cs="Arial"/>
                <w:color w:val="000000"/>
                <w:kern w:val="0"/>
                <w:sz w:val="20"/>
                <w:szCs w:val="20"/>
                <w:lang w:eastAsia="en-GB"/>
                <w14:ligatures w14:val="none"/>
              </w:rPr>
              <w:t xml:space="preserve">arge cell </w:t>
            </w:r>
            <w:r w:rsidRPr="00A64CCA">
              <w:rPr>
                <w:rFonts w:ascii="Arial" w:eastAsia="Times New Roman" w:hAnsi="Arial" w:cs="Arial"/>
                <w:color w:val="000000"/>
                <w:kern w:val="0"/>
                <w:sz w:val="20"/>
                <w:szCs w:val="20"/>
                <w:lang w:eastAsia="en-GB"/>
                <w14:ligatures w14:val="none"/>
              </w:rPr>
              <w:t xml:space="preserve">lung </w:t>
            </w:r>
            <w:r w:rsidR="00E86C3B" w:rsidRPr="00A64CCA">
              <w:rPr>
                <w:rFonts w:ascii="Arial" w:eastAsia="Times New Roman" w:hAnsi="Arial" w:cs="Arial"/>
                <w:color w:val="000000"/>
                <w:kern w:val="0"/>
                <w:sz w:val="20"/>
                <w:szCs w:val="20"/>
                <w:lang w:eastAsia="en-GB"/>
                <w14:ligatures w14:val="none"/>
              </w:rPr>
              <w:t>carcinoma</w:t>
            </w:r>
          </w:p>
        </w:tc>
        <w:tc>
          <w:tcPr>
            <w:tcW w:w="3544" w:type="dxa"/>
            <w:tcBorders>
              <w:top w:val="nil"/>
              <w:left w:val="nil"/>
              <w:bottom w:val="single" w:sz="8" w:space="0" w:color="000000"/>
              <w:right w:val="single" w:sz="8" w:space="0" w:color="000000"/>
            </w:tcBorders>
            <w:shd w:val="clear" w:color="auto" w:fill="auto"/>
            <w:vAlign w:val="center"/>
            <w:hideMark/>
          </w:tcPr>
          <w:p w14:paraId="184ACFCF"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RPMI </w:t>
            </w:r>
          </w:p>
        </w:tc>
      </w:tr>
      <w:tr w:rsidR="00E86C3B" w:rsidRPr="00A64CCA" w14:paraId="04E5E085"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36EDB1C0"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COR-L23.5010</w:t>
            </w:r>
          </w:p>
        </w:tc>
        <w:tc>
          <w:tcPr>
            <w:tcW w:w="3827" w:type="dxa"/>
            <w:tcBorders>
              <w:top w:val="nil"/>
              <w:left w:val="nil"/>
              <w:bottom w:val="single" w:sz="8" w:space="0" w:color="000000"/>
              <w:right w:val="single" w:sz="8" w:space="0" w:color="000000"/>
            </w:tcBorders>
            <w:shd w:val="clear" w:color="auto" w:fill="auto"/>
            <w:vAlign w:val="center"/>
            <w:hideMark/>
          </w:tcPr>
          <w:p w14:paraId="57C8F4C1" w14:textId="72E24A59"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Multi-drug resistant</w:t>
            </w:r>
            <w:r w:rsidR="0024314D" w:rsidRPr="00A64CCA">
              <w:rPr>
                <w:rFonts w:ascii="Arial" w:eastAsia="Times New Roman" w:hAnsi="Arial" w:cs="Arial"/>
                <w:color w:val="000000"/>
                <w:kern w:val="0"/>
                <w:sz w:val="20"/>
                <w:szCs w:val="20"/>
                <w:lang w:eastAsia="en-GB"/>
                <w14:ligatures w14:val="none"/>
              </w:rPr>
              <w:t xml:space="preserve"> COR-L23</w:t>
            </w:r>
            <w:r w:rsidRPr="00A64CCA">
              <w:rPr>
                <w:rFonts w:ascii="Arial" w:eastAsia="Times New Roman" w:hAnsi="Arial" w:cs="Arial"/>
                <w:color w:val="000000"/>
                <w:kern w:val="0"/>
                <w:sz w:val="20"/>
                <w:szCs w:val="20"/>
                <w:lang w:eastAsia="en-GB"/>
                <w14:ligatures w14:val="none"/>
              </w:rPr>
              <w:t xml:space="preserve"> subline</w:t>
            </w:r>
          </w:p>
        </w:tc>
        <w:tc>
          <w:tcPr>
            <w:tcW w:w="3544" w:type="dxa"/>
            <w:tcBorders>
              <w:top w:val="nil"/>
              <w:left w:val="nil"/>
              <w:bottom w:val="single" w:sz="8" w:space="0" w:color="000000"/>
              <w:right w:val="single" w:sz="8" w:space="0" w:color="000000"/>
            </w:tcBorders>
            <w:shd w:val="clear" w:color="auto" w:fill="auto"/>
            <w:vAlign w:val="center"/>
            <w:hideMark/>
          </w:tcPr>
          <w:p w14:paraId="5362806E"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RPMI + 1 µg/mL </w:t>
            </w:r>
            <w:proofErr w:type="spellStart"/>
            <w:r w:rsidRPr="00A64CCA">
              <w:rPr>
                <w:rFonts w:ascii="Arial" w:eastAsia="Times New Roman" w:hAnsi="Arial" w:cs="Arial"/>
                <w:color w:val="000000"/>
                <w:kern w:val="0"/>
                <w:sz w:val="20"/>
                <w:szCs w:val="20"/>
                <w:lang w:eastAsia="en-GB"/>
                <w14:ligatures w14:val="none"/>
              </w:rPr>
              <w:t>adriamycin</w:t>
            </w:r>
            <w:proofErr w:type="spellEnd"/>
          </w:p>
        </w:tc>
      </w:tr>
      <w:tr w:rsidR="00E86C3B" w:rsidRPr="00A64CCA" w14:paraId="24F5BAD5"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01E2F8A8"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 xml:space="preserve">A549 </w:t>
            </w:r>
          </w:p>
        </w:tc>
        <w:tc>
          <w:tcPr>
            <w:tcW w:w="3827" w:type="dxa"/>
            <w:tcBorders>
              <w:top w:val="nil"/>
              <w:left w:val="nil"/>
              <w:bottom w:val="single" w:sz="8" w:space="0" w:color="000000"/>
              <w:right w:val="single" w:sz="8" w:space="0" w:color="000000"/>
            </w:tcBorders>
            <w:shd w:val="clear" w:color="auto" w:fill="auto"/>
            <w:vAlign w:val="center"/>
            <w:hideMark/>
          </w:tcPr>
          <w:p w14:paraId="7B69EA31"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Lung non-small cell lung cancer</w:t>
            </w:r>
          </w:p>
        </w:tc>
        <w:tc>
          <w:tcPr>
            <w:tcW w:w="3544" w:type="dxa"/>
            <w:tcBorders>
              <w:top w:val="nil"/>
              <w:left w:val="nil"/>
              <w:bottom w:val="single" w:sz="8" w:space="0" w:color="000000"/>
              <w:right w:val="single" w:sz="8" w:space="0" w:color="000000"/>
            </w:tcBorders>
            <w:shd w:val="clear" w:color="auto" w:fill="auto"/>
            <w:vAlign w:val="center"/>
            <w:hideMark/>
          </w:tcPr>
          <w:p w14:paraId="294A5D9B"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Ham’s F12 </w:t>
            </w:r>
          </w:p>
        </w:tc>
      </w:tr>
      <w:tr w:rsidR="00E86C3B" w:rsidRPr="00A64CCA" w14:paraId="2506ECBA"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020D47B6"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HCT116</w:t>
            </w:r>
          </w:p>
        </w:tc>
        <w:tc>
          <w:tcPr>
            <w:tcW w:w="3827" w:type="dxa"/>
            <w:tcBorders>
              <w:top w:val="nil"/>
              <w:left w:val="nil"/>
              <w:bottom w:val="single" w:sz="8" w:space="0" w:color="000000"/>
              <w:right w:val="single" w:sz="8" w:space="0" w:color="000000"/>
            </w:tcBorders>
            <w:shd w:val="clear" w:color="auto" w:fill="auto"/>
            <w:vAlign w:val="center"/>
            <w:hideMark/>
          </w:tcPr>
          <w:p w14:paraId="5284CBC9"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Colon carcinoma</w:t>
            </w:r>
          </w:p>
        </w:tc>
        <w:tc>
          <w:tcPr>
            <w:tcW w:w="3544" w:type="dxa"/>
            <w:tcBorders>
              <w:top w:val="nil"/>
              <w:left w:val="nil"/>
              <w:bottom w:val="single" w:sz="8" w:space="0" w:color="000000"/>
              <w:right w:val="single" w:sz="8" w:space="0" w:color="000000"/>
            </w:tcBorders>
            <w:shd w:val="clear" w:color="auto" w:fill="auto"/>
            <w:vAlign w:val="center"/>
            <w:hideMark/>
          </w:tcPr>
          <w:p w14:paraId="4B8AC07A"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McCoy’s 5A </w:t>
            </w:r>
          </w:p>
        </w:tc>
      </w:tr>
      <w:tr w:rsidR="00E86C3B" w:rsidRPr="00A64CCA" w14:paraId="78281032"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15B45E56"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SW480</w:t>
            </w:r>
          </w:p>
        </w:tc>
        <w:tc>
          <w:tcPr>
            <w:tcW w:w="3827" w:type="dxa"/>
            <w:tcBorders>
              <w:top w:val="nil"/>
              <w:left w:val="nil"/>
              <w:bottom w:val="single" w:sz="8" w:space="0" w:color="000000"/>
              <w:right w:val="single" w:sz="8" w:space="0" w:color="000000"/>
            </w:tcBorders>
            <w:shd w:val="clear" w:color="auto" w:fill="auto"/>
            <w:vAlign w:val="center"/>
            <w:hideMark/>
          </w:tcPr>
          <w:p w14:paraId="4393B6A6"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Colon adenocarcinoma</w:t>
            </w:r>
          </w:p>
        </w:tc>
        <w:tc>
          <w:tcPr>
            <w:tcW w:w="3544" w:type="dxa"/>
            <w:tcBorders>
              <w:top w:val="nil"/>
              <w:left w:val="nil"/>
              <w:bottom w:val="single" w:sz="8" w:space="0" w:color="000000"/>
              <w:right w:val="single" w:sz="8" w:space="0" w:color="000000"/>
            </w:tcBorders>
            <w:shd w:val="clear" w:color="auto" w:fill="auto"/>
            <w:vAlign w:val="center"/>
            <w:hideMark/>
          </w:tcPr>
          <w:p w14:paraId="14D2DAFE"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L-15 </w:t>
            </w:r>
          </w:p>
        </w:tc>
      </w:tr>
      <w:tr w:rsidR="00E86C3B" w:rsidRPr="00A64CCA" w14:paraId="76E39397"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34024AC5"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Caco-2</w:t>
            </w:r>
          </w:p>
        </w:tc>
        <w:tc>
          <w:tcPr>
            <w:tcW w:w="3827" w:type="dxa"/>
            <w:tcBorders>
              <w:top w:val="nil"/>
              <w:left w:val="nil"/>
              <w:bottom w:val="single" w:sz="8" w:space="0" w:color="000000"/>
              <w:right w:val="single" w:sz="8" w:space="0" w:color="000000"/>
            </w:tcBorders>
            <w:shd w:val="clear" w:color="auto" w:fill="auto"/>
            <w:vAlign w:val="center"/>
            <w:hideMark/>
          </w:tcPr>
          <w:p w14:paraId="56FB441A"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Caucasian colon adenocarcinoma</w:t>
            </w:r>
          </w:p>
        </w:tc>
        <w:tc>
          <w:tcPr>
            <w:tcW w:w="3544" w:type="dxa"/>
            <w:tcBorders>
              <w:top w:val="nil"/>
              <w:left w:val="nil"/>
              <w:bottom w:val="single" w:sz="8" w:space="0" w:color="000000"/>
              <w:right w:val="single" w:sz="8" w:space="0" w:color="000000"/>
            </w:tcBorders>
            <w:shd w:val="clear" w:color="auto" w:fill="auto"/>
            <w:vAlign w:val="center"/>
            <w:hideMark/>
          </w:tcPr>
          <w:p w14:paraId="00707FCD"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MEM + 1% NEAA</w:t>
            </w:r>
          </w:p>
        </w:tc>
      </w:tr>
      <w:tr w:rsidR="00E86C3B" w:rsidRPr="00A64CCA" w14:paraId="4FCFA420"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13A209EF"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MIA PaCa-2</w:t>
            </w:r>
          </w:p>
        </w:tc>
        <w:tc>
          <w:tcPr>
            <w:tcW w:w="3827" w:type="dxa"/>
            <w:tcBorders>
              <w:top w:val="nil"/>
              <w:left w:val="nil"/>
              <w:bottom w:val="single" w:sz="8" w:space="0" w:color="000000"/>
              <w:right w:val="single" w:sz="8" w:space="0" w:color="000000"/>
            </w:tcBorders>
            <w:shd w:val="clear" w:color="auto" w:fill="auto"/>
            <w:vAlign w:val="center"/>
            <w:hideMark/>
          </w:tcPr>
          <w:p w14:paraId="4A63E16D"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Caucasian pancreatic carcinoma</w:t>
            </w:r>
          </w:p>
        </w:tc>
        <w:tc>
          <w:tcPr>
            <w:tcW w:w="3544" w:type="dxa"/>
            <w:tcBorders>
              <w:top w:val="nil"/>
              <w:left w:val="nil"/>
              <w:bottom w:val="single" w:sz="8" w:space="0" w:color="000000"/>
              <w:right w:val="single" w:sz="8" w:space="0" w:color="000000"/>
            </w:tcBorders>
            <w:shd w:val="clear" w:color="auto" w:fill="auto"/>
            <w:vAlign w:val="center"/>
            <w:hideMark/>
          </w:tcPr>
          <w:p w14:paraId="74CBF700"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DMEM </w:t>
            </w:r>
          </w:p>
        </w:tc>
      </w:tr>
      <w:tr w:rsidR="00E86C3B" w:rsidRPr="00A64CCA" w14:paraId="478D0272" w14:textId="77777777" w:rsidTr="00A64CCA">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6BD83378"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BxPC-3</w:t>
            </w:r>
          </w:p>
        </w:tc>
        <w:tc>
          <w:tcPr>
            <w:tcW w:w="3827" w:type="dxa"/>
            <w:tcBorders>
              <w:top w:val="nil"/>
              <w:left w:val="nil"/>
              <w:bottom w:val="single" w:sz="8" w:space="0" w:color="000000"/>
              <w:right w:val="single" w:sz="8" w:space="0" w:color="000000"/>
            </w:tcBorders>
            <w:shd w:val="clear" w:color="auto" w:fill="auto"/>
            <w:vAlign w:val="center"/>
            <w:hideMark/>
          </w:tcPr>
          <w:p w14:paraId="603B663F"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Primary pancreatic adenocarcinoma</w:t>
            </w:r>
          </w:p>
        </w:tc>
        <w:tc>
          <w:tcPr>
            <w:tcW w:w="3544" w:type="dxa"/>
            <w:tcBorders>
              <w:top w:val="nil"/>
              <w:left w:val="nil"/>
              <w:bottom w:val="single" w:sz="8" w:space="0" w:color="000000"/>
              <w:right w:val="single" w:sz="8" w:space="0" w:color="000000"/>
            </w:tcBorders>
            <w:shd w:val="clear" w:color="auto" w:fill="auto"/>
            <w:vAlign w:val="center"/>
            <w:hideMark/>
          </w:tcPr>
          <w:p w14:paraId="61CE6F34"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RPMI </w:t>
            </w:r>
          </w:p>
        </w:tc>
      </w:tr>
      <w:tr w:rsidR="00E86C3B" w:rsidRPr="00A64CCA" w14:paraId="52CF1922" w14:textId="77777777" w:rsidTr="00A64CCA">
        <w:trPr>
          <w:trHeight w:val="53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07A3A01E" w14:textId="77777777" w:rsidR="00E86C3B" w:rsidRPr="00A64CCA" w:rsidRDefault="00E86C3B" w:rsidP="00E86C3B">
            <w:pPr>
              <w:spacing w:after="0" w:line="240" w:lineRule="auto"/>
              <w:rPr>
                <w:rFonts w:ascii="Arial" w:eastAsia="Times New Roman" w:hAnsi="Arial" w:cs="Arial"/>
                <w:b/>
                <w:bCs/>
                <w:color w:val="000000"/>
                <w:kern w:val="0"/>
                <w:sz w:val="20"/>
                <w:szCs w:val="20"/>
                <w:lang w:eastAsia="en-GB"/>
                <w14:ligatures w14:val="none"/>
              </w:rPr>
            </w:pPr>
            <w:r w:rsidRPr="00A64CCA">
              <w:rPr>
                <w:rFonts w:ascii="Arial" w:eastAsia="Times New Roman" w:hAnsi="Arial" w:cs="Arial"/>
                <w:b/>
                <w:bCs/>
                <w:color w:val="000000"/>
                <w:kern w:val="0"/>
                <w:sz w:val="20"/>
                <w:szCs w:val="20"/>
                <w:lang w:eastAsia="en-GB"/>
                <w14:ligatures w14:val="none"/>
              </w:rPr>
              <w:t>PANC-1</w:t>
            </w:r>
          </w:p>
        </w:tc>
        <w:tc>
          <w:tcPr>
            <w:tcW w:w="3827" w:type="dxa"/>
            <w:tcBorders>
              <w:top w:val="nil"/>
              <w:left w:val="nil"/>
              <w:bottom w:val="single" w:sz="8" w:space="0" w:color="000000"/>
              <w:right w:val="single" w:sz="8" w:space="0" w:color="000000"/>
            </w:tcBorders>
            <w:shd w:val="clear" w:color="auto" w:fill="auto"/>
            <w:vAlign w:val="center"/>
            <w:hideMark/>
          </w:tcPr>
          <w:p w14:paraId="2B424411"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Caucasian pancreas (undetected Y chromosome)</w:t>
            </w:r>
          </w:p>
        </w:tc>
        <w:tc>
          <w:tcPr>
            <w:tcW w:w="3544" w:type="dxa"/>
            <w:tcBorders>
              <w:top w:val="nil"/>
              <w:left w:val="nil"/>
              <w:bottom w:val="single" w:sz="8" w:space="0" w:color="000000"/>
              <w:right w:val="single" w:sz="8" w:space="0" w:color="000000"/>
            </w:tcBorders>
            <w:shd w:val="clear" w:color="auto" w:fill="auto"/>
            <w:vAlign w:val="center"/>
            <w:hideMark/>
          </w:tcPr>
          <w:p w14:paraId="2839F740" w14:textId="77777777" w:rsidR="00E86C3B" w:rsidRPr="00A64CCA" w:rsidRDefault="00E86C3B" w:rsidP="00E86C3B">
            <w:pPr>
              <w:spacing w:after="0" w:line="240" w:lineRule="auto"/>
              <w:rPr>
                <w:rFonts w:ascii="Arial" w:eastAsia="Times New Roman" w:hAnsi="Arial" w:cs="Arial"/>
                <w:color w:val="000000"/>
                <w:kern w:val="0"/>
                <w:sz w:val="20"/>
                <w:szCs w:val="20"/>
                <w:lang w:eastAsia="en-GB"/>
                <w14:ligatures w14:val="none"/>
              </w:rPr>
            </w:pPr>
            <w:r w:rsidRPr="00A64CCA">
              <w:rPr>
                <w:rFonts w:ascii="Arial" w:eastAsia="Times New Roman" w:hAnsi="Arial" w:cs="Arial"/>
                <w:color w:val="000000"/>
                <w:kern w:val="0"/>
                <w:sz w:val="20"/>
                <w:szCs w:val="20"/>
                <w:lang w:eastAsia="en-GB"/>
                <w14:ligatures w14:val="none"/>
              </w:rPr>
              <w:t xml:space="preserve">DMEM </w:t>
            </w:r>
          </w:p>
        </w:tc>
      </w:tr>
    </w:tbl>
    <w:p w14:paraId="719B30EB" w14:textId="00BE27B2" w:rsidR="00FF4D12" w:rsidRPr="00A64CCA" w:rsidRDefault="00FF4D12" w:rsidP="00FF4D12">
      <w:pPr>
        <w:spacing w:line="240" w:lineRule="auto"/>
        <w:rPr>
          <w:rFonts w:ascii="Arial" w:hAnsi="Arial" w:cs="Arial"/>
        </w:rPr>
      </w:pPr>
    </w:p>
    <w:p w14:paraId="6D1CE0CF" w14:textId="07E94EC7" w:rsidR="00FF4D12" w:rsidRPr="00A64CCA" w:rsidRDefault="00FF4D12">
      <w:pPr>
        <w:rPr>
          <w:rFonts w:ascii="Arial" w:hAnsi="Arial" w:cs="Arial"/>
        </w:rPr>
      </w:pPr>
      <w:r w:rsidRPr="00A64CCA">
        <w:rPr>
          <w:rFonts w:ascii="Arial" w:hAnsi="Arial" w:cs="Arial"/>
        </w:rPr>
        <w:br w:type="page"/>
      </w:r>
    </w:p>
    <w:p w14:paraId="47197B44" w14:textId="2D727ED6" w:rsidR="00FF4D12" w:rsidRPr="00A64CCA" w:rsidRDefault="00FF4D12" w:rsidP="00A50F27">
      <w:pPr>
        <w:spacing w:line="480" w:lineRule="auto"/>
        <w:jc w:val="center"/>
        <w:rPr>
          <w:rFonts w:ascii="Arial" w:hAnsi="Arial" w:cs="Arial"/>
          <w:b/>
          <w:bCs/>
          <w:sz w:val="24"/>
          <w:szCs w:val="24"/>
        </w:rPr>
      </w:pPr>
      <w:r w:rsidRPr="00A64CCA">
        <w:rPr>
          <w:rFonts w:ascii="Arial" w:hAnsi="Arial" w:cs="Arial"/>
          <w:b/>
          <w:bCs/>
          <w:sz w:val="24"/>
          <w:szCs w:val="24"/>
        </w:rPr>
        <w:lastRenderedPageBreak/>
        <w:t>Supplementary Figures</w:t>
      </w:r>
    </w:p>
    <w:p w14:paraId="1C7FD939" w14:textId="77777777" w:rsidR="00FF4D12" w:rsidRPr="00A64CCA" w:rsidRDefault="00FF4D12" w:rsidP="00A50F27">
      <w:pPr>
        <w:spacing w:line="480" w:lineRule="auto"/>
        <w:rPr>
          <w:rFonts w:ascii="Arial" w:hAnsi="Arial" w:cs="Arial"/>
        </w:rPr>
      </w:pPr>
    </w:p>
    <w:p w14:paraId="4272A0E5" w14:textId="77777777" w:rsidR="00B40167" w:rsidRPr="00A64CCA" w:rsidRDefault="00136BCB" w:rsidP="00A50F27">
      <w:pPr>
        <w:keepNext/>
        <w:spacing w:line="480" w:lineRule="auto"/>
        <w:rPr>
          <w:rFonts w:ascii="Arial" w:hAnsi="Arial" w:cs="Arial"/>
        </w:rPr>
      </w:pPr>
      <w:r w:rsidRPr="00A64CCA">
        <w:rPr>
          <w:rFonts w:ascii="Arial" w:hAnsi="Arial" w:cs="Arial"/>
          <w:b/>
          <w:bCs/>
          <w:noProof/>
        </w:rPr>
        <w:drawing>
          <wp:inline distT="0" distB="0" distL="0" distR="0" wp14:anchorId="63A1B6BF" wp14:editId="037E5BA0">
            <wp:extent cx="5730855" cy="2622698"/>
            <wp:effectExtent l="0" t="0" r="0" b="0"/>
            <wp:docPr id="60" name="Picture 60" descr="A picture containing star,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star, night sky&#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9702"/>
                    <a:stretch/>
                  </pic:blipFill>
                  <pic:spPr bwMode="auto">
                    <a:xfrm>
                      <a:off x="0" y="0"/>
                      <a:ext cx="5731510" cy="2622998"/>
                    </a:xfrm>
                    <a:prstGeom prst="rect">
                      <a:avLst/>
                    </a:prstGeom>
                    <a:noFill/>
                    <a:ln>
                      <a:noFill/>
                    </a:ln>
                    <a:extLst>
                      <a:ext uri="{53640926-AAD7-44D8-BBD7-CCE9431645EC}">
                        <a14:shadowObscured xmlns:a14="http://schemas.microsoft.com/office/drawing/2010/main"/>
                      </a:ext>
                    </a:extLst>
                  </pic:spPr>
                </pic:pic>
              </a:graphicData>
            </a:graphic>
          </wp:inline>
        </w:drawing>
      </w:r>
    </w:p>
    <w:p w14:paraId="267551B9" w14:textId="35E11D60" w:rsidR="00A50F27" w:rsidRPr="00A64CCA" w:rsidRDefault="00A50F27" w:rsidP="00A50F27">
      <w:pPr>
        <w:spacing w:after="0" w:line="480" w:lineRule="auto"/>
        <w:rPr>
          <w:rFonts w:ascii="Arial" w:hAnsi="Arial" w:cs="Arial"/>
        </w:rPr>
      </w:pPr>
      <w:r w:rsidRPr="00A64CCA">
        <w:rPr>
          <w:rFonts w:ascii="Arial" w:hAnsi="Arial" w:cs="Arial"/>
          <w:b/>
          <w:bCs/>
        </w:rPr>
        <w:t xml:space="preserve">Supplementary </w:t>
      </w:r>
      <w:r w:rsidR="00B40167" w:rsidRPr="00A64CCA">
        <w:rPr>
          <w:rFonts w:ascii="Arial" w:hAnsi="Arial" w:cs="Arial"/>
          <w:b/>
          <w:bCs/>
        </w:rPr>
        <w:t xml:space="preserve">Figure </w:t>
      </w:r>
      <w:r w:rsidR="00B40167" w:rsidRPr="00A64CCA">
        <w:rPr>
          <w:rFonts w:ascii="Arial" w:hAnsi="Arial" w:cs="Arial"/>
          <w:b/>
          <w:bCs/>
        </w:rPr>
        <w:fldChar w:fldCharType="begin"/>
      </w:r>
      <w:r w:rsidR="00B40167" w:rsidRPr="00A64CCA">
        <w:rPr>
          <w:rFonts w:ascii="Arial" w:hAnsi="Arial" w:cs="Arial"/>
          <w:b/>
          <w:bCs/>
        </w:rPr>
        <w:instrText xml:space="preserve"> SEQ Figure \* ARABIC </w:instrText>
      </w:r>
      <w:r w:rsidR="00B40167" w:rsidRPr="00A64CCA">
        <w:rPr>
          <w:rFonts w:ascii="Arial" w:hAnsi="Arial" w:cs="Arial"/>
          <w:b/>
          <w:bCs/>
        </w:rPr>
        <w:fldChar w:fldCharType="separate"/>
      </w:r>
      <w:r w:rsidR="00951948" w:rsidRPr="00A64CCA">
        <w:rPr>
          <w:rFonts w:ascii="Arial" w:hAnsi="Arial" w:cs="Arial"/>
          <w:b/>
          <w:bCs/>
          <w:noProof/>
        </w:rPr>
        <w:t>1</w:t>
      </w:r>
      <w:r w:rsidR="00B40167" w:rsidRPr="00A64CCA">
        <w:rPr>
          <w:rFonts w:ascii="Arial" w:hAnsi="Arial" w:cs="Arial"/>
          <w:b/>
          <w:bCs/>
        </w:rPr>
        <w:fldChar w:fldCharType="end"/>
      </w:r>
      <w:r w:rsidRPr="00A64CCA">
        <w:rPr>
          <w:rFonts w:ascii="Arial" w:hAnsi="Arial" w:cs="Arial"/>
          <w:b/>
          <w:bCs/>
        </w:rPr>
        <w:t>.</w:t>
      </w:r>
      <w:r w:rsidRPr="00A64CCA">
        <w:rPr>
          <w:rFonts w:ascii="Arial" w:hAnsi="Arial" w:cs="Arial"/>
        </w:rPr>
        <w:t xml:space="preserve"> </w:t>
      </w:r>
      <w:r w:rsidRPr="00A64CCA">
        <w:rPr>
          <w:rFonts w:ascii="Arial" w:hAnsi="Arial" w:cs="Arial"/>
          <w:b/>
          <w:bCs/>
        </w:rPr>
        <w:t xml:space="preserve">MDX-124 significantly reduces cancer cell proliferation. </w:t>
      </w:r>
      <w:r w:rsidRPr="00A64CCA">
        <w:rPr>
          <w:rFonts w:ascii="Arial" w:hAnsi="Arial" w:cs="Arial"/>
        </w:rPr>
        <w:t xml:space="preserve">(A) MCF-7/TAMR7, (B) PANC-1, (C) HCT116, (D) SW480 and (E) COR-L23.5010 cancer cell lines were treated for 72 h with either MDX-124 or an IgG isotype control (2.5, 5, 7.5 or 10 </w:t>
      </w:r>
      <w:proofErr w:type="spellStart"/>
      <w:r w:rsidRPr="00A64CCA">
        <w:rPr>
          <w:rFonts w:ascii="Arial" w:hAnsi="Arial" w:cs="Arial"/>
        </w:rPr>
        <w:t>μM</w:t>
      </w:r>
      <w:proofErr w:type="spellEnd"/>
      <w:r w:rsidRPr="00A64CCA">
        <w:rPr>
          <w:rFonts w:ascii="Arial" w:hAnsi="Arial" w:cs="Arial"/>
        </w:rPr>
        <w:t xml:space="preserve">). Cell viability measured via MTT assay. Data are presented as the mean ± SEM of at least 3 independent experiments. Statistical significance calculated via Mann Whitney U-test and indicated by ****p&lt;0.0001, ***p&lt;0.001, **p&lt;0.01 and *p&lt;0.05. </w:t>
      </w:r>
    </w:p>
    <w:p w14:paraId="6A58B24B" w14:textId="77777777" w:rsidR="00A50F27" w:rsidRPr="00A64CCA" w:rsidRDefault="00A50F27" w:rsidP="00A50F27">
      <w:pPr>
        <w:spacing w:after="0" w:line="480" w:lineRule="auto"/>
        <w:rPr>
          <w:rFonts w:ascii="Arial" w:hAnsi="Arial" w:cs="Arial"/>
        </w:rPr>
      </w:pPr>
    </w:p>
    <w:p w14:paraId="28B9C8EF" w14:textId="77777777" w:rsidR="00F776E1" w:rsidRPr="00A64CCA" w:rsidRDefault="00F776E1" w:rsidP="00F776E1">
      <w:pPr>
        <w:keepNext/>
        <w:spacing w:after="0" w:line="480" w:lineRule="auto"/>
        <w:rPr>
          <w:rFonts w:ascii="Arial" w:hAnsi="Arial" w:cs="Arial"/>
        </w:rPr>
      </w:pPr>
      <w:r w:rsidRPr="00A64CCA">
        <w:rPr>
          <w:rFonts w:ascii="Arial" w:hAnsi="Arial" w:cs="Arial"/>
          <w:b/>
          <w:bCs/>
          <w:noProof/>
        </w:rPr>
        <w:lastRenderedPageBreak/>
        <w:drawing>
          <wp:inline distT="0" distB="0" distL="0" distR="0" wp14:anchorId="25D48798" wp14:editId="6562ABE8">
            <wp:extent cx="5541818" cy="5382226"/>
            <wp:effectExtent l="0" t="0" r="0" b="0"/>
            <wp:docPr id="1" name="Picture 1" descr="A picture containing outdoor object, star,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object, star, dark, night sk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037" cy="5389237"/>
                    </a:xfrm>
                    <a:prstGeom prst="rect">
                      <a:avLst/>
                    </a:prstGeom>
                    <a:noFill/>
                  </pic:spPr>
                </pic:pic>
              </a:graphicData>
            </a:graphic>
          </wp:inline>
        </w:drawing>
      </w:r>
    </w:p>
    <w:p w14:paraId="0945997C" w14:textId="731A8DB6" w:rsidR="00D20410" w:rsidRPr="00A64CCA" w:rsidRDefault="00D20410" w:rsidP="00351274">
      <w:pPr>
        <w:spacing w:after="0" w:line="480" w:lineRule="auto"/>
        <w:rPr>
          <w:rFonts w:ascii="Arial" w:hAnsi="Arial" w:cs="Arial"/>
        </w:rPr>
      </w:pPr>
      <w:r w:rsidRPr="00A64CCA">
        <w:rPr>
          <w:rFonts w:ascii="Arial" w:hAnsi="Arial" w:cs="Arial"/>
          <w:b/>
          <w:bCs/>
        </w:rPr>
        <w:t xml:space="preserve">Supplementary Figure </w:t>
      </w:r>
      <w:r w:rsidR="00F776E1" w:rsidRPr="00A64CCA">
        <w:rPr>
          <w:rFonts w:ascii="Arial" w:hAnsi="Arial" w:cs="Arial"/>
          <w:b/>
          <w:bCs/>
        </w:rPr>
        <w:fldChar w:fldCharType="begin"/>
      </w:r>
      <w:r w:rsidR="00F776E1" w:rsidRPr="00A64CCA">
        <w:rPr>
          <w:rFonts w:ascii="Arial" w:hAnsi="Arial" w:cs="Arial"/>
          <w:b/>
          <w:bCs/>
        </w:rPr>
        <w:instrText xml:space="preserve"> SEQ Figure \* ARABIC </w:instrText>
      </w:r>
      <w:r w:rsidR="00F776E1" w:rsidRPr="00A64CCA">
        <w:rPr>
          <w:rFonts w:ascii="Arial" w:hAnsi="Arial" w:cs="Arial"/>
          <w:b/>
          <w:bCs/>
        </w:rPr>
        <w:fldChar w:fldCharType="separate"/>
      </w:r>
      <w:r w:rsidR="00951948" w:rsidRPr="00A64CCA">
        <w:rPr>
          <w:rFonts w:ascii="Arial" w:hAnsi="Arial" w:cs="Arial"/>
          <w:b/>
          <w:bCs/>
          <w:noProof/>
        </w:rPr>
        <w:t>2</w:t>
      </w:r>
      <w:r w:rsidR="00F776E1" w:rsidRPr="00A64CCA">
        <w:rPr>
          <w:rFonts w:ascii="Arial" w:hAnsi="Arial" w:cs="Arial"/>
          <w:b/>
          <w:bCs/>
        </w:rPr>
        <w:fldChar w:fldCharType="end"/>
      </w:r>
      <w:r w:rsidR="00951948" w:rsidRPr="00A64CCA">
        <w:rPr>
          <w:rFonts w:ascii="Arial" w:hAnsi="Arial" w:cs="Arial"/>
          <w:b/>
          <w:bCs/>
        </w:rPr>
        <w:t xml:space="preserve">. </w:t>
      </w:r>
      <w:r w:rsidRPr="00A64CCA">
        <w:rPr>
          <w:rFonts w:ascii="Arial" w:hAnsi="Arial" w:cs="Arial"/>
          <w:b/>
          <w:bCs/>
        </w:rPr>
        <w:t>Higher ANXA1 expression correlates with poorer probability of survival in several cancer indications</w:t>
      </w:r>
      <w:r w:rsidRPr="00A64CCA">
        <w:rPr>
          <w:rFonts w:ascii="Arial" w:hAnsi="Arial" w:cs="Arial"/>
        </w:rPr>
        <w:t xml:space="preserve">. Kaplan-Meier survival plots for (A) pancreatic (n = 91), (B) breast (n = 596), (C) ovarian (n= 153) (D) lung (n = 538) and (E) colorectal (n = 160) cancer patients based on upper and lower quartile ANXA1 gene expression data obtained from The Cancer Genome Atlas. Differences in survival were compared using a </w:t>
      </w:r>
      <w:proofErr w:type="spellStart"/>
      <w:r w:rsidRPr="00A64CCA">
        <w:rPr>
          <w:rFonts w:ascii="Arial" w:hAnsi="Arial" w:cs="Arial"/>
        </w:rPr>
        <w:t>logrank</w:t>
      </w:r>
      <w:proofErr w:type="spellEnd"/>
      <w:r w:rsidRPr="00A64CCA">
        <w:rPr>
          <w:rFonts w:ascii="Arial" w:hAnsi="Arial" w:cs="Arial"/>
        </w:rPr>
        <w:t xml:space="preserve"> (Mantel-Cox) test where statistical significance was set at *p &lt; 0.05.</w:t>
      </w:r>
    </w:p>
    <w:p w14:paraId="28E0F2B6" w14:textId="4E1DD85A" w:rsidR="00A50F27" w:rsidRPr="00A64CCA" w:rsidRDefault="00A50F27" w:rsidP="00F776E1">
      <w:pPr>
        <w:pStyle w:val="Caption"/>
        <w:rPr>
          <w:rFonts w:ascii="Arial" w:hAnsi="Arial" w:cs="Arial"/>
        </w:rPr>
      </w:pPr>
    </w:p>
    <w:p w14:paraId="5E813B38" w14:textId="77777777" w:rsidR="00951948" w:rsidRPr="00A64CCA" w:rsidRDefault="00951948" w:rsidP="00951948">
      <w:pPr>
        <w:rPr>
          <w:rFonts w:ascii="Arial" w:hAnsi="Arial" w:cs="Arial"/>
        </w:rPr>
      </w:pPr>
    </w:p>
    <w:p w14:paraId="6CEE1BF6" w14:textId="77777777" w:rsidR="00951948" w:rsidRPr="00A64CCA" w:rsidRDefault="00951948" w:rsidP="00951948">
      <w:pPr>
        <w:keepNext/>
        <w:rPr>
          <w:rFonts w:ascii="Arial" w:hAnsi="Arial" w:cs="Arial"/>
        </w:rPr>
      </w:pPr>
      <w:r w:rsidRPr="00A64CCA">
        <w:rPr>
          <w:rFonts w:ascii="Arial" w:hAnsi="Arial" w:cs="Arial"/>
          <w:b/>
          <w:bCs/>
          <w:noProof/>
        </w:rPr>
        <w:lastRenderedPageBreak/>
        <w:drawing>
          <wp:inline distT="0" distB="0" distL="0" distR="0" wp14:anchorId="7B81455E" wp14:editId="4F9FD948">
            <wp:extent cx="4554922" cy="3642360"/>
            <wp:effectExtent l="0" t="0" r="0" b="0"/>
            <wp:docPr id="41" name="Picture 4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62239" cy="3648211"/>
                    </a:xfrm>
                    <a:prstGeom prst="rect">
                      <a:avLst/>
                    </a:prstGeom>
                    <a:noFill/>
                  </pic:spPr>
                </pic:pic>
              </a:graphicData>
            </a:graphic>
          </wp:inline>
        </w:drawing>
      </w:r>
    </w:p>
    <w:p w14:paraId="3CAC173A" w14:textId="04222CA1" w:rsidR="00951948" w:rsidRPr="00A64CCA" w:rsidRDefault="00F52E73" w:rsidP="00F52E73">
      <w:pPr>
        <w:spacing w:after="0" w:line="480" w:lineRule="auto"/>
        <w:rPr>
          <w:rFonts w:ascii="Arial" w:hAnsi="Arial" w:cs="Arial"/>
        </w:rPr>
      </w:pPr>
      <w:r w:rsidRPr="00A64CCA">
        <w:rPr>
          <w:rFonts w:ascii="Arial" w:hAnsi="Arial" w:cs="Arial"/>
          <w:b/>
          <w:bCs/>
        </w:rPr>
        <w:t xml:space="preserve">Supplementary </w:t>
      </w:r>
      <w:r w:rsidR="00951948" w:rsidRPr="00A64CCA">
        <w:rPr>
          <w:rFonts w:ascii="Arial" w:hAnsi="Arial" w:cs="Arial"/>
          <w:b/>
          <w:bCs/>
        </w:rPr>
        <w:t xml:space="preserve">Figure </w:t>
      </w:r>
      <w:r w:rsidR="00951948" w:rsidRPr="00A64CCA">
        <w:rPr>
          <w:rFonts w:ascii="Arial" w:hAnsi="Arial" w:cs="Arial"/>
          <w:b/>
          <w:bCs/>
        </w:rPr>
        <w:fldChar w:fldCharType="begin"/>
      </w:r>
      <w:r w:rsidR="00951948" w:rsidRPr="00A64CCA">
        <w:rPr>
          <w:rFonts w:ascii="Arial" w:hAnsi="Arial" w:cs="Arial"/>
          <w:b/>
          <w:bCs/>
        </w:rPr>
        <w:instrText xml:space="preserve"> SEQ Figure \* ARABIC </w:instrText>
      </w:r>
      <w:r w:rsidR="00951948" w:rsidRPr="00A64CCA">
        <w:rPr>
          <w:rFonts w:ascii="Arial" w:hAnsi="Arial" w:cs="Arial"/>
          <w:b/>
          <w:bCs/>
        </w:rPr>
        <w:fldChar w:fldCharType="separate"/>
      </w:r>
      <w:r w:rsidR="00951948" w:rsidRPr="00A64CCA">
        <w:rPr>
          <w:rFonts w:ascii="Arial" w:hAnsi="Arial" w:cs="Arial"/>
          <w:b/>
          <w:bCs/>
        </w:rPr>
        <w:t>3</w:t>
      </w:r>
      <w:r w:rsidR="00951948" w:rsidRPr="00A64CCA">
        <w:rPr>
          <w:rFonts w:ascii="Arial" w:hAnsi="Arial" w:cs="Arial"/>
          <w:b/>
          <w:bCs/>
        </w:rPr>
        <w:fldChar w:fldCharType="end"/>
      </w:r>
      <w:r w:rsidRPr="00A64CCA">
        <w:rPr>
          <w:rFonts w:ascii="Arial" w:hAnsi="Arial" w:cs="Arial"/>
          <w:b/>
          <w:bCs/>
        </w:rPr>
        <w:t>. MDX-124 does not induce apoptosis in cancer cell lines</w:t>
      </w:r>
      <w:r w:rsidRPr="00A64CCA">
        <w:rPr>
          <w:rFonts w:ascii="Arial" w:hAnsi="Arial" w:cs="Arial"/>
        </w:rPr>
        <w:t>. Percentage of non-apoptotic, early apoptotic (annexin V membrane staining) and late apoptotic (annexin V and propidium iodide internalised) (A) MCF-7 and (C) Caco-2 cancer cells either untreated or treated with MDX-124 (5 µM) for 72 h. Representative examples of apoptotic and non-apoptotic (B) MCF-7 and (D) Caco-2 cancer cells taken by IFC.</w:t>
      </w:r>
    </w:p>
    <w:sectPr w:rsidR="00951948" w:rsidRPr="00A64C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C4F6D" w14:textId="77777777" w:rsidR="00531C61" w:rsidRDefault="00531C61" w:rsidP="00FF4D12">
      <w:pPr>
        <w:spacing w:after="0" w:line="240" w:lineRule="auto"/>
      </w:pPr>
      <w:r>
        <w:separator/>
      </w:r>
    </w:p>
  </w:endnote>
  <w:endnote w:type="continuationSeparator" w:id="0">
    <w:p w14:paraId="4AFBFBC0" w14:textId="77777777" w:rsidR="00531C61" w:rsidRDefault="00531C61" w:rsidP="00FF4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U Raleway">
    <w:panose1 w:val="00000500000000000000"/>
    <w:charset w:val="00"/>
    <w:family w:val="auto"/>
    <w:pitch w:val="variable"/>
    <w:sig w:usb0="20000207"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61996" w14:textId="77777777" w:rsidR="00531C61" w:rsidRDefault="00531C61" w:rsidP="00FF4D12">
      <w:pPr>
        <w:spacing w:after="0" w:line="240" w:lineRule="auto"/>
      </w:pPr>
      <w:r>
        <w:separator/>
      </w:r>
    </w:p>
  </w:footnote>
  <w:footnote w:type="continuationSeparator" w:id="0">
    <w:p w14:paraId="645D755C" w14:textId="77777777" w:rsidR="00531C61" w:rsidRDefault="00531C61" w:rsidP="00FF4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E394A"/>
    <w:multiLevelType w:val="hybridMultilevel"/>
    <w:tmpl w:val="324E67F2"/>
    <w:lvl w:ilvl="0" w:tplc="37E489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6425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6B1"/>
    <w:rsid w:val="000008B3"/>
    <w:rsid w:val="00084E32"/>
    <w:rsid w:val="000C6ED7"/>
    <w:rsid w:val="00106C20"/>
    <w:rsid w:val="001326A2"/>
    <w:rsid w:val="00136BCB"/>
    <w:rsid w:val="0016788B"/>
    <w:rsid w:val="00175A64"/>
    <w:rsid w:val="0017667A"/>
    <w:rsid w:val="001866DF"/>
    <w:rsid w:val="001951A9"/>
    <w:rsid w:val="001A7FBD"/>
    <w:rsid w:val="001B6983"/>
    <w:rsid w:val="001D5C3A"/>
    <w:rsid w:val="001D6F48"/>
    <w:rsid w:val="001E4514"/>
    <w:rsid w:val="00222937"/>
    <w:rsid w:val="0023612B"/>
    <w:rsid w:val="0024314D"/>
    <w:rsid w:val="002535AB"/>
    <w:rsid w:val="00253877"/>
    <w:rsid w:val="00262F90"/>
    <w:rsid w:val="0027312E"/>
    <w:rsid w:val="002736A0"/>
    <w:rsid w:val="002A2C8B"/>
    <w:rsid w:val="003176AB"/>
    <w:rsid w:val="00341394"/>
    <w:rsid w:val="00351274"/>
    <w:rsid w:val="003714C9"/>
    <w:rsid w:val="00390DD1"/>
    <w:rsid w:val="003A60A0"/>
    <w:rsid w:val="003B38C7"/>
    <w:rsid w:val="003B7828"/>
    <w:rsid w:val="003C43FD"/>
    <w:rsid w:val="003F4FA9"/>
    <w:rsid w:val="00433944"/>
    <w:rsid w:val="00447163"/>
    <w:rsid w:val="00474B57"/>
    <w:rsid w:val="00502473"/>
    <w:rsid w:val="00531C61"/>
    <w:rsid w:val="005647DC"/>
    <w:rsid w:val="00567FC0"/>
    <w:rsid w:val="0058253A"/>
    <w:rsid w:val="005C5F51"/>
    <w:rsid w:val="005E49FC"/>
    <w:rsid w:val="00606679"/>
    <w:rsid w:val="006110C9"/>
    <w:rsid w:val="0061227A"/>
    <w:rsid w:val="0063736E"/>
    <w:rsid w:val="00640C34"/>
    <w:rsid w:val="00690AF6"/>
    <w:rsid w:val="006B283D"/>
    <w:rsid w:val="006C685F"/>
    <w:rsid w:val="00710583"/>
    <w:rsid w:val="00733EB0"/>
    <w:rsid w:val="007437B4"/>
    <w:rsid w:val="00751240"/>
    <w:rsid w:val="00760382"/>
    <w:rsid w:val="00765A48"/>
    <w:rsid w:val="007724C7"/>
    <w:rsid w:val="00783702"/>
    <w:rsid w:val="00785A05"/>
    <w:rsid w:val="007F249B"/>
    <w:rsid w:val="008654EC"/>
    <w:rsid w:val="00876628"/>
    <w:rsid w:val="008936C0"/>
    <w:rsid w:val="008A68B9"/>
    <w:rsid w:val="008B1AC4"/>
    <w:rsid w:val="008F7560"/>
    <w:rsid w:val="00904D87"/>
    <w:rsid w:val="0093181B"/>
    <w:rsid w:val="00951948"/>
    <w:rsid w:val="00986403"/>
    <w:rsid w:val="009D5E97"/>
    <w:rsid w:val="009D76A6"/>
    <w:rsid w:val="009E2272"/>
    <w:rsid w:val="00A131FE"/>
    <w:rsid w:val="00A50F27"/>
    <w:rsid w:val="00A52947"/>
    <w:rsid w:val="00A64319"/>
    <w:rsid w:val="00A64CCA"/>
    <w:rsid w:val="00A80238"/>
    <w:rsid w:val="00A83BF3"/>
    <w:rsid w:val="00A96322"/>
    <w:rsid w:val="00A9761E"/>
    <w:rsid w:val="00B40167"/>
    <w:rsid w:val="00B4476D"/>
    <w:rsid w:val="00BB00C9"/>
    <w:rsid w:val="00BD31E9"/>
    <w:rsid w:val="00BF7250"/>
    <w:rsid w:val="00C14D10"/>
    <w:rsid w:val="00C20BA0"/>
    <w:rsid w:val="00C220EC"/>
    <w:rsid w:val="00C515BB"/>
    <w:rsid w:val="00C91EA4"/>
    <w:rsid w:val="00CC46EB"/>
    <w:rsid w:val="00CF0737"/>
    <w:rsid w:val="00CF766D"/>
    <w:rsid w:val="00D045B7"/>
    <w:rsid w:val="00D13B92"/>
    <w:rsid w:val="00D20410"/>
    <w:rsid w:val="00D205FE"/>
    <w:rsid w:val="00D2483D"/>
    <w:rsid w:val="00D4020E"/>
    <w:rsid w:val="00D6587C"/>
    <w:rsid w:val="00D7361D"/>
    <w:rsid w:val="00D76913"/>
    <w:rsid w:val="00DB6BB5"/>
    <w:rsid w:val="00DC6C66"/>
    <w:rsid w:val="00DC7FFB"/>
    <w:rsid w:val="00DF19D0"/>
    <w:rsid w:val="00E86C3B"/>
    <w:rsid w:val="00F141BF"/>
    <w:rsid w:val="00F30B73"/>
    <w:rsid w:val="00F52E73"/>
    <w:rsid w:val="00F607EF"/>
    <w:rsid w:val="00F776E1"/>
    <w:rsid w:val="00F91AEA"/>
    <w:rsid w:val="00F95C02"/>
    <w:rsid w:val="00FC06B1"/>
    <w:rsid w:val="00FF4D12"/>
    <w:rsid w:val="00FF6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BDE4"/>
  <w15:chartTrackingRefBased/>
  <w15:docId w15:val="{DF22E82B-290E-4F49-89DE-E8F57A04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6B1"/>
    <w:pPr>
      <w:ind w:left="720"/>
      <w:contextualSpacing/>
    </w:pPr>
    <w:rPr>
      <w:rFonts w:ascii="ARU Raleway" w:hAnsi="ARU Raleway" w:cs="Calibri"/>
      <w:kern w:val="0"/>
      <w14:ligatures w14:val="none"/>
    </w:rPr>
  </w:style>
  <w:style w:type="paragraph" w:customStyle="1" w:styleId="intro">
    <w:name w:val="intro"/>
    <w:basedOn w:val="Normal"/>
    <w:rsid w:val="00FC06B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FC06B1"/>
    <w:rPr>
      <w:color w:val="0000FF"/>
      <w:u w:val="single"/>
    </w:rPr>
  </w:style>
  <w:style w:type="paragraph" w:styleId="Header">
    <w:name w:val="header"/>
    <w:basedOn w:val="Normal"/>
    <w:link w:val="HeaderChar"/>
    <w:uiPriority w:val="99"/>
    <w:unhideWhenUsed/>
    <w:rsid w:val="00FF4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D12"/>
  </w:style>
  <w:style w:type="paragraph" w:styleId="Footer">
    <w:name w:val="footer"/>
    <w:basedOn w:val="Normal"/>
    <w:link w:val="FooterChar"/>
    <w:uiPriority w:val="99"/>
    <w:unhideWhenUsed/>
    <w:rsid w:val="00FF4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D12"/>
  </w:style>
  <w:style w:type="paragraph" w:styleId="Caption">
    <w:name w:val="caption"/>
    <w:basedOn w:val="Normal"/>
    <w:next w:val="Normal"/>
    <w:uiPriority w:val="35"/>
    <w:unhideWhenUsed/>
    <w:qFormat/>
    <w:rsid w:val="003714C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690AF6"/>
    <w:rPr>
      <w:sz w:val="16"/>
      <w:szCs w:val="16"/>
    </w:rPr>
  </w:style>
  <w:style w:type="paragraph" w:styleId="CommentText">
    <w:name w:val="annotation text"/>
    <w:basedOn w:val="Normal"/>
    <w:link w:val="CommentTextChar"/>
    <w:uiPriority w:val="99"/>
    <w:unhideWhenUsed/>
    <w:rsid w:val="00690AF6"/>
    <w:pPr>
      <w:spacing w:line="240" w:lineRule="auto"/>
    </w:pPr>
    <w:rPr>
      <w:kern w:val="0"/>
      <w:sz w:val="20"/>
      <w:szCs w:val="20"/>
      <w:lang w:val="en-US" w:bidi="he-IL"/>
      <w14:ligatures w14:val="none"/>
    </w:rPr>
  </w:style>
  <w:style w:type="character" w:customStyle="1" w:styleId="CommentTextChar">
    <w:name w:val="Comment Text Char"/>
    <w:basedOn w:val="DefaultParagraphFont"/>
    <w:link w:val="CommentText"/>
    <w:uiPriority w:val="99"/>
    <w:rsid w:val="00690AF6"/>
    <w:rPr>
      <w:kern w:val="0"/>
      <w:sz w:val="20"/>
      <w:szCs w:val="20"/>
      <w:lang w:val="en-US"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71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16A18-087C-4CF6-815D-EED89792C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Crichton Medannex</dc:creator>
  <cp:keywords/>
  <dc:description/>
  <cp:lastModifiedBy>Parris, Christopher</cp:lastModifiedBy>
  <cp:revision>2</cp:revision>
  <dcterms:created xsi:type="dcterms:W3CDTF">2023-07-11T11:11:00Z</dcterms:created>
  <dcterms:modified xsi:type="dcterms:W3CDTF">2023-07-11T11:11:00Z</dcterms:modified>
</cp:coreProperties>
</file>