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2"/>
        <w:jc w:val="left"/>
        <w:rPr>
          <w:b w:val="0"/>
          <w:i w:val="0"/>
          <w:iCs/>
        </w:rPr>
      </w:pPr>
      <w:r>
        <w:rPr>
          <w:i w:val="0"/>
          <w:iCs/>
        </w:rPr>
        <w:t>Supplementary Material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eastAsia="宋体"/>
          <w:b/>
          <w:bCs/>
          <w:lang w:val="en-US" w:eastAsia="zh-CN"/>
        </w:rPr>
      </w:pPr>
      <w:r>
        <w:rPr>
          <w:rFonts w:hint="eastAsia" w:eastAsia="宋体"/>
          <w:b/>
          <w:bCs/>
          <w:lang w:val="en-US" w:eastAsia="zh-CN"/>
        </w:rPr>
        <w:drawing>
          <wp:inline distT="0" distB="0" distL="114300" distR="114300">
            <wp:extent cx="6207760" cy="6352540"/>
            <wp:effectExtent l="0" t="0" r="2540" b="10160"/>
            <wp:docPr id="2" name="图片 2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07760" cy="635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eastAsia="宋体"/>
          <w:b/>
          <w:bCs/>
          <w:lang w:val="en-US" w:eastAsia="zh-CN"/>
        </w:rPr>
      </w:pPr>
      <w:r>
        <w:rPr>
          <w:rFonts w:hint="eastAsia" w:eastAsia="宋体"/>
          <w:b/>
          <w:bCs/>
          <w:lang w:val="en-US" w:eastAsia="zh-CN"/>
        </w:rPr>
        <w:t xml:space="preserve">Figure S1. </w:t>
      </w:r>
      <w:r>
        <w:rPr>
          <w:rFonts w:hint="eastAsia" w:eastAsia="宋体"/>
          <w:b w:val="0"/>
          <w:bCs w:val="0"/>
          <w:lang w:val="en-US" w:eastAsia="zh-CN"/>
        </w:rPr>
        <w:t xml:space="preserve">The co-expression networks of key genes and the top 20 genes with the highest correlation with key genes. </w:t>
      </w:r>
    </w:p>
    <w:p>
      <w:r>
        <w:rPr>
          <w:rFonts w:hint="eastAsia" w:eastAsia="宋体"/>
          <w:b/>
          <w:bCs/>
          <w:lang w:eastAsia="zh-CN"/>
        </w:rPr>
        <w:t>Table S</w:t>
      </w:r>
      <w:r>
        <w:rPr>
          <w:rFonts w:hint="eastAsia" w:eastAsia="宋体"/>
          <w:b/>
          <w:bCs/>
          <w:lang w:val="en-US" w:eastAsia="zh-CN"/>
        </w:rPr>
        <w:t>1.</w:t>
      </w:r>
      <w:r>
        <w:rPr>
          <w:rFonts w:hint="eastAsia" w:eastAsia="宋体"/>
          <w:lang w:val="en-US" w:eastAsia="zh-CN"/>
        </w:rPr>
        <w:t xml:space="preserve"> Lists of 692 platelet-related genes (PRGs)</w:t>
      </w:r>
      <w:r>
        <w:t>.</w:t>
      </w:r>
    </w:p>
    <w:tbl>
      <w:tblPr>
        <w:tblStyle w:val="20"/>
        <w:tblW w:w="149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5" w:hRule="atLeast"/>
        </w:trPr>
        <w:tc>
          <w:tcPr>
            <w:tcW w:w="149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A1BG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A2M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ABCA1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ABCC4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ABCC6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ABCG8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ACAD9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ACP5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ACTA2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ACTB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ACTG1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ACTN1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ACTN2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ACTN4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ACVRL1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ADA2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ADAMTS13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ADAMTS18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ADAMTS2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ADAMTSL2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ADAR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AEBP1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AGGF1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AHSG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AKT1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ALDOA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ALDOB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ALOX12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ALPL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AMACR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AMN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ANGPTL6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ANKRD26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ANO6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AP1B1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AP1G1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AP1M1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AP1S1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AP1S2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AP1S3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AP3B1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AP3D1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AP3M1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AP3S1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AP3S2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APLP2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APOE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APOH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APOOL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ARF1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ARFGEF2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ARHGAP31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ARL6IP6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ARMC5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ARPC1B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ARVCF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ASXL1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ATOH7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ATP2A1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ATP2A2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ATP2A3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ATP6V0A2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ATP6V1A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ATP6V1E1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ATP7A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ATP7B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ATP8B1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ATRX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B3GALT6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B4GALT1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BCAS4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BEST1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BLK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BLOC1S1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BLOC1S2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BLOC1S3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BLOC1S4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BLOC1S5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BLOC1S6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BMPR1A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BMS1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BRAF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BRCC3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C1QTNF1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C1R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C1S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C4A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CACNA1D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CALR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CAPN5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CASP10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CBL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CBS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CCM2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CCR1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CDC37L1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CDC42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CDH23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CDKN1A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CDKN1B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CDKN2B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CDKN2C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CEACAM1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CELA2A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CFHR1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CFHR3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CFI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CHPT1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CHST14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CISD2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CLCN2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CLCN7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CLEC3B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CLIC1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COG6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COG8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COL1A1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COL1A2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COL3A1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COL4A1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COL4A2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COL5A1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COL5A2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COLGALT1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COMP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COMT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COPA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CPT2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CSRP1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CST3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CTCF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CTLA4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CTNNB1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CTSG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CTSW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CUBN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CYB5R1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CYP11B1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CYP11B2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CYP26C1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CYRIB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CYSLTR2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DAXX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DGKE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DLL4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DMTN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DNM2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DNMT3A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DOCK6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DOCK8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DPAGT1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DTNBP1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DZIP1L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ECM1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EFEMP1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EGF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EHD1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EIF2AK4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ELMO2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ELN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EMILIN2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ENPP1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EOGT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EPCAM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EPHB2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EPHB4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ERAP1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ERCC6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ERCC8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ERMARD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ETHE1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ETV6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F11R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F13A1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F13B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F2R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F2RL3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FAH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FAM3C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FAN1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FANCA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FANCC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FANCD2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FANCE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FAS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FASLG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FBN1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FCER1G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FCGR2C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FERMT3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FGB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FIBP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FIP1L1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FKBP14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FLI1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FLNA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FOXE3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FUNDC2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FYB1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FZD4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G6PC1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GAS6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GATA1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GATA2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GCDH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GDF2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GFI1B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GGCX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GIMAP5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GNA11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GNA14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GNAQ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GNAS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GP1BA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GP1BB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GP5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GP6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GP9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GREM1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GSN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GTPBP2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GUCY1A1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HBA1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HBA2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HBB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HELLPAR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HEY2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HGF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HLA-B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HLA-DPA1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HLA-DPB1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HLA-DRB1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HMCN1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HMOX1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HOXA11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HPGD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HPS1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HPS3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HPS4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HPS5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HPS6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HRG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HSD3B7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HSPB1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ICOS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IFIH1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IFNG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IFNGR1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IGF1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IGF2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IKBKG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IKZF1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IKZF5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IL10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IL10RA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IL12A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IL12A-AS1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IL18BP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IL23R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IL6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IL6ST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ILK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IPO8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IRAG1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IRF2BP2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IRF4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ISLR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ITGA2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ITGA2B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ITGB3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ITGB4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ITIH3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ITIH4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ITPR1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ITPR2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ITPR3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IVD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JAK2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JAM2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JMJD1C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KANSL1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KCNJ1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KCNJ5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KIF1B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KIF23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KIT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KLRC4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KNG1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KRAS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KRIT1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KRT1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LAMP2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LBR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LCP2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LEFTY2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LGALS3BP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LHFPL2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LMAN1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LMBRD1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LMNA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LMX1B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LOX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LPCAT2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LRP5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LY6G6F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LZTR1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MAGED2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MAP1B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MAP2K1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MAP2K2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MAPK1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MAT2A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MCFD2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MDH2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MED12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MEFV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METAP1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MFAP5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MFSD2B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MGAT2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MLH1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MLH3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MMACHC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MMRN1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MMUT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MPI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MPL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MRAS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MS4A1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MSH2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MSH6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MTAP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MTRR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MTTP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MVK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MYC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MYD88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MYH11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MYH9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MYL12A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MYL9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MYLK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MYORG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NABP1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NBEAL2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NDE1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NDP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NEDD4L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NEU1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NF1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NF2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NFIX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NFKB1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NFKB2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NHLRC2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NLRC4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NLRP3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NOS3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NOTCH1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NOTCH3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NPM1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NRAS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NTRK1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NUMA1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OCLN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OLA1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ORAI1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ORM1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ORM2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P2RY12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P4HA2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PAFAH1B1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PCCB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PCDH7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PCYOX1L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PDCD10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PDE11A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PDE8B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PDGFA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PDGFB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PDGFRA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PDGFRB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PDPN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PEAR1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PECAM1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PEPD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PET100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PEX12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PF4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PHACTR2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PIK3CA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PIK3CB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PIK3CG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PKHD1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PLA2G10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PLA2G4A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PLA2G4C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PLA2G6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PLA2G7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PLAU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PLEC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PLEK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PLOD1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PLOD3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PLVAP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PML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PMM2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PMS1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PMS2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PNP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PPBP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PRDM5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PRDX1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PRF1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PRKACA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PRKACG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PRKAR1A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PRKCA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PRKCD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PRKCQ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PRKCSH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PRKG1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PRLR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PROC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PROS1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PRTN3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PTEN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PTPN11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PTPN22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PTPN6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PUF60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QSOX1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RAB27A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RAB27B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RAB38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RAF1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RANBP2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RAP2B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RARRES2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RASA1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RASA2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RASGRP1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RASGRP2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RBPJ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RFT1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RHBDF2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RIN2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RIT1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RNASEH2A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RNASEH2B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RNASEH2C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RNF168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RPL11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RPL15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RPL18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RPL26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RPL27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RPL31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RPL35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RPL35A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RPL5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RPS10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RPS14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RPS15A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RPS17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RPS19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RPS20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RPS24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RPS26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RPS27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RPS28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RPS29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RPS7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RRAS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RRAS2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RREB1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RUNX1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RYR1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SAMD9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SAMD9L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SAMHD1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SBDS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SC5D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SCARB2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SCCPDH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SDHA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SDHAF2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SDHB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SDHC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SDHD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SEC24C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SEC63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SELENOP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SELP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SEMA4A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SERPINA1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SERPINA3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SERPINA4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SERPINA5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SERPINE1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SERPINE2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SERPINF2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SERPING1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SF3B1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SH2B3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SIK3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SKIV2L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SLC20A2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SLC25A11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SLC25A13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SLC2A10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SLC35A1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SLC37A4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SLC39A13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SLC51A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SLC7A11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SLC7A7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SLCO2A1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SLFN14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SMAD2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SMAD3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SMAD4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SMARCB1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SMARCE1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SMO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SMPD1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SNAPIN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SNCA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SNX10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SOS2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SPARC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SPRED2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SREBF1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SRGN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SRSF2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STAT2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STAT3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STAT4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STAT5B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STIM1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STK11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STX11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STXBP1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STXBP2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STXBP3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SUFU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SYK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SYTL4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TAOK1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TBL1XR1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TBX1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TBXA2R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TCIRG1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TERC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TERT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TET2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TEX264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TFR2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TGFB1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TGFB2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TGFB3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TGFBR1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TGFBR2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TGFBR3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THBD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THBS1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THBS2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THPO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THSD1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TIMP1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TIMP3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TLN1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TLR4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TMEM127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TMSB4X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TMTC3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TMX3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TNFRSF13B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TNFRSF13C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TNFRSF1A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TNFSF11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TNFSF12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TNXB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TOR4A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TP53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TRAF7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TREML1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TREX1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TSC1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TSC2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TSPAN12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TSPAN32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TSR2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TTC37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TTC7A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TUBB1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TXK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TYRO3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UBAC2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UBASH3B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UFD1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UNC13D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UROD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UROS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USP18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USP8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VAMP7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VCL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VEGFA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VEGFB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VEGFC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VEGFD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VHL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VKORC1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VPS33B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VTI1B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VWF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WAS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WIPF1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WNT3A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XPR1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XYLT1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XYLT2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ZBTB16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ZEB2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ZMPSTE24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ZNF408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ZNF469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ZNFX1</w:t>
            </w:r>
          </w:p>
        </w:tc>
      </w:tr>
    </w:tbl>
    <w:p/>
    <w:p>
      <w:pPr>
        <w:rPr>
          <w:rFonts w:ascii="Times New Roman" w:hAnsi="Times New Roman"/>
        </w:rPr>
      </w:pPr>
      <w:r>
        <w:rPr>
          <w:rFonts w:hint="eastAsia" w:eastAsia="宋体"/>
          <w:b/>
          <w:bCs/>
          <w:lang w:eastAsia="zh-CN"/>
        </w:rPr>
        <w:t>Table S</w:t>
      </w:r>
      <w:r>
        <w:rPr>
          <w:rFonts w:hint="eastAsia" w:ascii="Times New Roman" w:hAnsi="Times New Roman" w:eastAsia="宋体"/>
          <w:b/>
          <w:bCs/>
          <w:lang w:val="en-US" w:eastAsia="zh-CN"/>
        </w:rPr>
        <w:t>2.</w:t>
      </w:r>
      <w:r>
        <w:rPr>
          <w:rFonts w:hint="eastAsia" w:ascii="Times New Roman" w:hAnsi="Times New Roman" w:eastAsia="宋体"/>
          <w:lang w:val="en-US" w:eastAsia="zh-CN"/>
        </w:rPr>
        <w:t xml:space="preserve"> Gene Ontology (GO) enrichment analysis of eight target genes</w:t>
      </w:r>
      <w:r>
        <w:rPr>
          <w:rFonts w:ascii="Times New Roman" w:hAnsi="Times New Roman"/>
        </w:rPr>
        <w:t>.</w:t>
      </w:r>
    </w:p>
    <w:tbl>
      <w:tblPr>
        <w:tblStyle w:val="20"/>
        <w:tblW w:w="499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"/>
        <w:gridCol w:w="601"/>
        <w:gridCol w:w="558"/>
        <w:gridCol w:w="4205"/>
        <w:gridCol w:w="514"/>
        <w:gridCol w:w="496"/>
        <w:gridCol w:w="559"/>
        <w:gridCol w:w="559"/>
        <w:gridCol w:w="559"/>
        <w:gridCol w:w="776"/>
        <w:gridCol w:w="391"/>
        <w:gridCol w:w="2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  <w:b/>
                <w:bCs/>
              </w:rPr>
            </w:pPr>
          </w:p>
        </w:tc>
        <w:tc>
          <w:tcPr>
            <w:tcW w:w="24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  <w:b/>
                <w:bCs/>
              </w:rPr>
            </w:pPr>
            <w:r>
              <w:rPr>
                <w:rFonts w:hint="default" w:ascii="Times New Roman" w:hAnsi="Times New Roman"/>
                <w:b/>
                <w:bCs/>
                <w:lang w:val="en-US" w:eastAsia="zh-CN"/>
              </w:rPr>
              <w:t>ONTOLOGY</w:t>
            </w:r>
          </w:p>
        </w:tc>
        <w:tc>
          <w:tcPr>
            <w:tcW w:w="22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  <w:b/>
                <w:bCs/>
              </w:rPr>
            </w:pPr>
            <w:r>
              <w:rPr>
                <w:rFonts w:hint="default" w:ascii="Times New Roman" w:hAnsi="Times New Roman"/>
                <w:b/>
                <w:bCs/>
                <w:lang w:val="en-US" w:eastAsia="zh-CN"/>
              </w:rPr>
              <w:t>ID</w:t>
            </w:r>
          </w:p>
        </w:tc>
        <w:tc>
          <w:tcPr>
            <w:tcW w:w="226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  <w:b/>
                <w:bCs/>
              </w:rPr>
            </w:pPr>
            <w:r>
              <w:rPr>
                <w:rFonts w:hint="default" w:ascii="Times New Roman" w:hAnsi="Times New Roman"/>
                <w:b/>
                <w:bCs/>
                <w:lang w:val="en-US" w:eastAsia="zh-CN"/>
              </w:rPr>
              <w:t>Description</w:t>
            </w:r>
          </w:p>
        </w:tc>
        <w:tc>
          <w:tcPr>
            <w:tcW w:w="22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  <w:b/>
                <w:bCs/>
              </w:rPr>
            </w:pPr>
            <w:r>
              <w:rPr>
                <w:rFonts w:hint="default" w:ascii="Times New Roman" w:hAnsi="Times New Roman"/>
                <w:b/>
                <w:bCs/>
                <w:lang w:val="en-US" w:eastAsia="zh-CN"/>
              </w:rPr>
              <w:t>GeneRatio</w:t>
            </w:r>
          </w:p>
        </w:tc>
        <w:tc>
          <w:tcPr>
            <w:tcW w:w="35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  <w:b/>
                <w:bCs/>
              </w:rPr>
            </w:pPr>
            <w:r>
              <w:rPr>
                <w:rFonts w:hint="default" w:ascii="Times New Roman" w:hAnsi="Times New Roman"/>
                <w:b/>
                <w:bCs/>
                <w:lang w:val="en-US" w:eastAsia="zh-CN"/>
              </w:rPr>
              <w:t>BgRatio</w:t>
            </w:r>
          </w:p>
        </w:tc>
        <w:tc>
          <w:tcPr>
            <w:tcW w:w="25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  <w:b/>
                <w:bCs/>
              </w:rPr>
            </w:pPr>
            <w:r>
              <w:rPr>
                <w:rFonts w:hint="default" w:ascii="Times New Roman" w:hAnsi="Times New Roman"/>
                <w:b/>
                <w:bCs/>
                <w:lang w:val="en-US" w:eastAsia="zh-CN"/>
              </w:rPr>
              <w:t>pvalue</w:t>
            </w:r>
          </w:p>
        </w:tc>
        <w:tc>
          <w:tcPr>
            <w:tcW w:w="25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  <w:b/>
                <w:bCs/>
              </w:rPr>
            </w:pPr>
            <w:r>
              <w:rPr>
                <w:rFonts w:hint="default" w:ascii="Times New Roman" w:hAnsi="Times New Roman"/>
                <w:b/>
                <w:bCs/>
                <w:lang w:val="en-US" w:eastAsia="zh-CN"/>
              </w:rPr>
              <w:t>p.adjust</w:t>
            </w:r>
          </w:p>
        </w:tc>
        <w:tc>
          <w:tcPr>
            <w:tcW w:w="25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  <w:b/>
                <w:bCs/>
              </w:rPr>
            </w:pPr>
            <w:r>
              <w:rPr>
                <w:rFonts w:hint="default" w:ascii="Times New Roman" w:hAnsi="Times New Roman"/>
                <w:b/>
                <w:bCs/>
                <w:lang w:val="en-US" w:eastAsia="zh-CN"/>
              </w:rPr>
              <w:t>qvalue</w:t>
            </w:r>
          </w:p>
        </w:tc>
        <w:tc>
          <w:tcPr>
            <w:tcW w:w="34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  <w:b/>
                <w:bCs/>
              </w:rPr>
            </w:pPr>
            <w:r>
              <w:rPr>
                <w:rFonts w:hint="default" w:ascii="Times New Roman" w:hAnsi="Times New Roman"/>
                <w:b/>
                <w:bCs/>
                <w:lang w:val="en-US" w:eastAsia="zh-CN"/>
              </w:rPr>
              <w:t>geneID</w:t>
            </w:r>
          </w:p>
        </w:tc>
        <w:tc>
          <w:tcPr>
            <w:tcW w:w="1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  <w:b/>
                <w:bCs/>
              </w:rPr>
            </w:pPr>
            <w:r>
              <w:rPr>
                <w:rFonts w:hint="default" w:ascii="Times New Roman" w:hAnsi="Times New Roman"/>
                <w:b/>
                <w:bCs/>
                <w:lang w:val="en-US" w:eastAsia="zh-CN"/>
              </w:rPr>
              <w:t>Count</w:t>
            </w:r>
          </w:p>
        </w:tc>
        <w:tc>
          <w:tcPr>
            <w:tcW w:w="1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  <w:b/>
                <w:bCs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GO:0001771</w:t>
            </w:r>
          </w:p>
        </w:tc>
        <w:tc>
          <w:tcPr>
            <w:tcW w:w="24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GO:0001771</w:t>
            </w:r>
          </w:p>
        </w:tc>
        <w:tc>
          <w:tcPr>
            <w:tcW w:w="226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immunological synapse formation</w:t>
            </w:r>
          </w:p>
        </w:tc>
        <w:tc>
          <w:tcPr>
            <w:tcW w:w="22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44964</w:t>
            </w:r>
          </w:p>
        </w:tc>
        <w:tc>
          <w:tcPr>
            <w:tcW w:w="35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14/18800</w:t>
            </w:r>
          </w:p>
        </w:tc>
        <w:tc>
          <w:tcPr>
            <w:tcW w:w="25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1.08E-05</w:t>
            </w:r>
          </w:p>
        </w:tc>
        <w:tc>
          <w:tcPr>
            <w:tcW w:w="25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0.004154651</w:t>
            </w:r>
          </w:p>
        </w:tc>
        <w:tc>
          <w:tcPr>
            <w:tcW w:w="25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0.001953793</w:t>
            </w:r>
          </w:p>
        </w:tc>
        <w:tc>
          <w:tcPr>
            <w:tcW w:w="34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CD81/DOCK8</w:t>
            </w:r>
          </w:p>
        </w:tc>
        <w:tc>
          <w:tcPr>
            <w:tcW w:w="16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</w:t>
            </w:r>
          </w:p>
        </w:tc>
        <w:tc>
          <w:tcPr>
            <w:tcW w:w="16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GO:0050870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GO:0050870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positive regulation of T cell activation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44992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223/18800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5.56E-05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0.008177579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0.003845642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ICOS/CD81/DOCK8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GO:1903039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GO:1903039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positive regulation of leukocyte cell-cell adhesion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44992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245/18800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7.36E-05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0.008177579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0.003845642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ICOS/CD81/DOCK8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GO:0031295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GO:0031295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T cell costimulation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44964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45/18800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0.000116756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0.008177579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0.003845642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ICOS/CD81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GO:0022409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GO:0022409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positive regulation of cell-cell adhesion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44992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291/18800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0.000122687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0.008177579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0.003845642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ICOS/CD81/DOCK8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GO:0031294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GO:0031294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lymphocyte costimulation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44964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47/18800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0.000127443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0.008177579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0.003845642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ICOS/CD81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GO:0050863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GO:0050863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regulation of T cell activation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44992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342/18800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0.000197832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0.009642498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0.004534544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ICOS/CD81/DOCK8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GO:1903037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GO:1903037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regulation of leukocyte cell-cell adhesion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44992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344/18800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0.000201269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0.009642498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0.004534544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ICOS/CD81/DOCK8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GO:0051251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GO:0051251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positive regulation of lymphocyte activation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44992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371/18800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0.00025154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0.009642498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0.004534544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ICOS/CD81/DOCK8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GO:0007159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GO:0007159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leukocyte cell-cell adhesion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44992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381/18800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0.000272051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0.009642498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0.004534544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ICOS/CD81/DOCK8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GO:0009988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GO:0009988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cell-cell recognition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44964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69/18800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0.0002755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0.009642498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0.004534544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CD81/DOCK8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GO:0002696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GO:0002696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positive regulation of leukocyte activation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44992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421/18800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0.000364956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0.011096476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0.005218302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ICOS/CD81/DOCK8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GO:0050867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GO:0050867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positive regulation of cell activation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44992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436/18800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0.000404489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0.011096476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0.005218302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ICOS/CD81/DOCK8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GO:0007032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GO:0007032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endosome organization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44964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85/18800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0.00041805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0.011096476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0.005218302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SNX10/USP8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GO:0045785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GO:0045785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positive regulation of cell adhesion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44992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446/18800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0.00043233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0.011096476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0.005218302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ICOS/CD81/DOCK8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GO:0022407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GO:0022407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regulation of cell-cell adhesion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44992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456/18800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0.000461388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0.011102159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0.005220974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ICOS/CD81/DOCK8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GO:0030316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GO:0030316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osteoclast differentiation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44964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96/18800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0.000532937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0.012069457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0.005675862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CD81/SNX10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GO:0042098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GO:0042098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T cell proliferation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44964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204/18800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0.002373929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0.045863283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0.021567969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CD81/DOCK8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GO:0002573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GO:0002573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myeloid leukocyte differentiation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44964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210/18800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0.002513295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0.045863283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0.021567969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CD81/SNX10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GO:0002685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GO:0002685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regulation of leukocyte migration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44964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218/18800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0.002705052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0.045863283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0.021567969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CD81/DOCK8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GO:0008037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GO:0008037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cell recognition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44964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228/18800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0.002954248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0.045863283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0.021567969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CD81/DOCK8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GO:0002291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GO:0002291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T cell activation via T cell receptor contact with antigen bound to MHC molecule on antigen presenting cell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10/18800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0.00371806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0.045863283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0.021567969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GO:0019062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GO:0019062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virion attachment to host cell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10/18800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0.00371806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0.045863283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0.021567969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GO:0033197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GO:0033197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response to vitamin 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10/18800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0.00371806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0.045863283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0.021567969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GO:0050861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GO:0050861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positive regulation of B cell receptor signaling pathway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10/18800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0.00371806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0.045863283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0.021567969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GO:0002863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GO:0002863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positive regulation of inflammatory response to antigenic stimulus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12/18800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0.004460249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0.045863283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0.021567969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GO:0014854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GO:0014854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response to inactivity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12/18800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0.004460249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0.045863283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0.021567969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GO:0035739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GO:0035739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CD4-positive, alpha-beta T cell proliferation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12/18800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0.004460249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0.045863283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0.021567969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GO:0044650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GO:0044650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adhesion of symbiont to host cell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12/18800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0.004460249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0.045863283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0.021567969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GO:1903909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GO:1903909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regulation of receptor clustering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12/18800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0.004460249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0.045863283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0.021567969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GO:1904350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GO:1904350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regulation of protein catabolic process in the vacuole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12/18800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0.004460249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0.045863283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0.021567969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GO:2000561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GO:2000561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regulation of CD4-positive, alpha-beta T cell proliferation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12/18800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0.004460249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0.045863283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0.021567969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GO:0001768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GO:0001768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establishment of T cell polarity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13/18800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0.004831165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0.045863283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0.021567969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GO:0009650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GO:0009650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UV protection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13/18800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0.004831165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0.045863283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0.021567969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GO:0035745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GO:0035745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T-helper 2 cell cytokine production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13/18800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0.004831165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0.045863283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0.021567969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GO:2000551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GO:2000551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regulation of T-helper 2 cell cytokine production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13/18800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0.004831165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0.045863283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0.021567969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GO:0046651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GO:0046651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lymphocyte proliferation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44964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296/18800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0.004924237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0.045863283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0.021567969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CD81/DOCK8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GO:0031647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GO:0031647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regulation of protein stability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44964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300/18800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0.005054847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0.045863283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0.021567969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CD81/USP8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GO:0032943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GO:0032943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mononuclear cell proliferation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44964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300/18800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0.005054847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0.045863283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0.021567969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CD81/DOCK8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GO:0001767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GO:0001767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establishment of lymphocyte polarity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14/18800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0.005201963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0.045863283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0.021567969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GO:0035630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GO:0035630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bone mineralization involved in bone maturation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14/18800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0.005201963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0.045863283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0.021567969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SNX10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GO:0099170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GO:0099170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postsynaptic modulation of chemical synaptic transmission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14/18800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0.005201963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0.045863283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0.021567969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USP8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GO:0016050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GO:0016050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vesicle organization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44964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306/18800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0.005253785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0.045863283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0.021567969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SNX10/USP8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GO:0002517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GO:0002517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T cell tolerance induction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15/18800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0.005572643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0.045863283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0.021567969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ICOS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GO:0044406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GO:0044406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adhesion of symbiont to host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15/18800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0.005572643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0.045863283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0.021567969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GO:0070863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GO:0070863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positive regulation of protein exit from endoplasmic reticulum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15/18800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0.005572643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0.045863283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0.021567969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GO:0009642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GO:0009642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response to light intensity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16/18800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0.005943204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0.045863283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0.021567969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GO:0050862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GO:0050862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positive regulation of T cell receptor signaling pathway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16/18800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0.005943204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0.045863283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0.021567969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GO:0070661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GO:0070661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leukocyte proliferation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44964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330/18800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0.006085585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0.045863283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0.021567969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CD81/DOCK8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GO:0002830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GO:0002830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positive regulation of type 2 immune response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17/18800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0.006313647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0.045863283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0.021567969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GO:0020027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GO:0020027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hemoglobin metabolic process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17/18800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0.006313647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0.045863283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0.021567969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GO:0033189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GO:0033189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response to vitamin A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17/18800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0.006313647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0.045863283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0.021567969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GO:0090713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GO:0090713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immunological memory process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17/18800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0.006313647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0.045863283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0.021567969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GO:0001696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GO:0001696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gastric acid secretion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18/18800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0.006683971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0.046787798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0.022002738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SNX10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GO:0061687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GO:0061687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detoxification of inorganic compound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18/18800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0.006683971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0.046787798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0.022002738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GO:0010038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GO:0010038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response to metal 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44964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351/18800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0.006860262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0.046825143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0.022020299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ITPR3/CAT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GO:0035743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GO:0035743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CD4-positive, alpha-beta T cell cytokine production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19/18800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0.007054177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0.046825143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0.022020299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GO:0055093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GO:0055093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response to hyperoxia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19/18800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0.007054177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0.046825143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0.022020299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GO:0010288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GO:0010288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response to lead 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20/18800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0.007424265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0.047639035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0.022403046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GO:0070233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GO:0070233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negative regulation of T cell apoptotic process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20/18800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0.007424265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0.047639035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0.022403046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GO:0071404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GO:0071404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cellular response to low-density lipoprotein particle stimulus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21/18800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0.007794235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0.049193122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0.023133881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GO:0050900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GO:0050900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leukocyte migration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44964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384/18800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0.008164655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0.049548917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0.023301199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CD81/DOCK8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GO:0030099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GO:0030099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myeloid cell differentiation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44964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391/18800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0.008454861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0.049548917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0.023301199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CD81/SNX10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GO:0007039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GO:0007039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protein catabolic process in the vacuole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23/18800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0.00853382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0.049548917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0.023301199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GO:0046641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GO:0046641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positive regulation of alpha-beta T cell proliferation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23/18800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0.00853382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0.049548917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0.023301199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GO:2000114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GO:2000114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regulation of establishment of cell polarity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23/18800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0.00853382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0.049548917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0.023301199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GO:0042176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GO:0042176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regulation of protein catabolic process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44964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395/18800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0.008622798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0.049548917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0.023301199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CD81/USP8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GO:0050855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GO:0050855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regulation of B cell receptor signaling pathway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24/18800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0.008903435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0.049828602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0.023432726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GO:0002726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GO:0002726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positive regulation of T cell cytokine production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26/18800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0.009642311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0.049828602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0.023432726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GO:0032878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GO:0032878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regulation of establishment or maintenance of cell polarity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26/18800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0.009642311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0.049828602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0.023432726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GO:0036296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GO:0036296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response to increased oxygen levels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26/18800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0.009642311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0.049828602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0.023432726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GO:0043931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GO:0043931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ossification involved in bone maturation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26/18800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0.009642311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0.049828602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0.023432726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SNX10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GO:0050857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GO:0050857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positive regulation of antigen receptor-mediated signaling pathway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26/18800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0.009642311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0.049828602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0.023432726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GO:0071549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GO:0071549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cellular response to dexamethasone stimulus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26/18800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0.009642311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0.049828602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0.023432726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USP8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GO:0001503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GO:0001503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ossification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44964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420/18800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0.009706871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0.049828602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0.023432726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SNX10/CAT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GO:0070861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GO:0070861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regulation of protein exit from endoplasmic reticulum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27/18800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0.010011572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0.050133956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0.023576324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GO:0050804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GO:0050804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modulation of chemical synaptic transmission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44964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429/18800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0.010111574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0.050133956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0.023576324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ITPR3/USP8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GO:0099177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GO:0099177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regulation of trans-synaptic signaling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44964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430/18800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0.010157009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0.050133956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0.023576324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ITPR3/USP8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GO:0070977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GO:0070977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bone maturation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29/18800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0.010749739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0.05238797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0.024636311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SNX10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GO:0042744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GO:0042744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hydrogen peroxide catabolic process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30/18800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0.011118646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0.052881954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0.024868616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GO:0002507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GO:0002507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tolerance induction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31/18800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0.011487435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0.052881954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0.024868616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ICOS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GO:2000406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GO:2000406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positive regulation of T cell migration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31/18800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0.011487435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0.052881954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0.024868616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GO:0002828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GO:0002828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regulation of type 2 immune response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32/18800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0.011856106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0.052881954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0.024868616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GO:0071539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GO:0071539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protein localization to centrosome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32/18800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0.011856106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0.052881954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0.024868616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SNX10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GO:0055074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GO:0055074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calcium ion homeostasis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44964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468/18800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0.011952355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0.052881954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0.024868616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ITPR3/SNX10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GO:0036336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GO:0036336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dendritic cell migration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33/18800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0.01222466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0.052881954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0.024868616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GO:0048799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GO:0048799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animal organ maturation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33/18800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0.01222466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0.052881954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0.024868616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SNX10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GO:0055094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GO:0055094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response to lipoprotein particle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33/18800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0.01222466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0.052881954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0.024868616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GO:0070229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GO:0070229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negative regulation of lymphocyte apoptotic process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33/18800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0.01222466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0.052881954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0.024868616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GO:0070232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GO:0070232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regulation of T cell apoptotic process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34/18800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0.012593095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0.053278479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0.025055088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GO:1905508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GO:1905508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protein localization to microtubule organizing center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34/18800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0.012593095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0.053278479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0.025055088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SNX10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GO:0070536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GO:0070536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protein K63-linked deubiquitination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35/18800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0.012961413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0.053616621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0.025214105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USP8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GO:0071108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GO:0071108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protein K48-linked deubiquitination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36/18800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0.013329612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0.053616621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0.025214105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USP8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GO:0071402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GO:0071402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cellular response to lipoprotein particle stimulus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36/18800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0.013329612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0.053616621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0.025214105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GO:0042092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GO:0042092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type 2 immune response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37/18800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0.013697695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0.053616621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0.025214105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GO:0046640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GO:0046640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regulation of alpha-beta T cell proliferation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37/18800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0.013697695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0.053616621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0.025214105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GO:0090218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GO:0090218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positive regulation of lipid kinase activity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37/18800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0.013697695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0.053616621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0.025214105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GO:2000403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GO:2000403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positive regulation of lymphocyte migration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37/18800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0.013697695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0.053616621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0.025214105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GO:0002369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GO:0002369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T cell cytokine production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38/18800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0.014065659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0.053616621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0.025214105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GO:0002724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GO:0002724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regulation of T cell cytokine production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38/18800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0.014065659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0.053616621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0.025214105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GO:0043403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GO:0043403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skeletal muscle tissue regeneration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38/18800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0.014065659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0.053616621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0.025214105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GO:2000516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GO:2000516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positive regulation of CD4-positive, alpha-beta T cell activation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39/18800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0.014433506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0.054479409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0.025619845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GO:0046633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GO:0046633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alpha-beta T cell proliferation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40/18800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0.014801235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0.055094394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0.025909052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GO:0050913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GO:0050913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sensory perception of bitter taste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41/18800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0.015168846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0.055094394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0.025909052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ITPR3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GO:0071548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GO:0071548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response to dexamethasone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41/18800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0.015168846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0.055094394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0.025909052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USP8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GO:1905521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GO:1905521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regulation of macrophage migration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41/18800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0.015168846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0.055094394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0.025909052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GO:0030890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GO:0030890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positive regulation of B cell proliferation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42/18800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0.01553634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0.055901785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0.026288741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GO:0050856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GO:0050856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regulation of T cell receptor signaling pathway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0.016270975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0.056687389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0.026658184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GO:0097178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GO:0097178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ruffle assembly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0.016270975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0.056687389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0.026658184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SNX10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GO:2000404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GO:2000404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regulation of T cell migration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0.016270975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0.056687389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0.026658184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GO:0002861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GO:0002861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regulation of inflammatory response to antigenic stimulus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45/18800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0.016638117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0.056687389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0.026658184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GO:0007520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GO:0007520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myoblast fusion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45/18800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0.016638117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0.056687389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0.026658184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GO:1990090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GO:1990090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cellular response to nerve growth factor stimulus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45/18800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0.016638117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0.056687389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0.026658184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USP8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GO:0061462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GO:0061462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protein localization to lysosome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46/18800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0.017005141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0.057429641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0.027007241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GO:0046717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GO:0046717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acid secretion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47/18800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0.017372047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0.057657225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0.027114266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SNX10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GO:1990089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GO:1990089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response to nerve growth factor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47/18800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0.017372047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0.057657225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0.027114266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USP8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GO:0032527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GO:0032527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protein exit from endoplasmic reticulum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48/18800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0.017738836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0.058371384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0.027450111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GO:0070231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GO:0070231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T cell apoptotic process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50/18800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0.018472062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0.059762554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0.028104332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GO:2000107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GO:2000107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negative regulation of leukocyte apoptotic process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50/18800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0.018472062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0.059762554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0.028104332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GO:0071385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GO:0071385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cellular response to glucocorticoid stimulus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53/18800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0.019571022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0.062271433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0.029284174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USP8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GO:0072698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GO:0072698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protein localization to microtubule cytoskeleton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53/18800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0.019571022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0.062271433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0.029284174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SNX10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GO:0042743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GO:0042743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hydrogen peroxide metabolic process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55/18800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0.020303075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0.063006197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0.029629709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GO:1905517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GO:1905517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macrophage migration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55/18800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0.020303075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0.063006197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0.029629709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GO:0031529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GO:0031529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ruffle organization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56/18800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0.020668926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0.063006197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0.029629709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SNX10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GO:0043113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GO:0043113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receptor clustering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56/18800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0.020668926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0.063006197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0.029629709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GO:0048016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GO:0048016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inositol phosphate-mediated signaling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56/18800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0.020668926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0.063006197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0.029629709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ITPR3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GO:0044380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GO:0044380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protein localization to cytoskeleton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57/18800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0.02103466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0.063006197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0.029629709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SNX10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GO:0070228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GO:0070228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regulation of lymphocyte apoptotic process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57/18800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0.02103466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0.063006197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0.029629709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GO:0000768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GO:0000768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syncytium formation by plasma membrane fusion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59/18800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0.021765777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0.063006197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0.029629709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GO:0002711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GO:0002711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positive regulation of T cell mediated immunity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59/18800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0.021765777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0.063006197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0.029629709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GO:0046686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GO:0046686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response to cadmium 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59/18800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0.021765777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0.063006197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0.029629709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GO:0071384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GO:0071384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cellular response to corticosteroid stimulus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59/18800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0.021765777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0.063006197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0.029629709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USP8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GO:0140253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GO:0140253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cell-cell fusion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59/18800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0.021765777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0.063006197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0.029629709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GO:0006949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GO:0006949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syncytium formation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63/18800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0.023226607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0.064798867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0.030472741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GO:0045453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GO:0045453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bone resorption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63/18800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0.023226607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0.064798867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0.030472741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SNX10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GO:0050909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GO:0050909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sensory perception of taste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63/18800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0.023226607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0.064798867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0.030472741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ITPR3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GO:0070542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GO:0070542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response to fatty acid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63/18800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0.023226607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0.064798867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0.030472741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GO:2000401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GO:2000401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regulation of lymphocyte migration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63/18800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0.023226607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0.064798867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0.030472741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GO:0030888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GO:0030888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regulation of B cell proliferation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64/18800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0.023591522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0.065343424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0.030728828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GO:0014823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GO:0014823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response to activity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65/18800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0.02395632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0.065479619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0.030792876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GO:0050854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GO:0050854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regulation of antigen receptor-mediated signaling pathway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66/18800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0.024321001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0.065479619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0.030792876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GO:0071677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GO:0071677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positive regulation of mononuclear cell migration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66/18800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0.024321001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0.065479619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0.030792876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GO:2000514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GO:2000514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regulation of CD4-positive, alpha-beta T cell activation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66/18800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0.024321001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0.065479619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0.030792876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GO:0072678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GO:0072678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T cell migration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67/18800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0.024685566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0.065999603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0.031037408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GO:0002720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GO:0002720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positive regulation of cytokine production involved in immune response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68/18800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0.025050014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0.066056543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0.031064184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GO:0072665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GO:0072665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protein localization to vacuole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68/18800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0.025050014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0.066056543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0.031064184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GO:0043550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GO:0043550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regulation of lipid kinase activity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69/18800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0.025414345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0.06611164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0.031090095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GO:0046635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GO:0046635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positive regulation of alpha-beta T cell activation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69/18800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0.025414345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0.06611164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0.031090095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GO:0000281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GO:0000281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mitotic cytokinesis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71/18800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0.026142657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0.067549818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0.031766422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USP8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GO:0042246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GO:0042246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tissue regeneration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72/18800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0.026506638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0.068033704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0.031993977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GO:0002437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GO:0002437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inflammatory response to antigenic stimulus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75/18800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0.027597882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0.06944565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0.032657968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GO:0061512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GO:0061512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protein localization to cilium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75/18800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0.027597882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0.06944565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0.032657968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SNX10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GO:0070227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GO:0070227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lymphocyte apoptotic process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75/18800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0.027597882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0.06944565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0.032657968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GO:0014068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GO:0014068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positive regulation of phosphatidylinositol 3-kinase signaling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79/18800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0.029051242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0.072628105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0.03415457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GO:0033273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GO:0033273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response to vitamin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83/18800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0.03050274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0.075764871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0.035629686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GO:2000106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GO:2000106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regulation of leukocyte apoptotic process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85/18800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0.031227792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0.077068588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0.036242781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GO:0002709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GO:0002709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regulation of T cell mediated immunity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88/18800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0.032314497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0.078741022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0.037029271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GO:0046849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GO:0046849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bone remodeling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88/18800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0.032314497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0.078741022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0.037029271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SNX10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GO:0051781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GO:0051781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positive regulation of cell division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89/18800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0.0326765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0.079122343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0.037208593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GO:0070301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GO:0070301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cellular response to hydrogen peroxide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90/18800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0.033038387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0.079498619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0.037385543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GO:0001657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GO:0001657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ureteric bud development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94/18800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0.034484774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0.080173795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0.037703056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GO:1901655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GO:1901655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cellular response to ketone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94/18800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0.034484774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0.080173795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0.037703056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USP8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GO:0032088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GO:0032088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negative regulation of NF-kappaB transcription factor activity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95/18800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0.034846081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0.080173795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0.037703056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GO:0072163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GO:0072163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mesonephric epithelium development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95/18800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0.034846081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0.080173795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0.037703056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GO:0072164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GO:0072164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mesonephric tubule development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95/18800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0.034846081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0.080173795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0.037703056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GO:1990868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GO:1990868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response to chemokine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97/18800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0.035568347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0.080173795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0.037703056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GO:1990869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GO:1990869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cellular response to chemokine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97/18800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0.035568347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0.080173795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0.037703056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GO:0002718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GO:0002718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regulation of cytokine production involved in immune response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98/18800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0.035929306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0.080173795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0.037703056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GO:0060291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GO:0060291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long-term synaptic potentiation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98/18800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0.035929306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0.080173795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0.037703056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ITPR3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GO:0001823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GO:0001823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mesonephros development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99/18800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0.03629015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0.080173795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0.037703056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GO:1990830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GO:1990830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cellular response to leukemia inhibitory factor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99/18800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0.03629015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0.080173795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0.037703056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SNX10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GO:0002367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GO:0002367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cytokine production involved in immune response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100/18800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0.036650878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0.080173795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0.037703056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GO:0042100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GO:0042100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 cell proliferation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100/18800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0.036650878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0.080173795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0.037703056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GO:0061640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GO:0061640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cytoskeleton-dependent cytokinesis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100/18800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0.036650878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0.080173795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0.037703056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USP8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GO:0098869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GO:0098869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cellular oxidant detoxification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100/18800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0.036650878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0.080173795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0.037703056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GO:1990823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GO:1990823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response to leukemia inhibitory factor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100/18800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0.036650878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0.080173795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0.037703056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SNX10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GO:0035710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GO:0035710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CD4-positive, alpha-beta T cell activation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102/18800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0.037371986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0.080705339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0.037953023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GO:0006641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GO:0006641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triglyceride metabolic process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103/18800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0.037732366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0.080705339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0.037953023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GO:0042102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GO:0042102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positive regulation of T cell proliferation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103/18800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0.037732366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0.080705339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0.037953023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GO:1905477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GO:1905477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positive regulation of protein localization to membrane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103/18800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0.037732366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0.080705339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0.037953023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GO:0022600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GO:0022600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digestive system process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104/18800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0.038092631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0.081025763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0.038103708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SNX10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GO:0046634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GO:0046634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regulation of alpha-beta T cell activation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105/18800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0.038452781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0.081342421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0.038252622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GO:0071887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GO:0071887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leukocyte apoptotic process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109/18800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0.039892222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0.083470139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0.039253216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GO:0090263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GO:0090263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positive regulation of canonical Wnt signaling pathway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109/18800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0.039892222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0.083470139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0.039253216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USP8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GO:0002824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GO:0002824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positive regulation of adaptive immune response based on somatic recombination of immune receptors built from immunoglobulin superfamily domains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110/18800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0.040251794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0.083767247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0.039392936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GO:0014066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GO:0014066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regulation of phosphatidylinositol 3-kinase signaling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111/18800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0.04061125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0.084060921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0.039531042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GO:0002456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GO:0002456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T cell mediated immunity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112/18800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0.040970591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0.084351217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0.039667558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GO:0031623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GO:0031623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receptor internalization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113/18800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0.041329817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0.084638188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0.039802511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GO:0002821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GO:0002821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positive regulation of adaptive immune response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115/18800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0.042047922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0.084767437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0.039863292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GO:1990748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GO:1990748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cellular detoxification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115/18800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0.042047922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0.084767437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0.039863292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GO:0002286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GO:0002286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T cell activation involved in immune response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116/18800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0.042406801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0.084767437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0.039863292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GO:0071675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GO:0071675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regulation of mononuclear cell migration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116/18800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0.042406801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0.084767437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0.039863292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GO:0002708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GO:0002708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positive regulation of lymphocyte mediated immunity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117/18800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0.042765565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0.084767437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0.039863292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GO:0045471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GO:0045471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response to ethanol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119/18800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0.043482748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0.084767437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0.039863292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GO:0072676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GO:0072676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lymphocyte migration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119/18800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0.043482748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0.084767437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0.039863292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GO:0002702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GO:0002702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positive regulation of production of molecular mediator of immune response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120/18800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0.043841167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0.084767437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0.039863292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GO:0002455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GO:0002455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humoral immune response mediated by circulating immunoglobulin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121/18800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0.044199471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0.084767437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0.039863292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GO:0030282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GO:0030282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bone mineralization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121/18800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0.044199471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0.084767437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0.039863292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SNX10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GO:0051209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GO:0051209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release of sequestered calcium ion into cytosol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121/18800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0.044199471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0.084767437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0.039863292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ITPR3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GO:0007613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GO:0007613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memory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122/18800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0.044557659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0.084767437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0.039863292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ITPR3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GO:0014902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GO:0014902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myotube differentiation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122/18800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0.044557659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0.084767437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0.039863292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GO:0051283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GO:0051283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negative regulation of sequestering of calcium 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122/18800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0.044557659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0.084767437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0.039863292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ITPR3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GO:0032355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GO:0032355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response to estradiol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123/18800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0.044915733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0.084767437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0.039863292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GO:0097237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GO:0097237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cellular response to toxic substance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123/18800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0.044915733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0.084767437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0.039863292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GO:0051282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GO:0051282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regulation of sequestering of calcium 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124/18800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0.045273691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0.085026201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0.03998498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ITPR3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GO:0050852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GO:0050852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T cell receptor signaling pathway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127/18800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0.046346877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0.086448002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0.040653606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GO:0042542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GO:0042542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response to hydrogen peroxide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128/18800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0.046704375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0.086448002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0.040653606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GO:0051208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GO:0051208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sequestering of calcium 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128/18800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0.046704375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0.086448002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0.040653606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ITPR3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GO:0042476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GO:0042476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odontogenesis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130/18800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0.047419028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0.08717455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0.040995277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SNX10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GO:0006639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GO:0006639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acylglycerol metabolic process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131/18800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0.047776182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0.08717455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0.040995277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GO:0050853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GO:0050853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 cell receptor signaling pathway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131/18800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0.047776182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0.08717455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0.040995277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GO:0006638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GO:0006638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neutral lipid metabolic process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132/18800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0.048133221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0.087411746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0.041106823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GO:0007586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BP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GO:0007586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digestion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137/18800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0.049916697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0.090077541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0.042360457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SNX10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GO:0031313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GO:0031313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extrinsic component of endosome membrane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44965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10/19594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6.55E-06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0.000393204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0.000241441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SNX10/USP8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GO:0031312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GO:0031312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extrinsic component of organelle membrane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44965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53/19594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0.000198925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0.005967748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0.003664407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SNX10/USP8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GO:0097197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GO:0097197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tetraspanin-enriched microdomain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10/19594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0.004076324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0.066632875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0.040914923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GO:0031094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GO:0031094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platelet dense tubular network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11/19594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0.004483155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0.066632875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0.040914923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ITPR3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GO:0019898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GO:0019898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extrinsic component of membrane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44965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314/19594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0.00672492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0.066632875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0.040914923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SNX10/USP8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GO:0031258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GO:0031258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lamellipodium membrane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22/19594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0.008948714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0.066632875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0.040914923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DOCK8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GO:0032585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GO:0032585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multivesicular body membrane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27/19594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0.010972713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0.066632875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0.040914923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GIMAP5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GO:0005925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GO:0005925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focal adhesion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44965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419/19594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0.011728726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0.066632875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0.040914923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CD81/CAT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GO:0005640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GO:0005640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nuclear outer membrane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29/19594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0.011781299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0.066632875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0.040914923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ITPR3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GO:0045177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GO:0045177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apical part of cell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44965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424/19594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0.011998338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0.066632875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0.040914923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ITPR3/SNX10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GO:0030055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GO:0030055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cell-substrate junction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44965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428/19594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0.012216027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0.066632875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0.040914923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CD81/CAT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GO:0001772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GO:0001772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immunological synapse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44/19594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0.017827281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0.080946382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0.049703919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GO:0043209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GO:0043209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myelin sheath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45/19594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0.018229193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0.080946382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0.049703919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ITPR3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GO:0005782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GO:0005782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peroxisomal matrix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50/19594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0.020236596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0.080946382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0.049703919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GO:0031907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GO:0031907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microbody lumen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50/19594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0.020236596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0.080946382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0.049703919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GO:0005771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GO:0005771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multivesicular body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63/19594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0.025439044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0.086127432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0.052885265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GIMAP5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GO:0005778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GO:0005778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peroxisomal membrane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64/19594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0.02583823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0.086127432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0.052885265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GO:0031903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GO:0031903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microbody membrane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64/19594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0.02583823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0.086127432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0.052885265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GO:0016529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GO:0016529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sarcoplasmic reticulum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71/19594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0.028628523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0.090405861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0.055512371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ITPR3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GO:0016528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GO:0016528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sarcoplasm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78/19594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0.03141182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0.094235461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0.057863879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ITPR3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GO:0005758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GO:0005758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mitochondrial intermembrane space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83/19594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0.033395615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0.095416043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0.058588799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GO:0031970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GO:0031970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organelle envelope lumen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93/19594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0.037352542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0.10187057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0.062552104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GO:0005903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GO:0005903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brush border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102/19594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0.040901651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0.106699958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0.065517518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ITPR3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GO:1990204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GO:1990204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oxidoreductase complex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120/19594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0.047965536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0.118869819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0.07299024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GO:1904813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GO:1904813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ficolin-1-rich granule lumen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124/19594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0.049529091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0.118869819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0.07299024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GO:0043178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MF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GO:0043178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alcohol binding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44965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89/18410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0.000634937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0.034921549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0.01871394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ITPR3/CD81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GO:1990459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MF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GO:1990459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transferrin receptor binding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11/18410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0.004770932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0.067511162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0.03617823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GO:0070679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MF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GO:0070679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inositol 1,4,5 trisphosphate binding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13/18410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0.005636231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0.067511162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0.03617823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ITPR3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GO:0035091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MF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GO:0035091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phosphatidylinositol binding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44965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273/18410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0.005783389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0.067511162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0.03617823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ITPR3/SNX10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GO:0005545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MF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GO:0005545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1-phosphatidylinositol binding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15/18410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0.006500871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0.067511162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0.03617823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SNX10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GO:0015278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MF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GO:0015278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calcium-release channel activity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17/18410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0.007364854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0.067511162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0.03617823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ITPR3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GO:0099604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MF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GO:0099604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ligand-gated calcium channel activity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26/18410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0.011244646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0.077911141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0.041751425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ITPR3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GO:0023026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MF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GO:0023026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MHC class II protein complex binding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27/18410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0.011674913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0.077911141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0.041751425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GO:0005217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MF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GO:0005217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intracellular ligand-gated ion channel activity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30/18410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0.012964734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0.077911141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0.041751425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ITPR3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GO:0023023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MF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GO:0023023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MHC protein complex binding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36/18410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0.015539957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0.077911141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0.041751425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GO:0005543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MF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GO:0005543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phospholipid binding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44965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467/18410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0.016246366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0.077911141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0.041751425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ITPR3/SNX10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GO:0042287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MF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GO:0042287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MHC protein binding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42/18410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0.018109299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0.077911141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0.041751425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GO:0005048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MF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GO:0005048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signal sequence binding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50/18410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0.021525961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0.077911141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0.041751425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GO:0015485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MF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GO:0015485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cholesterol binding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50/18410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0.021525961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0.077911141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0.041751425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GO:0004601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MF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GO:0004601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peroxidase activity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52/18410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0.022378499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0.077911141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0.041751425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GO:0050661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MF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GO:0050661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NADP binding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53/18410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0.022804524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0.077911141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0.041751425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GO:0016684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MF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GO:0016684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oxidoreductase activity, acting on peroxide as acceptor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56/18410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0.024081625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0.077911141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0.041751425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GO:0032934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MF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GO:0032934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sterol binding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60/18410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0.025782155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0.078778807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0.042216394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GO:0016811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MF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GO:0016811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hydrolase activity, acting on carbon-nitrogen (but not peptide) bonds, in linear amides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69/18410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0.029598871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0.085680941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0.045915146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GO:0001618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MF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GO:0001618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virus receptor activity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76/18410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0.032558375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0.086377542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0.046288444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GO:0140272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MF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GO:0140272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exogenous protein binding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77/18410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0.032980516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0.086377542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0.046288444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GO:0051117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MF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GO:0051117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ATPase binding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82/18410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0.035088804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0.086928327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0.046583601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SNX10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GO:0016209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MF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GO:0016209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antioxidant activity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85/18410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0.036351846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0.086928327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0.046583601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CAT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GO:0005496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MF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GO:0005496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steroid binding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100/18410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0.042645379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0.091899853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0.049247768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CD81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GO:0004843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MF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GO:0004843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cysteine-type deubiquitinase activity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106/18410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0.045152704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0.091899853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0.049247768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USP8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GO:0101005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MF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GO:0101005</w:t>
            </w:r>
          </w:p>
        </w:tc>
        <w:tc>
          <w:tcPr>
            <w:tcW w:w="2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deubiquitinase activity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113/18410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0.048070652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0.091899853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0.049247768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USP8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2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GO:0099094</w:t>
            </w:r>
          </w:p>
        </w:tc>
        <w:tc>
          <w:tcPr>
            <w:tcW w:w="24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MF</w:t>
            </w:r>
          </w:p>
        </w:tc>
        <w:tc>
          <w:tcPr>
            <w:tcW w:w="22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GO:0099094</w:t>
            </w:r>
          </w:p>
        </w:tc>
        <w:tc>
          <w:tcPr>
            <w:tcW w:w="226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ligand-gated cation channel activity</w:t>
            </w:r>
          </w:p>
        </w:tc>
        <w:tc>
          <w:tcPr>
            <w:tcW w:w="22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44934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115/18410</w:t>
            </w:r>
          </w:p>
        </w:tc>
        <w:tc>
          <w:tcPr>
            <w:tcW w:w="25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0.048902918</w:t>
            </w:r>
          </w:p>
        </w:tc>
        <w:tc>
          <w:tcPr>
            <w:tcW w:w="25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0.091899853</w:t>
            </w:r>
          </w:p>
        </w:tc>
        <w:tc>
          <w:tcPr>
            <w:tcW w:w="25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0.049247768</w:t>
            </w:r>
          </w:p>
        </w:tc>
        <w:tc>
          <w:tcPr>
            <w:tcW w:w="34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ITPR3</w:t>
            </w:r>
          </w:p>
        </w:tc>
        <w:tc>
          <w:tcPr>
            <w:tcW w:w="16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1</w:t>
            </w:r>
          </w:p>
        </w:tc>
        <w:tc>
          <w:tcPr>
            <w:tcW w:w="16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/>
              </w:rPr>
            </w:pPr>
          </w:p>
        </w:tc>
      </w:tr>
    </w:tbl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hint="eastAsia" w:eastAsia="宋体"/>
          <w:b/>
          <w:bCs/>
          <w:lang w:eastAsia="zh-CN"/>
        </w:rPr>
        <w:t>Table S</w:t>
      </w:r>
      <w:r>
        <w:rPr>
          <w:rFonts w:hint="eastAsia" w:ascii="Times New Roman" w:hAnsi="Times New Roman" w:eastAsia="宋体"/>
          <w:b/>
          <w:bCs/>
          <w:lang w:val="en-US" w:eastAsia="zh-CN"/>
        </w:rPr>
        <w:t>3.</w:t>
      </w:r>
      <w:r>
        <w:rPr>
          <w:rFonts w:hint="eastAsia" w:ascii="Times New Roman" w:hAnsi="Times New Roman" w:eastAsia="宋体"/>
          <w:lang w:val="en-US" w:eastAsia="zh-CN"/>
        </w:rPr>
        <w:t xml:space="preserve"> Results for the Kyoto Encyclopedia of Genes and Genomes (KEGG) enrichment pathways of eight target genes</w:t>
      </w:r>
      <w:r>
        <w:rPr>
          <w:rFonts w:ascii="Times New Roman" w:hAnsi="Times New Roman"/>
        </w:rPr>
        <w:t>.</w:t>
      </w:r>
    </w:p>
    <w:tbl>
      <w:tblPr>
        <w:tblStyle w:val="20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725"/>
        <w:gridCol w:w="2911"/>
        <w:gridCol w:w="821"/>
        <w:gridCol w:w="718"/>
        <w:gridCol w:w="913"/>
        <w:gridCol w:w="913"/>
        <w:gridCol w:w="913"/>
        <w:gridCol w:w="784"/>
        <w:gridCol w:w="5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4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  <w:b/>
                <w:bCs/>
              </w:rPr>
            </w:pPr>
          </w:p>
        </w:tc>
        <w:tc>
          <w:tcPr>
            <w:tcW w:w="34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  <w:b/>
                <w:bCs/>
              </w:rPr>
            </w:pPr>
            <w:r>
              <w:rPr>
                <w:rFonts w:hint="default"/>
                <w:b/>
                <w:bCs/>
                <w:lang w:val="en-US" w:eastAsia="zh-CN"/>
              </w:rPr>
              <w:t>ID</w:t>
            </w:r>
          </w:p>
        </w:tc>
        <w:tc>
          <w:tcPr>
            <w:tcW w:w="152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  <w:b/>
                <w:bCs/>
              </w:rPr>
            </w:pPr>
            <w:r>
              <w:rPr>
                <w:rFonts w:hint="default"/>
                <w:b/>
                <w:bCs/>
                <w:lang w:val="en-US" w:eastAsia="zh-CN"/>
              </w:rPr>
              <w:t>Description</w:t>
            </w:r>
          </w:p>
        </w:tc>
        <w:tc>
          <w:tcPr>
            <w:tcW w:w="39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  <w:b/>
                <w:bCs/>
              </w:rPr>
            </w:pPr>
            <w:r>
              <w:rPr>
                <w:rFonts w:hint="default"/>
                <w:b/>
                <w:bCs/>
                <w:lang w:val="en-US" w:eastAsia="zh-CN"/>
              </w:rPr>
              <w:t>GeneRatio</w:t>
            </w:r>
          </w:p>
        </w:tc>
        <w:tc>
          <w:tcPr>
            <w:tcW w:w="33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  <w:b/>
                <w:bCs/>
              </w:rPr>
            </w:pPr>
            <w:r>
              <w:rPr>
                <w:rFonts w:hint="default"/>
                <w:b/>
                <w:bCs/>
                <w:lang w:val="en-US" w:eastAsia="zh-CN"/>
              </w:rPr>
              <w:t>BgRatio</w:t>
            </w:r>
          </w:p>
        </w:tc>
        <w:tc>
          <w:tcPr>
            <w:tcW w:w="45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  <w:b/>
                <w:bCs/>
              </w:rPr>
            </w:pPr>
            <w:r>
              <w:rPr>
                <w:rFonts w:hint="default"/>
                <w:b/>
                <w:bCs/>
                <w:lang w:val="en-US" w:eastAsia="zh-CN"/>
              </w:rPr>
              <w:t>pvalue</w:t>
            </w:r>
          </w:p>
        </w:tc>
        <w:tc>
          <w:tcPr>
            <w:tcW w:w="45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  <w:b/>
                <w:bCs/>
              </w:rPr>
            </w:pPr>
            <w:r>
              <w:rPr>
                <w:rFonts w:hint="default"/>
                <w:b/>
                <w:bCs/>
                <w:lang w:val="en-US" w:eastAsia="zh-CN"/>
              </w:rPr>
              <w:t>p.adjust</w:t>
            </w:r>
          </w:p>
        </w:tc>
        <w:tc>
          <w:tcPr>
            <w:tcW w:w="45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  <w:b/>
                <w:bCs/>
              </w:rPr>
            </w:pPr>
            <w:r>
              <w:rPr>
                <w:rFonts w:hint="default"/>
                <w:b/>
                <w:bCs/>
                <w:lang w:val="en-US" w:eastAsia="zh-CN"/>
              </w:rPr>
              <w:t>qvalue</w:t>
            </w:r>
          </w:p>
        </w:tc>
        <w:tc>
          <w:tcPr>
            <w:tcW w:w="37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  <w:b/>
                <w:bCs/>
              </w:rPr>
            </w:pPr>
            <w:r>
              <w:rPr>
                <w:rFonts w:hint="default"/>
                <w:b/>
                <w:bCs/>
                <w:lang w:val="en-US" w:eastAsia="zh-CN"/>
              </w:rPr>
              <w:t>geneID</w:t>
            </w:r>
          </w:p>
        </w:tc>
        <w:tc>
          <w:tcPr>
            <w:tcW w:w="32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  <w:b/>
                <w:bCs/>
              </w:rPr>
            </w:pPr>
            <w:r>
              <w:rPr>
                <w:rFonts w:hint="default"/>
                <w:b/>
                <w:bCs/>
                <w:lang w:val="en-US" w:eastAsia="zh-CN"/>
              </w:rPr>
              <w:t>Count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4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hsa04934</w:t>
            </w:r>
          </w:p>
        </w:tc>
        <w:tc>
          <w:tcPr>
            <w:tcW w:w="34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hsa04934</w:t>
            </w:r>
          </w:p>
        </w:tc>
        <w:tc>
          <w:tcPr>
            <w:tcW w:w="152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Cushing syndrome</w:t>
            </w:r>
          </w:p>
        </w:tc>
        <w:tc>
          <w:tcPr>
            <w:tcW w:w="39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44962</w:t>
            </w:r>
          </w:p>
        </w:tc>
        <w:tc>
          <w:tcPr>
            <w:tcW w:w="3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155/8157</w:t>
            </w:r>
          </w:p>
        </w:tc>
        <w:tc>
          <w:tcPr>
            <w:tcW w:w="45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0.003455179</w:t>
            </w:r>
          </w:p>
        </w:tc>
        <w:tc>
          <w:tcPr>
            <w:tcW w:w="45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0.115343399</w:t>
            </w:r>
          </w:p>
        </w:tc>
        <w:tc>
          <w:tcPr>
            <w:tcW w:w="45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0.086461559</w:t>
            </w:r>
          </w:p>
        </w:tc>
        <w:tc>
          <w:tcPr>
            <w:tcW w:w="37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3710/9101</w:t>
            </w:r>
          </w:p>
        </w:tc>
        <w:tc>
          <w:tcPr>
            <w:tcW w:w="32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hsa05014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hsa05014</w:t>
            </w:r>
          </w:p>
        </w:tc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Amyotrophic lateral sclerosis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44962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364/8157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0.018155569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0.115343399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0.086461559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3710/847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hsa00630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hsa00630</w:t>
            </w:r>
          </w:p>
        </w:tc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Glyoxylate and dicarboxylate metabolism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44931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30/8157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0.018258791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0.115343399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0.086461559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847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hsa05340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hsa05340</w:t>
            </w:r>
          </w:p>
        </w:tc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Primary immunodeficiency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44931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38/8157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0.02308247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0.115343399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0.086461559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29851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hsa00380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hsa00380</w:t>
            </w:r>
          </w:p>
        </w:tc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Tryptophan metabolism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44931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42/8157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0.025487189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0.115343399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0.086461559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847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hsa04672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hsa04672</w:t>
            </w:r>
          </w:p>
        </w:tc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Intestinal immune network for IgA production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44931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49/8157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0.029684051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0.115343399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0.086461559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29851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hsa05022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hsa05022</w:t>
            </w:r>
          </w:p>
        </w:tc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Pathways of neurodegeneration - multiple diseases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44962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476/8157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0.030203938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0.115343399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0.086461559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3710/847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hsa05144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hsa05144</w:t>
            </w:r>
          </w:p>
        </w:tc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Malaria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44931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50/8157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0.030282421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0.115343399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0.086461559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975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hsa04730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hsa04730</w:t>
            </w:r>
          </w:p>
        </w:tc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Long-term depression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44931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60/8157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0.036249896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0.115343399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0.086461559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3710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hsa04213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hsa04213</w:t>
            </w:r>
          </w:p>
        </w:tc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Longevity regulating pathway - multiple species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44931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62/8157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0.037439857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0.115343399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0.086461559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847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hsa04929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hsa04929</w:t>
            </w:r>
          </w:p>
        </w:tc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GnRH secretion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44931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64/8157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0.038628643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0.115343399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0.086461559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3710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hsa04927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hsa04927</w:t>
            </w:r>
          </w:p>
        </w:tc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Cortisol synthesis and secretion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44931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65/8157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0.039222596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0.115343399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0.086461559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3710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hsa04720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hsa04720</w:t>
            </w:r>
          </w:p>
        </w:tc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Long-term potentiation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44931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67/8157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0.04040962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0.115343399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0.086461559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3710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hsa04924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hsa04924</w:t>
            </w:r>
          </w:p>
        </w:tc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Renin secretion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44931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69/8157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0.041595471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0.115343399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0.086461559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3710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5" w:hRule="atLeast"/>
        </w:trPr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hsa04137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hsa04137</w:t>
            </w:r>
          </w:p>
        </w:tc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Mitophagy - animal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44931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72/8157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0.043372048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0.115343399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0.086461559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9101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hsa04918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hsa04918</w:t>
            </w:r>
          </w:p>
        </w:tc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Thyroid hormone synthesis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44931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75/8157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0.04514599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0.115343399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0.086461559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3710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hsa04971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hsa04971</w:t>
            </w:r>
          </w:p>
        </w:tc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Gastric acid secretion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44931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76/8157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0.045736719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0.115343399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0.086461559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3710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hsa04146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hsa04146</w:t>
            </w:r>
          </w:p>
        </w:tc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Peroxisome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44931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82/8157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0.049274955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0.115343399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0.086461559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847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4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hsa04662</w:t>
            </w:r>
          </w:p>
        </w:tc>
        <w:tc>
          <w:tcPr>
            <w:tcW w:w="34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hsa04662</w:t>
            </w:r>
          </w:p>
        </w:tc>
        <w:tc>
          <w:tcPr>
            <w:tcW w:w="152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B cell receptor signaling pathway</w:t>
            </w:r>
          </w:p>
        </w:tc>
        <w:tc>
          <w:tcPr>
            <w:tcW w:w="39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44931</w:t>
            </w:r>
          </w:p>
        </w:tc>
        <w:tc>
          <w:tcPr>
            <w:tcW w:w="3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82/8157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0.049274955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0.115343399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0.086461559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975</w:t>
            </w: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24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1</w:t>
            </w:r>
          </w:p>
        </w:tc>
      </w:tr>
    </w:tbl>
    <w:p>
      <w:pPr>
        <w:spacing w:before="240"/>
      </w:pPr>
    </w:p>
    <w:sectPr>
      <w:headerReference r:id="rId6" w:type="first"/>
      <w:footerReference r:id="rId7" w:type="default"/>
      <w:headerReference r:id="rId5" w:type="even"/>
      <w:footerReference r:id="rId8" w:type="even"/>
      <w:pgSz w:w="12240" w:h="15840"/>
      <w:pgMar w:top="1138" w:right="1181" w:bottom="1138" w:left="1282" w:header="720" w:footer="720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b/>
        <w:sz w:val="2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434.15pt;margin-top:726.5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color w:val="C0000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434.15pt;margin-top:724.2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attachedTemplate r:id="rId1"/>
  <w:documentProtection w:enforcement="0"/>
  <w:defaultTabStop w:val="720"/>
  <w:evenAndOddHeaders w:val="1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ViODE3NzJjYzk0OGU1NmZiNTliYjFkN2U5NzQzMzAifQ=="/>
  </w:docVars>
  <w:rsids>
    <w:rsidRoot w:val="00803D24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868E2"/>
    <w:rsid w:val="002869C3"/>
    <w:rsid w:val="002936E4"/>
    <w:rsid w:val="002B4A57"/>
    <w:rsid w:val="002C74CA"/>
    <w:rsid w:val="003544FB"/>
    <w:rsid w:val="003D2F2D"/>
    <w:rsid w:val="00401590"/>
    <w:rsid w:val="00447801"/>
    <w:rsid w:val="00452E9C"/>
    <w:rsid w:val="004735C8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03D24"/>
    <w:rsid w:val="00817DD6"/>
    <w:rsid w:val="00885156"/>
    <w:rsid w:val="009151AA"/>
    <w:rsid w:val="0093429D"/>
    <w:rsid w:val="00943573"/>
    <w:rsid w:val="00970F7D"/>
    <w:rsid w:val="00994A3D"/>
    <w:rsid w:val="009C2B12"/>
    <w:rsid w:val="009C70F3"/>
    <w:rsid w:val="00A174D9"/>
    <w:rsid w:val="00A569CD"/>
    <w:rsid w:val="00AB6715"/>
    <w:rsid w:val="00B1671E"/>
    <w:rsid w:val="00B25EB8"/>
    <w:rsid w:val="00B354E1"/>
    <w:rsid w:val="00B37F4D"/>
    <w:rsid w:val="00C52A7B"/>
    <w:rsid w:val="00C56BAF"/>
    <w:rsid w:val="00C679AA"/>
    <w:rsid w:val="00C75972"/>
    <w:rsid w:val="00CC0A3A"/>
    <w:rsid w:val="00CD066B"/>
    <w:rsid w:val="00CE4FEE"/>
    <w:rsid w:val="00DB59C3"/>
    <w:rsid w:val="00DC259A"/>
    <w:rsid w:val="00DE23E8"/>
    <w:rsid w:val="00E52377"/>
    <w:rsid w:val="00E64E17"/>
    <w:rsid w:val="00E866C9"/>
    <w:rsid w:val="00EA3D3C"/>
    <w:rsid w:val="00F46900"/>
    <w:rsid w:val="00F61D89"/>
    <w:rsid w:val="12AE5E5C"/>
    <w:rsid w:val="1D47521F"/>
    <w:rsid w:val="324679C7"/>
    <w:rsid w:val="397E5336"/>
    <w:rsid w:val="3ABC31A2"/>
    <w:rsid w:val="476E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link w:val="31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link w:val="32"/>
    <w:qFormat/>
    <w:uiPriority w:val="2"/>
    <w:pPr>
      <w:numPr>
        <w:ilvl w:val="1"/>
      </w:numPr>
      <w:spacing w:after="200"/>
      <w:outlineLvl w:val="1"/>
    </w:pPr>
  </w:style>
  <w:style w:type="paragraph" w:styleId="5">
    <w:name w:val="heading 3"/>
    <w:basedOn w:val="1"/>
    <w:next w:val="1"/>
    <w:link w:val="45"/>
    <w:qFormat/>
    <w:uiPriority w:val="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6">
    <w:name w:val="heading 4"/>
    <w:basedOn w:val="5"/>
    <w:next w:val="1"/>
    <w:link w:val="46"/>
    <w:qFormat/>
    <w:uiPriority w:val="2"/>
    <w:pPr>
      <w:numPr>
        <w:ilvl w:val="3"/>
      </w:numPr>
      <w:outlineLvl w:val="3"/>
    </w:pPr>
    <w:rPr>
      <w:iCs/>
    </w:rPr>
  </w:style>
  <w:style w:type="paragraph" w:styleId="7">
    <w:name w:val="heading 5"/>
    <w:basedOn w:val="6"/>
    <w:next w:val="1"/>
    <w:link w:val="47"/>
    <w:qFormat/>
    <w:uiPriority w:val="2"/>
    <w:pPr>
      <w:numPr>
        <w:ilvl w:val="4"/>
      </w:numPr>
      <w:outlineLvl w:val="4"/>
    </w:p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paragraph" w:styleId="8">
    <w:name w:val="caption"/>
    <w:basedOn w:val="1"/>
    <w:next w:val="9"/>
    <w:unhideWhenUsed/>
    <w:qFormat/>
    <w:uiPriority w:val="35"/>
    <w:pPr>
      <w:keepNext/>
    </w:pPr>
    <w:rPr>
      <w:rFonts w:cs="Times New Roman"/>
      <w:b/>
      <w:bCs/>
      <w:szCs w:val="24"/>
    </w:rPr>
  </w:style>
  <w:style w:type="paragraph" w:styleId="9">
    <w:name w:val="No Spacing"/>
    <w:unhideWhenUsed/>
    <w:qFormat/>
    <w:uiPriority w:val="99"/>
    <w:pPr>
      <w:spacing w:after="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10">
    <w:name w:val="annotation text"/>
    <w:basedOn w:val="1"/>
    <w:link w:val="37"/>
    <w:semiHidden/>
    <w:unhideWhenUsed/>
    <w:qFormat/>
    <w:uiPriority w:val="99"/>
    <w:rPr>
      <w:sz w:val="20"/>
      <w:szCs w:val="20"/>
    </w:rPr>
  </w:style>
  <w:style w:type="paragraph" w:styleId="11">
    <w:name w:val="endnote text"/>
    <w:basedOn w:val="1"/>
    <w:link w:val="39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2">
    <w:name w:val="Balloon Text"/>
    <w:basedOn w:val="1"/>
    <w:link w:val="35"/>
    <w:semiHidden/>
    <w:unhideWhenUsed/>
    <w:qFormat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13">
    <w:name w:val="footer"/>
    <w:basedOn w:val="1"/>
    <w:link w:val="40"/>
    <w:unhideWhenUsed/>
    <w:qFormat/>
    <w:uiPriority w:val="99"/>
    <w:pPr>
      <w:tabs>
        <w:tab w:val="center" w:pos="4844"/>
        <w:tab w:val="right" w:pos="9689"/>
      </w:tabs>
      <w:spacing w:after="0"/>
    </w:pPr>
  </w:style>
  <w:style w:type="paragraph" w:styleId="14">
    <w:name w:val="header"/>
    <w:basedOn w:val="1"/>
    <w:link w:val="42"/>
    <w:unhideWhenUsed/>
    <w:qFormat/>
    <w:uiPriority w:val="99"/>
    <w:pPr>
      <w:tabs>
        <w:tab w:val="center" w:pos="4844"/>
        <w:tab w:val="right" w:pos="9689"/>
      </w:tabs>
    </w:pPr>
    <w:rPr>
      <w:b/>
    </w:rPr>
  </w:style>
  <w:style w:type="paragraph" w:styleId="15">
    <w:name w:val="Subtitle"/>
    <w:basedOn w:val="1"/>
    <w:next w:val="1"/>
    <w:link w:val="33"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16">
    <w:name w:val="footnote text"/>
    <w:basedOn w:val="1"/>
    <w:link w:val="41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18">
    <w:name w:val="Title"/>
    <w:basedOn w:val="1"/>
    <w:next w:val="1"/>
    <w:link w:val="5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19">
    <w:name w:val="annotation subject"/>
    <w:basedOn w:val="10"/>
    <w:next w:val="10"/>
    <w:link w:val="38"/>
    <w:semiHidden/>
    <w:unhideWhenUsed/>
    <w:qFormat/>
    <w:uiPriority w:val="99"/>
    <w:rPr>
      <w:b/>
      <w:bCs/>
    </w:rPr>
  </w:style>
  <w:style w:type="table" w:styleId="21">
    <w:name w:val="Table Grid"/>
    <w:basedOn w:val="20"/>
    <w:qFormat/>
    <w:uiPriority w:val="59"/>
    <w:pPr>
      <w:spacing w:after="0" w:line="240" w:lineRule="auto"/>
    </w:pPr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22"/>
    <w:rPr>
      <w:rFonts w:ascii="Times New Roman" w:hAnsi="Times New Roman"/>
      <w:b/>
      <w:bCs/>
    </w:rPr>
  </w:style>
  <w:style w:type="character" w:styleId="24">
    <w:name w:val="endnote reference"/>
    <w:basedOn w:val="22"/>
    <w:semiHidden/>
    <w:unhideWhenUsed/>
    <w:qFormat/>
    <w:uiPriority w:val="99"/>
    <w:rPr>
      <w:vertAlign w:val="superscript"/>
    </w:rPr>
  </w:style>
  <w:style w:type="character" w:styleId="25">
    <w:name w:val="FollowedHyperlink"/>
    <w:basedOn w:val="2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6">
    <w:name w:val="Emphasis"/>
    <w:basedOn w:val="22"/>
    <w:qFormat/>
    <w:uiPriority w:val="20"/>
    <w:rPr>
      <w:rFonts w:ascii="Times New Roman" w:hAnsi="Times New Roman"/>
      <w:i/>
      <w:iCs/>
    </w:rPr>
  </w:style>
  <w:style w:type="character" w:styleId="27">
    <w:name w:val="line number"/>
    <w:basedOn w:val="22"/>
    <w:semiHidden/>
    <w:unhideWhenUsed/>
    <w:qFormat/>
    <w:uiPriority w:val="99"/>
  </w:style>
  <w:style w:type="character" w:styleId="28">
    <w:name w:val="Hyperlink"/>
    <w:basedOn w:val="22"/>
    <w:unhideWhenUsed/>
    <w:qFormat/>
    <w:uiPriority w:val="99"/>
    <w:rPr>
      <w:color w:val="0000FF"/>
      <w:u w:val="single"/>
    </w:rPr>
  </w:style>
  <w:style w:type="character" w:styleId="29">
    <w:name w:val="annotation reference"/>
    <w:basedOn w:val="22"/>
    <w:semiHidden/>
    <w:unhideWhenUsed/>
    <w:qFormat/>
    <w:uiPriority w:val="99"/>
    <w:rPr>
      <w:sz w:val="16"/>
      <w:szCs w:val="16"/>
    </w:rPr>
  </w:style>
  <w:style w:type="character" w:styleId="30">
    <w:name w:val="footnote reference"/>
    <w:basedOn w:val="22"/>
    <w:semiHidden/>
    <w:unhideWhenUsed/>
    <w:qFormat/>
    <w:uiPriority w:val="99"/>
    <w:rPr>
      <w:vertAlign w:val="superscript"/>
    </w:rPr>
  </w:style>
  <w:style w:type="character" w:customStyle="1" w:styleId="31">
    <w:name w:val="Heading 1 Char"/>
    <w:basedOn w:val="22"/>
    <w:link w:val="2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2">
    <w:name w:val="Heading 2 Char"/>
    <w:basedOn w:val="22"/>
    <w:link w:val="4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3">
    <w:name w:val="Subtitle Char"/>
    <w:basedOn w:val="22"/>
    <w:link w:val="15"/>
    <w:qFormat/>
    <w:uiPriority w:val="99"/>
    <w:rPr>
      <w:rFonts w:ascii="Times New Roman" w:hAnsi="Times New Roman" w:cs="Times New Roman"/>
      <w:b/>
      <w:sz w:val="24"/>
      <w:szCs w:val="24"/>
    </w:rPr>
  </w:style>
  <w:style w:type="paragraph" w:customStyle="1" w:styleId="34">
    <w:name w:val="Author List"/>
    <w:basedOn w:val="15"/>
    <w:next w:val="1"/>
    <w:qFormat/>
    <w:uiPriority w:val="1"/>
  </w:style>
  <w:style w:type="character" w:customStyle="1" w:styleId="35">
    <w:name w:val="Balloon Text Char"/>
    <w:basedOn w:val="22"/>
    <w:link w:val="12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6">
    <w:name w:val="Book Title"/>
    <w:basedOn w:val="22"/>
    <w:qFormat/>
    <w:uiPriority w:val="33"/>
    <w:rPr>
      <w:rFonts w:ascii="Times New Roman" w:hAnsi="Times New Roman"/>
      <w:b/>
      <w:bCs/>
      <w:i/>
      <w:iCs/>
      <w:spacing w:val="5"/>
    </w:rPr>
  </w:style>
  <w:style w:type="character" w:customStyle="1" w:styleId="37">
    <w:name w:val="Comment Text Char"/>
    <w:basedOn w:val="22"/>
    <w:link w:val="10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38">
    <w:name w:val="Comment Subject Char"/>
    <w:basedOn w:val="37"/>
    <w:link w:val="19"/>
    <w:semiHidden/>
    <w:qFormat/>
    <w:uiPriority w:val="99"/>
    <w:rPr>
      <w:rFonts w:ascii="Times New Roman" w:hAnsi="Times New Roman"/>
      <w:b/>
      <w:bCs/>
      <w:sz w:val="20"/>
      <w:szCs w:val="20"/>
    </w:rPr>
  </w:style>
  <w:style w:type="character" w:customStyle="1" w:styleId="39">
    <w:name w:val="Endnote Text Char"/>
    <w:basedOn w:val="22"/>
    <w:link w:val="11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0">
    <w:name w:val="Footer Char"/>
    <w:basedOn w:val="22"/>
    <w:link w:val="13"/>
    <w:qFormat/>
    <w:uiPriority w:val="99"/>
    <w:rPr>
      <w:rFonts w:ascii="Times New Roman" w:hAnsi="Times New Roman"/>
      <w:sz w:val="24"/>
    </w:rPr>
  </w:style>
  <w:style w:type="character" w:customStyle="1" w:styleId="41">
    <w:name w:val="Footnote Text Char"/>
    <w:basedOn w:val="22"/>
    <w:link w:val="16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2">
    <w:name w:val="Header Char"/>
    <w:basedOn w:val="22"/>
    <w:link w:val="14"/>
    <w:qFormat/>
    <w:uiPriority w:val="99"/>
    <w:rPr>
      <w:rFonts w:ascii="Times New Roman" w:hAnsi="Times New Roman"/>
      <w:b/>
      <w:sz w:val="24"/>
    </w:rPr>
  </w:style>
  <w:style w:type="character" w:customStyle="1" w:styleId="43">
    <w:name w:val="Intense Emphasis"/>
    <w:basedOn w:val="22"/>
    <w:unhideWhenUsed/>
    <w:qFormat/>
    <w:uiPriority w:val="21"/>
    <w:rPr>
      <w:rFonts w:ascii="Times New Roman" w:hAnsi="Times New Roman"/>
      <w:i/>
      <w:iCs/>
      <w:color w:val="auto"/>
    </w:rPr>
  </w:style>
  <w:style w:type="character" w:customStyle="1" w:styleId="44">
    <w:name w:val="Intense Reference"/>
    <w:basedOn w:val="22"/>
    <w:qFormat/>
    <w:uiPriority w:val="32"/>
    <w:rPr>
      <w:b/>
      <w:bCs/>
      <w:smallCaps/>
      <w:color w:val="auto"/>
      <w:spacing w:val="5"/>
    </w:rPr>
  </w:style>
  <w:style w:type="character" w:customStyle="1" w:styleId="45">
    <w:name w:val="Heading 3 Char"/>
    <w:basedOn w:val="22"/>
    <w:link w:val="5"/>
    <w:qFormat/>
    <w:uiPriority w:val="2"/>
    <w:rPr>
      <w:rFonts w:ascii="Times New Roman" w:hAnsi="Times New Roman" w:eastAsiaTheme="majorEastAsia" w:cstheme="majorBidi"/>
      <w:b/>
      <w:sz w:val="24"/>
      <w:szCs w:val="24"/>
    </w:rPr>
  </w:style>
  <w:style w:type="character" w:customStyle="1" w:styleId="46">
    <w:name w:val="Heading 4 Char"/>
    <w:basedOn w:val="22"/>
    <w:link w:val="6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character" w:customStyle="1" w:styleId="47">
    <w:name w:val="Heading 5 Char"/>
    <w:basedOn w:val="22"/>
    <w:link w:val="7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9">
    <w:name w:val="Quote Char"/>
    <w:basedOn w:val="22"/>
    <w:link w:val="48"/>
    <w:qFormat/>
    <w:uiPriority w:val="29"/>
    <w:rPr>
      <w:rFonts w:ascii="Times New Roman" w:hAnsi="Times New Roman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0">
    <w:name w:val="Subtle Emphasis"/>
    <w:basedOn w:val="22"/>
    <w:qFormat/>
    <w:uiPriority w:val="19"/>
    <w:rPr>
      <w:rFonts w:ascii="Times New Roman" w:hAnsi="Times New Roman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Title Char"/>
    <w:basedOn w:val="22"/>
    <w:link w:val="18"/>
    <w:qFormat/>
    <w:uiPriority w:val="0"/>
    <w:rPr>
      <w:rFonts w:ascii="Times New Roman" w:hAnsi="Times New Roman" w:cs="Times New Roman"/>
      <w:b/>
      <w:sz w:val="32"/>
      <w:szCs w:val="32"/>
    </w:rPr>
  </w:style>
  <w:style w:type="paragraph" w:customStyle="1" w:styleId="52">
    <w:name w:val="Supplementary Material"/>
    <w:basedOn w:val="18"/>
    <w:next w:val="18"/>
    <w:qFormat/>
    <w:uiPriority w:val="0"/>
    <w:pPr>
      <w:spacing w:after="120"/>
    </w:pPr>
    <w:rPr>
      <w:i/>
    </w:rPr>
  </w:style>
  <w:style w:type="paragraph" w:customStyle="1" w:styleId="53">
    <w:name w:val="Revision"/>
    <w:hidden/>
    <w:semiHidden/>
    <w:qFormat/>
    <w:uiPriority w:val="99"/>
    <w:pPr>
      <w:spacing w:after="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6.xml"/><Relationship Id="rId16" Type="http://schemas.openxmlformats.org/officeDocument/2006/relationships/customXml" Target="../customXml/item5.xml"/><Relationship Id="rId15" Type="http://schemas.openxmlformats.org/officeDocument/2006/relationships/customXml" Target="../customXml/item4.xml"/><Relationship Id="rId14" Type="http://schemas.openxmlformats.org/officeDocument/2006/relationships/customXml" Target="../customXml/item3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1.tiff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8679B-78FB-42CD-A1EA-A99096AF5568}">
  <ds:schemaRefs/>
</ds:datastoreItem>
</file>

<file path=customXml/itemProps3.xml><?xml version="1.0" encoding="utf-8"?>
<ds:datastoreItem xmlns:ds="http://schemas.openxmlformats.org/officeDocument/2006/customXml" ds:itemID="{4B2E0E22-D442-4EBE-AAA2-EDC8871E7B41}">
  <ds:schemaRefs/>
</ds:datastoreItem>
</file>

<file path=customXml/itemProps4.xml><?xml version="1.0" encoding="utf-8"?>
<ds:datastoreItem xmlns:ds="http://schemas.openxmlformats.org/officeDocument/2006/customXml" ds:itemID="{A3D4929F-83D0-432F-8F82-6D4423C25F5E}">
  <ds:schemaRefs/>
</ds:datastoreItem>
</file>

<file path=customXml/itemProps5.xml><?xml version="1.0" encoding="utf-8"?>
<ds:datastoreItem xmlns:ds="http://schemas.openxmlformats.org/officeDocument/2006/customXml" ds:itemID="{DFF441E3-103C-4487-877D-08CD22337C19}">
  <ds:schemaRefs/>
</ds:datastoreItem>
</file>

<file path=customXml/itemProps6.xml><?xml version="1.0" encoding="utf-8"?>
<ds:datastoreItem xmlns:ds="http://schemas.openxmlformats.org/officeDocument/2006/customXml" ds:itemID="{114314AF-3C36-4C2C-B599-40A76C6FFF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Pages>77</Pages>
  <Words>4791</Words>
  <Characters>33455</Characters>
  <Lines>7</Lines>
  <Paragraphs>2</Paragraphs>
  <TotalTime>0</TotalTime>
  <ScaleCrop>false</ScaleCrop>
  <LinksUpToDate>false</LinksUpToDate>
  <CharactersWithSpaces>34425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2022-11-17T16:58:00Z</dcterms:created>
  <dc:creator>Frontiers</dc:creator>
  <cp:lastModifiedBy>不想太多</cp:lastModifiedBy>
  <cp:lastPrinted>2013-10-03T12:51:00Z</cp:lastPrinted>
  <dcterms:modified xsi:type="dcterms:W3CDTF">2023-06-06T05:45:32Z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KSOProductBuildVer">
    <vt:lpwstr>2052-11.1.0.14309</vt:lpwstr>
  </property>
  <property fmtid="{D5CDD505-2E9C-101B-9397-08002B2CF9AE}" pid="11" name="ICV">
    <vt:lpwstr>EFE066090DC34A02B0919449A05BEF15_12</vt:lpwstr>
  </property>
</Properties>
</file>