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5271135" cy="2318385"/>
            <wp:effectExtent l="0" t="0" r="5715" b="5715"/>
            <wp:docPr id="2" name="图片 2" descr="Figure S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_画板 1"/>
                    <pic:cNvPicPr>
                      <a:picLocks noChangeAspect="1"/>
                    </pic:cNvPicPr>
                  </pic:nvPicPr>
                  <pic:blipFill>
                    <a:blip r:embed="rId4"/>
                    <a:srcRect b="6889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The expression of miR-2110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1135" cy="7452360"/>
            <wp:effectExtent l="0" t="0" r="5715" b="15240"/>
            <wp:docPr id="3" name="图片 3" descr="Figure S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S2 Silencing miR-2110 restores its anti-tumor effect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5271135" cy="4366260"/>
            <wp:effectExtent l="0" t="0" r="5715" b="15240"/>
            <wp:docPr id="4" name="图片 4" descr="Figure S3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3_画板 1"/>
                    <pic:cNvPicPr>
                      <a:picLocks noChangeAspect="1"/>
                    </pic:cNvPicPr>
                  </pic:nvPicPr>
                  <pic:blipFill>
                    <a:blip r:embed="rId6"/>
                    <a:srcRect b="414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Figure S3 Knocking down PTEN reverses the anti-metastatic ability of miR-2110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1135" cy="7452360"/>
            <wp:effectExtent l="0" t="0" r="5715" b="15240"/>
            <wp:docPr id="5" name="图片 5" descr="Figure S4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4_画板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S4 FGFR1 reversed miR-2110-induced inhibition of NPC cell shift and invasion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1135" cy="5356860"/>
            <wp:effectExtent l="0" t="0" r="5715" b="15240"/>
            <wp:docPr id="6" name="图片 6" descr="Figure S5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5_画板 1"/>
                    <pic:cNvPicPr>
                      <a:picLocks noChangeAspect="1"/>
                    </pic:cNvPicPr>
                  </pic:nvPicPr>
                  <pic:blipFill>
                    <a:blip r:embed="rId8"/>
                    <a:srcRect b="281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35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S5 The interaction among FGFR1, PTEN and NEDD4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1135" cy="2281555"/>
            <wp:effectExtent l="0" t="0" r="1905" b="4445"/>
            <wp:docPr id="14" name="图片 14" descr="Figure S6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6_画板 1"/>
                    <pic:cNvPicPr>
                      <a:picLocks noChangeAspect="1"/>
                    </pic:cNvPicPr>
                  </pic:nvPicPr>
                  <pic:blipFill>
                    <a:blip r:embed="rId9"/>
                    <a:srcRect b="6938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Figure S6: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The binding site of c-Jun to miR-2110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The expression of miR-2110 in NPC cells and NP cells.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A: The mRNA expression of miR-2110 among 5 NPC cells and NP69 cells.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Silencing miR-2110 restores its anti-tumor effect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A:</w:t>
      </w:r>
      <w:r>
        <w:rPr>
          <w:rFonts w:ascii="Times New Roman" w:hAnsi="Times New Roman" w:cs="Times New Roman"/>
          <w:sz w:val="24"/>
          <w:szCs w:val="24"/>
        </w:rPr>
        <w:t xml:space="preserve"> The green fluorescence from miR-2110 vector and its control vector was shown in 5-8F and HONE-1;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 and C:</w:t>
      </w:r>
      <w:r>
        <w:rPr>
          <w:rFonts w:ascii="Times New Roman" w:hAnsi="Times New Roman" w:cs="Times New Roman"/>
          <w:sz w:val="24"/>
          <w:szCs w:val="24"/>
        </w:rPr>
        <w:t xml:space="preserve"> The mRNA level was examined in NPC cells with miR-2110 over-expression or suppression;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 and E:</w:t>
      </w:r>
      <w:r>
        <w:rPr>
          <w:rFonts w:ascii="Times New Roman" w:hAnsi="Times New Roman" w:cs="Times New Roman"/>
          <w:sz w:val="24"/>
          <w:szCs w:val="24"/>
        </w:rPr>
        <w:t xml:space="preserve"> Boyden assay and wound healing assay were conducted to investigate the effects of miR-2110 suppression on its invasion and migration abilities; F: The protein levels of E-cadherin, N-cadherin and Vimentin were measured via western blot.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Knocking down PTEN reverses the anti-metastatic ability of miR-2110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and B:</w:t>
      </w:r>
      <w:r>
        <w:rPr>
          <w:rFonts w:ascii="Times New Roman" w:hAnsi="Times New Roman" w:cs="Times New Roman"/>
          <w:sz w:val="24"/>
          <w:szCs w:val="24"/>
        </w:rPr>
        <w:t xml:space="preserve"> Wound healing assay and boyden assay were performed in PTEN down-regulated NPC cells.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S4: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FGFR1 reversed miR-2110-induced inhibition of NPC cells shift and invasion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A:</w:t>
      </w:r>
      <w:r>
        <w:rPr>
          <w:rFonts w:ascii="Times New Roman" w:hAnsi="Times New Roman" w:cs="Times New Roman"/>
          <w:sz w:val="24"/>
          <w:szCs w:val="24"/>
        </w:rPr>
        <w:t xml:space="preserve"> The protein level of PTEN after inhibiting miR-2110 was examined in NPC cells;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and C: </w:t>
      </w:r>
      <w:r>
        <w:rPr>
          <w:rFonts w:ascii="Times New Roman" w:hAnsi="Times New Roman" w:cs="Times New Roman"/>
          <w:sz w:val="24"/>
          <w:szCs w:val="24"/>
        </w:rPr>
        <w:t xml:space="preserve">Boyden assay and wound healing assay were applied to show the migration and invasion abilities of NPC cells with miR-2110 inhibition;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D: </w:t>
      </w:r>
      <w:r>
        <w:rPr>
          <w:rFonts w:ascii="Times New Roman" w:hAnsi="Times New Roman" w:cs="Times New Roman"/>
          <w:sz w:val="24"/>
          <w:szCs w:val="24"/>
        </w:rPr>
        <w:t>The protein level of PTEN, PI3K, p-PI3K, AKT, p-AKT, E-cadherin and N-cadherin were detected among  miR-2110,its control, and miR-2110 combined with FGFR1 NPC cells.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S5: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The interaction among FGFR1, PTEN and NEDD4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and B: </w:t>
      </w:r>
      <w:r>
        <w:rPr>
          <w:rFonts w:ascii="Times New Roman" w:hAnsi="Times New Roman" w:cs="Times New Roman"/>
          <w:sz w:val="24"/>
          <w:szCs w:val="24"/>
        </w:rPr>
        <w:t>The protein and mRNA level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PTEN </w:t>
      </w:r>
      <w:r>
        <w:rPr>
          <w:rFonts w:hint="eastAsia" w:ascii="Times New Roman" w:hAnsi="Times New Roman" w:cs="Times New Roman"/>
          <w:sz w:val="24"/>
          <w:szCs w:val="24"/>
        </w:rPr>
        <w:t xml:space="preserve">were measured </w:t>
      </w:r>
      <w:r>
        <w:rPr>
          <w:rFonts w:ascii="Times New Roman" w:hAnsi="Times New Roman" w:cs="Times New Roman"/>
          <w:sz w:val="24"/>
          <w:szCs w:val="24"/>
        </w:rPr>
        <w:t>in NPC cells with or without FGFR1 over-expression;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C and D: </w:t>
      </w:r>
      <w:r>
        <w:rPr>
          <w:rFonts w:ascii="Times New Roman" w:hAnsi="Times New Roman" w:cs="Times New Roman"/>
          <w:sz w:val="24"/>
          <w:szCs w:val="24"/>
        </w:rPr>
        <w:t xml:space="preserve">The predictive interaction of FGFR1, NEDD4 and PTEN from GeneMania and </w:t>
      </w:r>
      <w:r>
        <w:rPr>
          <w:rFonts w:hint="eastAsia" w:ascii="Times New Roman" w:hAnsi="Times New Roman" w:cs="Times New Roman"/>
          <w:sz w:val="24"/>
          <w:szCs w:val="24"/>
        </w:rPr>
        <w:t>String</w:t>
      </w:r>
      <w:r>
        <w:rPr>
          <w:rFonts w:ascii="Times New Roman" w:hAnsi="Times New Roman" w:cs="Times New Roman"/>
          <w:sz w:val="24"/>
          <w:szCs w:val="24"/>
        </w:rPr>
        <w:t xml:space="preserve"> websites;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The protein level of PTEN </w:t>
      </w:r>
      <w:r>
        <w:rPr>
          <w:rFonts w:hint="eastAsia" w:ascii="Times New Roman" w:hAnsi="Times New Roman" w:cs="Times New Roman"/>
          <w:sz w:val="24"/>
          <w:szCs w:val="24"/>
        </w:rPr>
        <w:t xml:space="preserve">was shown </w:t>
      </w:r>
      <w:r>
        <w:rPr>
          <w:rFonts w:ascii="Times New Roman" w:hAnsi="Times New Roman" w:cs="Times New Roman"/>
          <w:sz w:val="24"/>
          <w:szCs w:val="24"/>
        </w:rPr>
        <w:t>after inhibiting NEDD4</w:t>
      </w:r>
      <w:r>
        <w:rPr>
          <w:rFonts w:hint="eastAsia" w:ascii="Times New Roman" w:hAnsi="Times New Roman" w:cs="Times New Roman"/>
          <w:sz w:val="24"/>
          <w:szCs w:val="24"/>
        </w:rPr>
        <w:t xml:space="preserve"> in NPC cells</w:t>
      </w:r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S6: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C-Jun binds to miR-2110 promoter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A:</w:t>
      </w:r>
      <w:r>
        <w:rPr>
          <w:rFonts w:ascii="Times New Roman" w:hAnsi="Times New Roman" w:cs="Times New Roman"/>
          <w:sz w:val="24"/>
          <w:szCs w:val="24"/>
        </w:rPr>
        <w:t xml:space="preserve"> The expression of miR-2110 was detected with or without CB; </w:t>
      </w:r>
      <w:r>
        <w:rPr>
          <w:rFonts w:ascii="Times New Roman" w:hAnsi="Times New Roman" w:cs="Times New Roman"/>
          <w:b/>
          <w:bCs/>
          <w:sz w:val="24"/>
          <w:szCs w:val="24"/>
        </w:rPr>
        <w:t>B:</w:t>
      </w:r>
      <w:r>
        <w:rPr>
          <w:rFonts w:ascii="Times New Roman" w:hAnsi="Times New Roman" w:cs="Times New Roman"/>
          <w:sz w:val="24"/>
          <w:szCs w:val="24"/>
        </w:rPr>
        <w:t xml:space="preserve"> Two potential binding sites of c-Jun to miR-2110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promoter were shown base</w:t>
      </w:r>
      <w:r>
        <w:rPr>
          <w:rFonts w:ascii="Times New Roman" w:hAnsi="Times New Roman" w:cs="Times New Roman"/>
          <w:sz w:val="24"/>
          <w:szCs w:val="24"/>
        </w:rPr>
        <w:t>d on bioinformatics analysis.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1YmZkMTU0OGMwNTViNmI5YmFkMDIxMjIyM2UyYjcifQ=="/>
  </w:docVars>
  <w:rsids>
    <w:rsidRoot w:val="7AC9649E"/>
    <w:rsid w:val="172F3D03"/>
    <w:rsid w:val="2B6F5555"/>
    <w:rsid w:val="302276FB"/>
    <w:rsid w:val="37655DEF"/>
    <w:rsid w:val="52FF1936"/>
    <w:rsid w:val="54C16DB7"/>
    <w:rsid w:val="560143AB"/>
    <w:rsid w:val="6A0A69E9"/>
    <w:rsid w:val="6B4763EF"/>
    <w:rsid w:val="7AC9649E"/>
    <w:rsid w:val="7DB1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354</Words>
  <Characters>1849</Characters>
  <Lines>0</Lines>
  <Paragraphs>0</Paragraphs>
  <TotalTime>1</TotalTime>
  <ScaleCrop>false</ScaleCrop>
  <LinksUpToDate>false</LinksUpToDate>
  <CharactersWithSpaces>2186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2022-10-05T06:43:00Z</dcterms:created>
  <dc:creator>吃火锅就把我喊到起</dc:creator>
  <cp:lastModifiedBy>吃火锅就把我喊到起</cp:lastModifiedBy>
  <dcterms:modified xsi:type="dcterms:W3CDTF">2023-02-17T18:11:05Z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F821F4B60BF84C4FB771F25AE843DC07</vt:lpwstr>
  </property>
</Properties>
</file>