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A35B6" w14:textId="77777777" w:rsidR="00B91C09" w:rsidRPr="00B91C09" w:rsidRDefault="00B91C09" w:rsidP="00B91C09">
      <w:pPr>
        <w:spacing w:line="480" w:lineRule="auto"/>
        <w:ind w:firstLine="0"/>
        <w:rPr>
          <w:rFonts w:ascii="Arial" w:eastAsia="Times New Roman" w:hAnsi="Arial" w:cs="Times New Roman"/>
          <w:szCs w:val="24"/>
          <w:lang w:val="en-GB" w:eastAsia="fr-FR"/>
        </w:rPr>
      </w:pPr>
    </w:p>
    <w:p w14:paraId="369B7EEE" w14:textId="77777777" w:rsidR="00B91C09" w:rsidRPr="00B91C09" w:rsidRDefault="00B91C09" w:rsidP="00B91C09">
      <w:pPr>
        <w:spacing w:before="100" w:beforeAutospacing="1" w:after="100" w:afterAutospacing="1" w:line="480" w:lineRule="auto"/>
        <w:ind w:firstLine="0"/>
        <w:rPr>
          <w:rFonts w:ascii="Arial" w:eastAsia="Times New Roman" w:hAnsi="Arial" w:cs="Times New Roman"/>
          <w:b/>
          <w:szCs w:val="24"/>
          <w:lang w:val="en-GB" w:eastAsia="fr-FR"/>
        </w:rPr>
      </w:pPr>
      <w:r w:rsidRPr="00B91C09">
        <w:rPr>
          <w:rFonts w:ascii="Arial" w:eastAsia="Times New Roman" w:hAnsi="Arial" w:cs="Times New Roman"/>
          <w:b/>
          <w:szCs w:val="24"/>
          <w:lang w:val="en-GB" w:eastAsia="fr-FR"/>
        </w:rPr>
        <w:t xml:space="preserve">Performance, meat quality and blood parameters in four strains of organic broilers differ according to range use </w:t>
      </w:r>
    </w:p>
    <w:p w14:paraId="066134F3" w14:textId="77777777" w:rsidR="00B91C09" w:rsidRPr="00B91C09" w:rsidRDefault="00B91C09" w:rsidP="00B91C09">
      <w:pPr>
        <w:spacing w:before="100" w:beforeAutospacing="1" w:line="480" w:lineRule="auto"/>
        <w:ind w:firstLine="0"/>
        <w:rPr>
          <w:rFonts w:ascii="Arial" w:eastAsia="Times New Roman" w:hAnsi="Arial" w:cs="Times New Roman"/>
          <w:i/>
          <w:szCs w:val="24"/>
          <w:lang w:val="nl-NL" w:eastAsia="fr-FR"/>
        </w:rPr>
      </w:pPr>
      <w:bookmarkStart w:id="0" w:name="_Hlk124170698"/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C. Bonnefous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a*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A. Collin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a*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L.A. Guilloteau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K. Germain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b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L. Ravon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b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T. Bordeau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P. Chartrin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E. Godet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E. Cailleau-Audouin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N. Couroussé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E. Raynaud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S. Mignon-Grasteau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a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M. Reverchon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c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S. Mattioli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d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>, C. Castellini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 xml:space="preserve"> d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E. Angelucci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d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V. Guesdon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e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L. Calandreau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f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C. Berri 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a*</w:t>
      </w:r>
      <w:r w:rsidRPr="00B91C09">
        <w:rPr>
          <w:rFonts w:ascii="Arial" w:eastAsia="Times New Roman" w:hAnsi="Arial" w:cs="Times New Roman"/>
          <w:i/>
          <w:szCs w:val="24"/>
          <w:lang w:val="en-GB" w:eastAsia="fr-FR"/>
        </w:rPr>
        <w:t xml:space="preserve">, E. Le Bihan-Duval </w:t>
      </w:r>
      <w:bookmarkEnd w:id="0"/>
      <w:r w:rsidRPr="00B91C09">
        <w:rPr>
          <w:rFonts w:ascii="Arial" w:eastAsia="Times New Roman" w:hAnsi="Arial" w:cs="Times New Roman"/>
          <w:i/>
          <w:szCs w:val="24"/>
          <w:vertAlign w:val="superscript"/>
          <w:lang w:val="en-GB" w:eastAsia="fr-FR"/>
        </w:rPr>
        <w:t>a</w:t>
      </w:r>
      <w:r w:rsidRPr="00B91C09">
        <w:rPr>
          <w:rFonts w:ascii="Arial" w:eastAsia="Times New Roman" w:hAnsi="Arial" w:cs="Times New Roman"/>
          <w:i/>
          <w:szCs w:val="24"/>
          <w:vertAlign w:val="superscript"/>
          <w:lang w:val="nl-NL" w:eastAsia="fr-FR"/>
        </w:rPr>
        <w:t>*</w:t>
      </w:r>
    </w:p>
    <w:p w14:paraId="5A390280" w14:textId="77777777" w:rsidR="00B91C09" w:rsidRPr="00B91C09" w:rsidRDefault="00B91C09" w:rsidP="00B91C09">
      <w:pPr>
        <w:spacing w:line="480" w:lineRule="auto"/>
        <w:ind w:firstLine="0"/>
        <w:rPr>
          <w:rFonts w:ascii="Arial" w:eastAsia="Times New Roman" w:hAnsi="Arial" w:cs="Times New Roman"/>
          <w:szCs w:val="24"/>
          <w:lang w:eastAsia="fr-FR"/>
        </w:rPr>
      </w:pPr>
      <w:r w:rsidRPr="00B91C09">
        <w:rPr>
          <w:rFonts w:ascii="Arial" w:eastAsia="Times New Roman" w:hAnsi="Arial" w:cs="Times New Roman"/>
          <w:szCs w:val="24"/>
          <w:vertAlign w:val="superscript"/>
          <w:lang w:eastAsia="fr-FR"/>
        </w:rPr>
        <w:t xml:space="preserve">a </w:t>
      </w:r>
      <w:r w:rsidRPr="00B91C09">
        <w:rPr>
          <w:rFonts w:ascii="Arial" w:eastAsia="Times New Roman" w:hAnsi="Arial" w:cs="Times New Roman"/>
          <w:szCs w:val="24"/>
          <w:lang w:eastAsia="fr-FR"/>
        </w:rPr>
        <w:t>INRAE, Université de Tours, BOA, 37380 Nouzilly, France</w:t>
      </w:r>
    </w:p>
    <w:p w14:paraId="5821D97E" w14:textId="77777777" w:rsidR="00B91C09" w:rsidRPr="00B91C09" w:rsidRDefault="00B91C09" w:rsidP="00B91C09">
      <w:pPr>
        <w:spacing w:line="480" w:lineRule="auto"/>
        <w:ind w:firstLine="0"/>
        <w:rPr>
          <w:rFonts w:ascii="Arial" w:eastAsia="Times New Roman" w:hAnsi="Arial" w:cs="Times New Roman"/>
          <w:szCs w:val="24"/>
          <w:lang w:eastAsia="fr-FR"/>
        </w:rPr>
      </w:pPr>
      <w:r w:rsidRPr="00B91C09">
        <w:rPr>
          <w:rFonts w:ascii="Arial" w:eastAsia="Times New Roman" w:hAnsi="Arial" w:cs="Times New Roman"/>
          <w:szCs w:val="24"/>
          <w:vertAlign w:val="superscript"/>
          <w:lang w:eastAsia="fr-FR"/>
        </w:rPr>
        <w:t xml:space="preserve">b </w:t>
      </w:r>
      <w:r w:rsidRPr="00B91C09">
        <w:rPr>
          <w:rFonts w:ascii="Arial" w:eastAsia="Times New Roman" w:hAnsi="Arial" w:cs="Times New Roman"/>
          <w:szCs w:val="24"/>
          <w:lang w:eastAsia="fr-FR"/>
        </w:rPr>
        <w:t>INRAE, UE EASM, Le Magneraud, CS 40052, 17700, Surgères, France</w:t>
      </w:r>
    </w:p>
    <w:p w14:paraId="25A18D51" w14:textId="77777777" w:rsidR="00B91C09" w:rsidRPr="00B91C09" w:rsidRDefault="00B91C09" w:rsidP="00B91C09">
      <w:pPr>
        <w:spacing w:line="480" w:lineRule="auto"/>
        <w:ind w:firstLine="0"/>
        <w:rPr>
          <w:rFonts w:ascii="Arial" w:eastAsia="Times New Roman" w:hAnsi="Arial" w:cs="Times New Roman"/>
          <w:szCs w:val="24"/>
          <w:lang w:val="en-US" w:eastAsia="fr-FR"/>
        </w:rPr>
      </w:pPr>
      <w:r w:rsidRPr="00B91C09">
        <w:rPr>
          <w:rFonts w:ascii="Arial" w:eastAsia="Times New Roman" w:hAnsi="Arial" w:cs="Times New Roman"/>
          <w:szCs w:val="24"/>
          <w:vertAlign w:val="superscript"/>
          <w:lang w:val="en-US" w:eastAsia="fr-FR"/>
        </w:rPr>
        <w:t xml:space="preserve">c </w:t>
      </w:r>
      <w:r w:rsidRPr="00B91C09">
        <w:rPr>
          <w:rFonts w:ascii="Arial" w:eastAsia="Times New Roman" w:hAnsi="Arial" w:cs="Times New Roman"/>
          <w:szCs w:val="24"/>
          <w:lang w:val="en-US" w:eastAsia="fr-FR"/>
        </w:rPr>
        <w:t>SYSAAF, Nouzilly, France</w:t>
      </w:r>
    </w:p>
    <w:p w14:paraId="41B72E66" w14:textId="77777777" w:rsidR="00B91C09" w:rsidRPr="00B91C09" w:rsidRDefault="00B91C09" w:rsidP="00B91C09">
      <w:pPr>
        <w:overflowPunct w:val="0"/>
        <w:autoSpaceDE w:val="0"/>
        <w:autoSpaceDN w:val="0"/>
        <w:adjustRightInd w:val="0"/>
        <w:spacing w:line="480" w:lineRule="auto"/>
        <w:ind w:firstLine="0"/>
        <w:textAlignment w:val="baseline"/>
        <w:rPr>
          <w:rFonts w:ascii="Arial" w:eastAsia="Times New Roman" w:hAnsi="Arial" w:cs="Times New Roman"/>
          <w:szCs w:val="24"/>
          <w:lang w:val="nl-NL" w:eastAsia="nl-NL"/>
        </w:rPr>
      </w:pPr>
      <w:r w:rsidRPr="00B91C09">
        <w:rPr>
          <w:rFonts w:ascii="Arial" w:eastAsia="Times New Roman" w:hAnsi="Arial" w:cs="Times New Roman"/>
          <w:szCs w:val="24"/>
          <w:vertAlign w:val="superscript"/>
          <w:lang w:val="nl-NL" w:eastAsia="nl-NL"/>
        </w:rPr>
        <w:t>d</w:t>
      </w:r>
      <w:r w:rsidRPr="00B91C09">
        <w:rPr>
          <w:rFonts w:ascii="Arial" w:eastAsia="Times New Roman" w:hAnsi="Arial" w:cs="Times New Roman"/>
          <w:szCs w:val="24"/>
          <w:lang w:val="nl-NL" w:eastAsia="nl-NL"/>
        </w:rPr>
        <w:t xml:space="preserve"> Department of Agricultural, Environmental and Food Science, University of Perugia, Borgo XX Giugno 74, 06124, Perugia, Italy </w:t>
      </w:r>
    </w:p>
    <w:p w14:paraId="2B7BCDF5" w14:textId="77777777" w:rsidR="00B91C09" w:rsidRPr="00B91C09" w:rsidRDefault="00B91C09" w:rsidP="00B91C09">
      <w:pPr>
        <w:overflowPunct w:val="0"/>
        <w:autoSpaceDE w:val="0"/>
        <w:autoSpaceDN w:val="0"/>
        <w:adjustRightInd w:val="0"/>
        <w:spacing w:line="480" w:lineRule="auto"/>
        <w:ind w:firstLine="0"/>
        <w:textAlignment w:val="baseline"/>
        <w:rPr>
          <w:rFonts w:ascii="Arial" w:eastAsia="Times New Roman" w:hAnsi="Arial" w:cs="Arial"/>
          <w:color w:val="222222"/>
          <w:szCs w:val="24"/>
          <w:lang w:val="nl-NL" w:eastAsia="fr-FR"/>
        </w:rPr>
      </w:pPr>
      <w:r w:rsidRPr="00B91C09">
        <w:rPr>
          <w:rFonts w:ascii="Arial" w:eastAsia="Times New Roman" w:hAnsi="Arial" w:cs="Arial"/>
          <w:szCs w:val="24"/>
          <w:vertAlign w:val="superscript"/>
          <w:lang w:val="nl-NL" w:eastAsia="fr-FR"/>
        </w:rPr>
        <w:t xml:space="preserve">e </w:t>
      </w:r>
      <w:r w:rsidRPr="00B91C09">
        <w:rPr>
          <w:rFonts w:ascii="Arial" w:eastAsia="Times New Roman" w:hAnsi="Arial" w:cs="Arial"/>
          <w:szCs w:val="24"/>
          <w:lang w:val="nl-NL" w:eastAsia="fr-FR"/>
        </w:rPr>
        <w:t xml:space="preserve">France </w:t>
      </w:r>
      <w:r w:rsidRPr="00B91C09">
        <w:rPr>
          <w:rFonts w:ascii="Arial" w:eastAsia="Times New Roman" w:hAnsi="Arial" w:cs="Arial"/>
          <w:color w:val="222222"/>
          <w:szCs w:val="24"/>
          <w:lang w:val="nl-NL" w:eastAsia="fr-FR"/>
        </w:rPr>
        <w:t>Junia, Comportement Animal et Systèmes d’Elevage, F-59000 Lille, France</w:t>
      </w:r>
    </w:p>
    <w:p w14:paraId="4798EDBF" w14:textId="77777777" w:rsidR="00B91C09" w:rsidRPr="00B91C09" w:rsidRDefault="00B91C09" w:rsidP="00B91C09">
      <w:pPr>
        <w:spacing w:line="480" w:lineRule="auto"/>
        <w:ind w:firstLine="0"/>
        <w:rPr>
          <w:rFonts w:ascii="Arial" w:eastAsia="Times New Roman" w:hAnsi="Arial" w:cs="Times New Roman"/>
          <w:szCs w:val="24"/>
          <w:lang w:val="nl-NL" w:eastAsia="fr-FR"/>
        </w:rPr>
      </w:pPr>
      <w:r w:rsidRPr="00B91C09">
        <w:rPr>
          <w:rFonts w:ascii="Arial" w:eastAsia="Times New Roman" w:hAnsi="Arial" w:cs="Arial"/>
          <w:szCs w:val="24"/>
          <w:vertAlign w:val="superscript"/>
          <w:lang w:eastAsia="fr-FR"/>
        </w:rPr>
        <w:t xml:space="preserve">f </w:t>
      </w:r>
      <w:r w:rsidRPr="00B91C09">
        <w:rPr>
          <w:rFonts w:ascii="Arial" w:eastAsia="Times New Roman" w:hAnsi="Arial" w:cs="Times New Roman"/>
          <w:szCs w:val="24"/>
          <w:lang w:eastAsia="fr-FR"/>
        </w:rPr>
        <w:t>INRAE, CNRS, IFCE, Université de Tours, PRC, 37380, Nouzilly, France</w:t>
      </w:r>
    </w:p>
    <w:p w14:paraId="50E585A3" w14:textId="77777777" w:rsidR="00B91C09" w:rsidRPr="00B91C09" w:rsidRDefault="00B91C09" w:rsidP="00B91C09">
      <w:pPr>
        <w:spacing w:line="480" w:lineRule="auto"/>
        <w:ind w:firstLine="0"/>
        <w:rPr>
          <w:rFonts w:ascii="Arial" w:eastAsia="Times New Roman" w:hAnsi="Arial" w:cs="Times New Roman"/>
          <w:szCs w:val="24"/>
          <w:lang w:val="en-GB" w:eastAsia="fr-FR"/>
        </w:rPr>
      </w:pPr>
      <w:r w:rsidRPr="00B91C09">
        <w:rPr>
          <w:rFonts w:ascii="Arial" w:eastAsia="Times New Roman" w:hAnsi="Arial" w:cs="Times New Roman"/>
          <w:szCs w:val="24"/>
          <w:lang w:val="en-GB" w:eastAsia="fr-FR"/>
        </w:rPr>
        <w:t xml:space="preserve">Corresponding author: Claire Bonnefous. Email: </w:t>
      </w:r>
      <w:hyperlink r:id="rId6" w:history="1">
        <w:r w:rsidRPr="00B91C09">
          <w:rPr>
            <w:rFonts w:ascii="Arial" w:eastAsia="Times New Roman" w:hAnsi="Arial" w:cs="Times New Roman"/>
            <w:color w:val="0000FF"/>
            <w:szCs w:val="24"/>
            <w:u w:val="single"/>
            <w:lang w:val="en-GB" w:eastAsia="fr-FR"/>
          </w:rPr>
          <w:t>claire.bonnefous@inrae.fr</w:t>
        </w:r>
      </w:hyperlink>
    </w:p>
    <w:p w14:paraId="1044A279" w14:textId="77777777" w:rsidR="00B91C09" w:rsidRPr="00B91C09" w:rsidRDefault="00B91C09" w:rsidP="00B91C09">
      <w:pPr>
        <w:spacing w:line="480" w:lineRule="auto"/>
        <w:ind w:firstLine="0"/>
        <w:rPr>
          <w:rFonts w:ascii="Arial" w:eastAsia="Times New Roman" w:hAnsi="Arial" w:cs="Times New Roman"/>
          <w:szCs w:val="24"/>
          <w:lang w:val="en-GB" w:eastAsia="fr-FR"/>
        </w:rPr>
      </w:pPr>
      <w:r w:rsidRPr="00B91C09">
        <w:rPr>
          <w:rFonts w:ascii="Arial" w:eastAsia="Times New Roman" w:hAnsi="Arial" w:cs="Times New Roman"/>
          <w:szCs w:val="24"/>
          <w:lang w:val="en-GB" w:eastAsia="fr-FR"/>
        </w:rPr>
        <w:t>*Equally contributed to the study</w:t>
      </w:r>
    </w:p>
    <w:p w14:paraId="7BB38FDA" w14:textId="77777777" w:rsidR="003A78D1" w:rsidRPr="001440EB" w:rsidRDefault="003A78D1" w:rsidP="0007196F">
      <w:pPr>
        <w:spacing w:line="480" w:lineRule="auto"/>
        <w:jc w:val="both"/>
        <w:rPr>
          <w:rFonts w:ascii="Arial" w:eastAsia="Cambria" w:hAnsi="Arial" w:cs="Arial"/>
          <w:iCs/>
          <w:color w:val="000000" w:themeColor="text1"/>
          <w:szCs w:val="24"/>
          <w:lang w:val="en-GB"/>
        </w:rPr>
        <w:sectPr w:rsidR="003A78D1" w:rsidRPr="001440EB" w:rsidSect="00D62302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1417" w:right="1417" w:bottom="1417" w:left="1417" w:header="708" w:footer="708" w:gutter="0"/>
          <w:cols w:space="708"/>
          <w:docGrid w:linePitch="360"/>
        </w:sectPr>
      </w:pPr>
    </w:p>
    <w:p w14:paraId="573C95C4" w14:textId="2BA11BDC" w:rsidR="0007196F" w:rsidRPr="008912F5" w:rsidRDefault="0007196F" w:rsidP="008912F5">
      <w:pPr>
        <w:spacing w:line="480" w:lineRule="auto"/>
        <w:ind w:firstLine="0"/>
        <w:jc w:val="both"/>
        <w:rPr>
          <w:rFonts w:ascii="Arial" w:eastAsia="Cambria" w:hAnsi="Arial" w:cs="Arial"/>
          <w:b/>
          <w:iCs/>
          <w:color w:val="000000" w:themeColor="text1"/>
          <w:szCs w:val="24"/>
          <w:lang w:val="en-US"/>
        </w:rPr>
      </w:pPr>
      <w:r w:rsidRPr="008912F5">
        <w:rPr>
          <w:rFonts w:ascii="Arial" w:eastAsia="Cambria" w:hAnsi="Arial" w:cs="Arial"/>
          <w:b/>
          <w:iCs/>
          <w:color w:val="000000" w:themeColor="text1"/>
          <w:szCs w:val="24"/>
          <w:lang w:val="en-US"/>
        </w:rPr>
        <w:lastRenderedPageBreak/>
        <w:t>Supplementary Table S</w:t>
      </w:r>
      <w:r w:rsidR="008D5CBD">
        <w:rPr>
          <w:rFonts w:ascii="Arial" w:eastAsia="Cambria" w:hAnsi="Arial" w:cs="Arial"/>
          <w:b/>
          <w:iCs/>
          <w:color w:val="000000" w:themeColor="text1"/>
          <w:szCs w:val="24"/>
          <w:lang w:val="en-US"/>
        </w:rPr>
        <w:t>2</w:t>
      </w:r>
      <w:r w:rsidR="008912F5" w:rsidRPr="008912F5">
        <w:rPr>
          <w:rFonts w:ascii="Arial" w:eastAsia="Cambria" w:hAnsi="Arial" w:cs="Arial"/>
          <w:b/>
          <w:iCs/>
          <w:color w:val="000000" w:themeColor="text1"/>
          <w:szCs w:val="24"/>
          <w:lang w:val="en-US"/>
        </w:rPr>
        <w:t xml:space="preserve"> </w:t>
      </w:r>
      <w:r w:rsidRPr="008912F5">
        <w:rPr>
          <w:rFonts w:ascii="Arial" w:eastAsia="Cambria" w:hAnsi="Arial" w:cs="Arial"/>
          <w:b/>
          <w:iCs/>
          <w:color w:val="000000" w:themeColor="text1"/>
          <w:szCs w:val="24"/>
          <w:lang w:val="en-US"/>
        </w:rPr>
        <w:t>The CV of intra-assay and inter-assay for analysis of physiological parameters in chickens</w:t>
      </w:r>
    </w:p>
    <w:p w14:paraId="5EC16E19" w14:textId="3DA9A134" w:rsidR="0007196F" w:rsidRDefault="0007196F" w:rsidP="0007196F">
      <w:pPr>
        <w:spacing w:line="480" w:lineRule="auto"/>
        <w:jc w:val="both"/>
        <w:rPr>
          <w:rFonts w:ascii="Arial" w:eastAsia="Cambria" w:hAnsi="Arial" w:cs="Arial"/>
          <w:iCs/>
          <w:color w:val="000000" w:themeColor="text1"/>
          <w:szCs w:val="24"/>
          <w:lang w:val="en-US"/>
        </w:rPr>
      </w:pPr>
    </w:p>
    <w:tbl>
      <w:tblPr>
        <w:tblStyle w:val="Grilledetableauclair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3"/>
        <w:gridCol w:w="1390"/>
        <w:gridCol w:w="5573"/>
        <w:gridCol w:w="1305"/>
        <w:gridCol w:w="1305"/>
      </w:tblGrid>
      <w:tr w:rsidR="000816E6" w:rsidRPr="008912F5" w14:paraId="0EF09D24" w14:textId="77777777" w:rsidTr="008912F5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8EA4BBF" w14:textId="3E5D33FE" w:rsidR="0007196F" w:rsidRPr="008912F5" w:rsidRDefault="0007196F" w:rsidP="0007196F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vertAlign w:val="superscript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Indexes</w:t>
            </w: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vertAlign w:val="superscript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F68A14D" w14:textId="3D9E64E6" w:rsidR="0007196F" w:rsidRPr="008912F5" w:rsidRDefault="0007196F" w:rsidP="0007196F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Methods</w:t>
            </w:r>
          </w:p>
        </w:tc>
        <w:tc>
          <w:tcPr>
            <w:tcW w:w="5573" w:type="dxa"/>
            <w:tcBorders>
              <w:top w:val="single" w:sz="4" w:space="0" w:color="auto"/>
              <w:bottom w:val="single" w:sz="4" w:space="0" w:color="auto"/>
            </w:tcBorders>
          </w:tcPr>
          <w:p w14:paraId="0C00C252" w14:textId="3F751BC2" w:rsidR="0007196F" w:rsidRPr="008912F5" w:rsidRDefault="0007196F" w:rsidP="003A78D1">
            <w:pPr>
              <w:spacing w:line="480" w:lineRule="auto"/>
              <w:ind w:right="-2"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Instruments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42B71DF" w14:textId="79E20A1A" w:rsidR="0007196F" w:rsidRPr="008912F5" w:rsidRDefault="0007196F" w:rsidP="0007196F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1BC46AF" w14:textId="7A6810F7" w:rsidR="0007196F" w:rsidRPr="008912F5" w:rsidRDefault="000816E6" w:rsidP="0007196F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CV</w:t>
            </w:r>
          </w:p>
        </w:tc>
      </w:tr>
      <w:tr w:rsidR="000816E6" w:rsidRPr="008912F5" w14:paraId="0A7A4044" w14:textId="77777777" w:rsidTr="008912F5">
        <w:tc>
          <w:tcPr>
            <w:tcW w:w="0" w:type="auto"/>
            <w:tcBorders>
              <w:top w:val="single" w:sz="4" w:space="0" w:color="auto"/>
            </w:tcBorders>
          </w:tcPr>
          <w:p w14:paraId="27ED2699" w14:textId="77777777" w:rsidR="000816E6" w:rsidRPr="008912F5" w:rsidRDefault="000816E6" w:rsidP="000816E6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FEE7607" w14:textId="77777777" w:rsidR="000816E6" w:rsidRPr="008912F5" w:rsidRDefault="000816E6" w:rsidP="000816E6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</w:p>
        </w:tc>
        <w:tc>
          <w:tcPr>
            <w:tcW w:w="5573" w:type="dxa"/>
            <w:tcBorders>
              <w:top w:val="single" w:sz="4" w:space="0" w:color="auto"/>
            </w:tcBorders>
          </w:tcPr>
          <w:p w14:paraId="0A32B819" w14:textId="77777777" w:rsidR="000816E6" w:rsidRPr="008912F5" w:rsidRDefault="000816E6" w:rsidP="000816E6">
            <w:pPr>
              <w:spacing w:line="480" w:lineRule="auto"/>
              <w:ind w:right="-2"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6CD4A7B" w14:textId="1C6DC53D" w:rsidR="000816E6" w:rsidRPr="008912F5" w:rsidRDefault="000816E6" w:rsidP="000816E6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Intra-assay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CAF41C1" w14:textId="3A347A52" w:rsidR="000816E6" w:rsidRPr="008912F5" w:rsidRDefault="000816E6" w:rsidP="000816E6">
            <w:pPr>
              <w:spacing w:line="480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Inter-assay</w:t>
            </w:r>
          </w:p>
        </w:tc>
      </w:tr>
      <w:tr w:rsidR="000816E6" w:rsidRPr="008912F5" w14:paraId="228864B2" w14:textId="77777777" w:rsidTr="008912F5">
        <w:tc>
          <w:tcPr>
            <w:tcW w:w="0" w:type="auto"/>
          </w:tcPr>
          <w:p w14:paraId="3FC92154" w14:textId="1F3DC72A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Glucose</w:t>
            </w:r>
          </w:p>
        </w:tc>
        <w:tc>
          <w:tcPr>
            <w:tcW w:w="0" w:type="auto"/>
          </w:tcPr>
          <w:p w14:paraId="249E8B2E" w14:textId="77777777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221076A6" w14:textId="11E54BED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</w:tcPr>
          <w:p w14:paraId="6CA47DB1" w14:textId="4238203C" w:rsidR="000816E6" w:rsidRPr="008912F5" w:rsidRDefault="000816E6" w:rsidP="004D4679">
            <w:pPr>
              <w:spacing w:line="276" w:lineRule="auto"/>
              <w:ind w:firstLine="0"/>
              <w:rPr>
                <w:rFonts w:ascii="Arial" w:hAnsi="Arial" w:cs="Arial"/>
                <w:sz w:val="22"/>
                <w:lang w:val="en-US"/>
              </w:rPr>
            </w:pPr>
            <w:r w:rsidRPr="008912F5">
              <w:rPr>
                <w:rFonts w:ascii="Arial" w:hAnsi="Arial" w:cs="Arial"/>
                <w:sz w:val="22"/>
                <w:lang w:val="en-US"/>
              </w:rPr>
              <w:t>An automated photometric analyzer (Arena 20XT, Thermo Fisher Scientific, Courtaboeuf, France)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76E2C3" w14:textId="3453ECBA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2%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E64F98" w14:textId="12AD6707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3%</w:t>
            </w:r>
          </w:p>
        </w:tc>
      </w:tr>
      <w:tr w:rsidR="000816E6" w:rsidRPr="008912F5" w14:paraId="2B391000" w14:textId="77777777" w:rsidTr="008912F5">
        <w:tc>
          <w:tcPr>
            <w:tcW w:w="0" w:type="auto"/>
          </w:tcPr>
          <w:p w14:paraId="658BB869" w14:textId="42C9576E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Triglycerides</w:t>
            </w:r>
          </w:p>
        </w:tc>
        <w:tc>
          <w:tcPr>
            <w:tcW w:w="0" w:type="auto"/>
          </w:tcPr>
          <w:p w14:paraId="444096BC" w14:textId="77777777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3C2E7361" w14:textId="7CE371B3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</w:tcPr>
          <w:p w14:paraId="5D0D24E8" w14:textId="6650BB8E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 automated photometric analyzer (Arena 20XT, Thermo Fisher Scientific, Courtaboeuf, France)</w:t>
            </w:r>
          </w:p>
        </w:tc>
        <w:tc>
          <w:tcPr>
            <w:tcW w:w="0" w:type="auto"/>
          </w:tcPr>
          <w:p w14:paraId="5C4DBBDC" w14:textId="6E631661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1%</w:t>
            </w:r>
          </w:p>
        </w:tc>
        <w:tc>
          <w:tcPr>
            <w:tcW w:w="0" w:type="auto"/>
          </w:tcPr>
          <w:p w14:paraId="2D2CD01F" w14:textId="7BBF5DD5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11.6%</w:t>
            </w:r>
          </w:p>
        </w:tc>
      </w:tr>
      <w:tr w:rsidR="000816E6" w:rsidRPr="008912F5" w14:paraId="1625A3A4" w14:textId="77777777" w:rsidTr="008912F5">
        <w:tc>
          <w:tcPr>
            <w:tcW w:w="0" w:type="auto"/>
          </w:tcPr>
          <w:p w14:paraId="4727A891" w14:textId="4D87E4C2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Uric acid</w:t>
            </w:r>
          </w:p>
        </w:tc>
        <w:tc>
          <w:tcPr>
            <w:tcW w:w="0" w:type="auto"/>
          </w:tcPr>
          <w:p w14:paraId="3FA26367" w14:textId="77777777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577A90FA" w14:textId="53CC3216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</w:tcPr>
          <w:p w14:paraId="1418998B" w14:textId="0D7D8742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hAnsi="Arial" w:cs="Arial"/>
                <w:sz w:val="22"/>
                <w:lang w:val="en-US"/>
              </w:rPr>
              <w:t>An automated photometric analyzer (Arena 20XT, Thermo Fisher Scientific, Courtaboeuf, France)</w:t>
            </w:r>
          </w:p>
        </w:tc>
        <w:tc>
          <w:tcPr>
            <w:tcW w:w="0" w:type="auto"/>
          </w:tcPr>
          <w:p w14:paraId="0EC7315B" w14:textId="6E3A6B7B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1.5%</w:t>
            </w:r>
          </w:p>
        </w:tc>
        <w:tc>
          <w:tcPr>
            <w:tcW w:w="0" w:type="auto"/>
          </w:tcPr>
          <w:p w14:paraId="0ABD2AF5" w14:textId="5BE595C9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1.9%</w:t>
            </w:r>
          </w:p>
        </w:tc>
      </w:tr>
      <w:tr w:rsidR="000816E6" w:rsidRPr="008912F5" w14:paraId="55FB3E08" w14:textId="77777777" w:rsidTr="008912F5">
        <w:tc>
          <w:tcPr>
            <w:tcW w:w="0" w:type="auto"/>
          </w:tcPr>
          <w:p w14:paraId="3D038B9E" w14:textId="7C3DE4CD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TAS</w:t>
            </w:r>
          </w:p>
        </w:tc>
        <w:tc>
          <w:tcPr>
            <w:tcW w:w="0" w:type="auto"/>
          </w:tcPr>
          <w:p w14:paraId="5BAA5214" w14:textId="77777777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4C0FF959" w14:textId="301BAC2C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</w:tcPr>
          <w:p w14:paraId="1BDDBA14" w14:textId="23BAB749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hAnsi="Arial" w:cs="Arial"/>
                <w:sz w:val="22"/>
                <w:lang w:val="en-US"/>
              </w:rPr>
              <w:t>An automated photometric analyzer (Arena 20XT, Thermo Fisher Scientific, Courtaboeuf, France)</w:t>
            </w:r>
          </w:p>
        </w:tc>
        <w:tc>
          <w:tcPr>
            <w:tcW w:w="0" w:type="auto"/>
          </w:tcPr>
          <w:p w14:paraId="24385694" w14:textId="5540BF05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3.7%</w:t>
            </w:r>
          </w:p>
        </w:tc>
        <w:tc>
          <w:tcPr>
            <w:tcW w:w="0" w:type="auto"/>
          </w:tcPr>
          <w:p w14:paraId="205E1FEB" w14:textId="3E39D097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6.1%</w:t>
            </w:r>
          </w:p>
        </w:tc>
      </w:tr>
      <w:tr w:rsidR="000816E6" w:rsidRPr="008912F5" w14:paraId="3DDCD3BF" w14:textId="77777777" w:rsidTr="008912F5">
        <w:tc>
          <w:tcPr>
            <w:tcW w:w="0" w:type="auto"/>
          </w:tcPr>
          <w:p w14:paraId="22879392" w14:textId="302EE5B2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Haptoglobin</w:t>
            </w:r>
          </w:p>
        </w:tc>
        <w:tc>
          <w:tcPr>
            <w:tcW w:w="0" w:type="auto"/>
          </w:tcPr>
          <w:p w14:paraId="30A8E4D5" w14:textId="77777777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463519A3" w14:textId="5A5F98D8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</w:tcPr>
          <w:p w14:paraId="7E2554A2" w14:textId="4D1629DC" w:rsidR="000816E6" w:rsidRPr="008912F5" w:rsidRDefault="000816E6" w:rsidP="004D4679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hAnsi="Arial" w:cs="Arial"/>
                <w:sz w:val="22"/>
                <w:lang w:val="en-US"/>
              </w:rPr>
              <w:t>An automated photometric analyzer (Arena 20XT, Thermo Fisher Scientific, Courtaboeuf, France)</w:t>
            </w:r>
          </w:p>
        </w:tc>
        <w:tc>
          <w:tcPr>
            <w:tcW w:w="0" w:type="auto"/>
          </w:tcPr>
          <w:p w14:paraId="792CC38F" w14:textId="4F4F4DE9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6.3%</w:t>
            </w:r>
          </w:p>
        </w:tc>
        <w:tc>
          <w:tcPr>
            <w:tcW w:w="0" w:type="auto"/>
          </w:tcPr>
          <w:p w14:paraId="455736C4" w14:textId="09244877" w:rsidR="000816E6" w:rsidRPr="008912F5" w:rsidRDefault="000816E6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5.7%</w:t>
            </w:r>
          </w:p>
        </w:tc>
      </w:tr>
      <w:tr w:rsidR="00533583" w:rsidRPr="008912F5" w14:paraId="18F5F6BD" w14:textId="77777777" w:rsidTr="008912F5">
        <w:tc>
          <w:tcPr>
            <w:tcW w:w="0" w:type="auto"/>
          </w:tcPr>
          <w:p w14:paraId="0615AED2" w14:textId="62D2F792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GPx</w:t>
            </w:r>
          </w:p>
        </w:tc>
        <w:tc>
          <w:tcPr>
            <w:tcW w:w="0" w:type="auto"/>
          </w:tcPr>
          <w:p w14:paraId="1B3EDF4C" w14:textId="77777777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08E0504F" w14:textId="560926AC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</w:tcPr>
          <w:p w14:paraId="2075AC03" w14:textId="381D79F0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hAnsi="Arial" w:cs="Arial"/>
                <w:sz w:val="22"/>
                <w:lang w:val="en-US"/>
              </w:rPr>
            </w:pPr>
            <w:r w:rsidRPr="008912F5">
              <w:rPr>
                <w:rFonts w:ascii="Arial" w:hAnsi="Arial" w:cs="Arial"/>
                <w:sz w:val="22"/>
                <w:lang w:val="en-US"/>
              </w:rPr>
              <w:t>An automated photometric analyzer (Arena 20XT, Thermo Fisher Scientific, Courtaboeuf, France)</w:t>
            </w:r>
          </w:p>
        </w:tc>
        <w:tc>
          <w:tcPr>
            <w:tcW w:w="0" w:type="auto"/>
          </w:tcPr>
          <w:p w14:paraId="5D54A33D" w14:textId="08896BA2" w:rsidR="00533583" w:rsidRPr="008912F5" w:rsidRDefault="00533583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&lt; </w:t>
            </w:r>
            <w:r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7</w:t>
            </w: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.3%</w:t>
            </w:r>
          </w:p>
        </w:tc>
        <w:tc>
          <w:tcPr>
            <w:tcW w:w="0" w:type="auto"/>
          </w:tcPr>
          <w:p w14:paraId="13074530" w14:textId="63638AFC" w:rsidR="00533583" w:rsidRPr="008912F5" w:rsidRDefault="00533583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&lt; </w:t>
            </w:r>
            <w:r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4.</w:t>
            </w:r>
            <w:r w:rsidR="00C023C9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4</w:t>
            </w: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%</w:t>
            </w:r>
          </w:p>
        </w:tc>
      </w:tr>
      <w:tr w:rsidR="00533583" w:rsidRPr="008912F5" w14:paraId="7A42F185" w14:textId="77777777" w:rsidTr="008912F5">
        <w:tc>
          <w:tcPr>
            <w:tcW w:w="0" w:type="auto"/>
          </w:tcPr>
          <w:p w14:paraId="5BB4185B" w14:textId="2C645DCE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CK</w:t>
            </w:r>
          </w:p>
        </w:tc>
        <w:tc>
          <w:tcPr>
            <w:tcW w:w="0" w:type="auto"/>
          </w:tcPr>
          <w:p w14:paraId="20776BAA" w14:textId="77777777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27175053" w14:textId="206A2064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</w:tcPr>
          <w:p w14:paraId="44713DE5" w14:textId="4ED7C7D6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 spectrophotometer (SAFAS UVmc2, SAFAS, Monaco)</w:t>
            </w:r>
          </w:p>
        </w:tc>
        <w:tc>
          <w:tcPr>
            <w:tcW w:w="0" w:type="auto"/>
          </w:tcPr>
          <w:p w14:paraId="47604771" w14:textId="7169712C" w:rsidR="00533583" w:rsidRPr="008912F5" w:rsidRDefault="00533583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1.1%</w:t>
            </w:r>
          </w:p>
        </w:tc>
        <w:tc>
          <w:tcPr>
            <w:tcW w:w="0" w:type="auto"/>
          </w:tcPr>
          <w:p w14:paraId="53A19E4E" w14:textId="1920FB8B" w:rsidR="00533583" w:rsidRPr="008912F5" w:rsidRDefault="00533583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3.3%</w:t>
            </w:r>
          </w:p>
        </w:tc>
      </w:tr>
      <w:tr w:rsidR="00533583" w:rsidRPr="008912F5" w14:paraId="111D174E" w14:textId="77777777" w:rsidTr="008912F5">
        <w:tc>
          <w:tcPr>
            <w:tcW w:w="0" w:type="auto"/>
          </w:tcPr>
          <w:p w14:paraId="549D4245" w14:textId="718AE8F8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b/>
                <w:bCs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IB Ab Titer</w:t>
            </w:r>
          </w:p>
        </w:tc>
        <w:tc>
          <w:tcPr>
            <w:tcW w:w="0" w:type="auto"/>
          </w:tcPr>
          <w:p w14:paraId="30042237" w14:textId="73CB8A38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ELISA</w:t>
            </w:r>
          </w:p>
        </w:tc>
        <w:tc>
          <w:tcPr>
            <w:tcW w:w="5573" w:type="dxa"/>
          </w:tcPr>
          <w:p w14:paraId="29A166F5" w14:textId="59648157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 spectrophotometer (SAFAS UVmc2, SAFAS, Monaco)</w:t>
            </w:r>
          </w:p>
        </w:tc>
        <w:tc>
          <w:tcPr>
            <w:tcW w:w="0" w:type="auto"/>
          </w:tcPr>
          <w:p w14:paraId="2FF789B7" w14:textId="6D191CB5" w:rsidR="00533583" w:rsidRPr="008912F5" w:rsidRDefault="00533583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10%</w:t>
            </w:r>
          </w:p>
        </w:tc>
        <w:tc>
          <w:tcPr>
            <w:tcW w:w="0" w:type="auto"/>
          </w:tcPr>
          <w:p w14:paraId="466AFA9C" w14:textId="394EC5F4" w:rsidR="00533583" w:rsidRPr="008912F5" w:rsidRDefault="00533583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11%</w:t>
            </w:r>
          </w:p>
        </w:tc>
      </w:tr>
      <w:tr w:rsidR="00533583" w:rsidRPr="008912F5" w14:paraId="39376856" w14:textId="77777777" w:rsidTr="008912F5">
        <w:tc>
          <w:tcPr>
            <w:tcW w:w="0" w:type="auto"/>
            <w:tcBorders>
              <w:bottom w:val="single" w:sz="4" w:space="0" w:color="auto"/>
            </w:tcBorders>
          </w:tcPr>
          <w:p w14:paraId="6F0280DA" w14:textId="0146A993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bookmarkStart w:id="1" w:name="_Hlk118463059"/>
            <w:r w:rsidRPr="008912F5">
              <w:rPr>
                <w:rFonts w:ascii="Arial" w:eastAsia="Times New Roman" w:hAnsi="Arial" w:cs="Arial"/>
                <w:color w:val="000000"/>
                <w:sz w:val="22"/>
                <w:szCs w:val="16"/>
                <w:lang w:val="nl-NL" w:eastAsia="nl-NL"/>
              </w:rPr>
              <w:t>H</w:t>
            </w:r>
            <w:r w:rsidRPr="008912F5">
              <w:rPr>
                <w:rFonts w:ascii="Arial" w:eastAsia="Times New Roman" w:hAnsi="Arial" w:cs="Arial"/>
                <w:color w:val="000000"/>
                <w:sz w:val="22"/>
                <w:szCs w:val="16"/>
                <w:vertAlign w:val="subscript"/>
                <w:lang w:val="nl-NL" w:eastAsia="nl-NL"/>
              </w:rPr>
              <w:t>2</w:t>
            </w:r>
            <w:r w:rsidRPr="008912F5">
              <w:rPr>
                <w:rFonts w:ascii="Arial" w:eastAsia="Times New Roman" w:hAnsi="Arial" w:cs="Arial"/>
                <w:color w:val="000000"/>
                <w:sz w:val="22"/>
                <w:szCs w:val="16"/>
                <w:lang w:val="nl-NL" w:eastAsia="nl-NL"/>
              </w:rPr>
              <w:t>O</w:t>
            </w:r>
            <w:r w:rsidRPr="008912F5">
              <w:rPr>
                <w:rFonts w:ascii="Arial" w:eastAsia="Times New Roman" w:hAnsi="Arial" w:cs="Arial"/>
                <w:color w:val="000000"/>
                <w:sz w:val="22"/>
                <w:szCs w:val="16"/>
                <w:vertAlign w:val="subscript"/>
                <w:lang w:val="nl-NL" w:eastAsia="nl-NL"/>
              </w:rPr>
              <w:t>2</w:t>
            </w:r>
            <w:bookmarkEnd w:id="1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E21CFE" w14:textId="77777777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 xml:space="preserve">Colorimetric </w:t>
            </w:r>
          </w:p>
          <w:p w14:paraId="4E16137F" w14:textId="1E7EEABB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analysis</w:t>
            </w:r>
          </w:p>
        </w:tc>
        <w:tc>
          <w:tcPr>
            <w:tcW w:w="5573" w:type="dxa"/>
            <w:tcBorders>
              <w:bottom w:val="single" w:sz="4" w:space="0" w:color="auto"/>
            </w:tcBorders>
          </w:tcPr>
          <w:p w14:paraId="3FF6C2FB" w14:textId="05FFD317" w:rsidR="00533583" w:rsidRPr="008912F5" w:rsidRDefault="00533583" w:rsidP="00533583">
            <w:pPr>
              <w:spacing w:line="276" w:lineRule="auto"/>
              <w:ind w:firstLine="0"/>
              <w:jc w:val="both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 w:rsidRPr="008912F5"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A spectrophotometer (SAFAS UVmc2, SAFAS, Monaco)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8A2FAD6" w14:textId="3DBC13A9" w:rsidR="00533583" w:rsidRPr="008912F5" w:rsidRDefault="003044A7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5%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F7DD3EA" w14:textId="734B12BB" w:rsidR="00533583" w:rsidRPr="008912F5" w:rsidRDefault="003044A7" w:rsidP="003044A7">
            <w:pPr>
              <w:spacing w:line="276" w:lineRule="auto"/>
              <w:ind w:firstLine="0"/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</w:pPr>
            <w:r>
              <w:rPr>
                <w:rFonts w:ascii="Arial" w:eastAsia="Cambria" w:hAnsi="Arial" w:cs="Arial"/>
                <w:iCs/>
                <w:color w:val="000000" w:themeColor="text1"/>
                <w:sz w:val="22"/>
                <w:lang w:val="en-US"/>
              </w:rPr>
              <w:t>&lt; 8%</w:t>
            </w:r>
          </w:p>
        </w:tc>
      </w:tr>
    </w:tbl>
    <w:p w14:paraId="496B938E" w14:textId="77777777" w:rsidR="008912F5" w:rsidRDefault="008912F5" w:rsidP="0007196F">
      <w:pPr>
        <w:spacing w:line="480" w:lineRule="auto"/>
        <w:jc w:val="both"/>
        <w:rPr>
          <w:rFonts w:ascii="Arial" w:eastAsia="Cambria" w:hAnsi="Arial" w:cs="Arial"/>
          <w:iCs/>
          <w:color w:val="000000" w:themeColor="text1"/>
          <w:szCs w:val="24"/>
          <w:vertAlign w:val="superscript"/>
          <w:lang w:val="en-US"/>
        </w:rPr>
      </w:pPr>
    </w:p>
    <w:p w14:paraId="2F9A25DA" w14:textId="62526EA9" w:rsidR="0007196F" w:rsidRPr="0007196F" w:rsidRDefault="004D4679" w:rsidP="0007196F">
      <w:pPr>
        <w:spacing w:line="480" w:lineRule="auto"/>
        <w:jc w:val="both"/>
        <w:rPr>
          <w:rFonts w:ascii="Arial" w:eastAsia="Cambria" w:hAnsi="Arial" w:cs="Arial"/>
          <w:iCs/>
          <w:color w:val="000000" w:themeColor="text1"/>
          <w:szCs w:val="24"/>
          <w:lang w:val="en-US"/>
        </w:rPr>
      </w:pPr>
      <w:r w:rsidRPr="004D4679">
        <w:rPr>
          <w:rFonts w:ascii="Arial" w:eastAsia="Cambria" w:hAnsi="Arial" w:cs="Arial"/>
          <w:iCs/>
          <w:color w:val="000000" w:themeColor="text1"/>
          <w:szCs w:val="24"/>
          <w:vertAlign w:val="superscript"/>
          <w:lang w:val="en-US"/>
        </w:rPr>
        <w:t>1</w:t>
      </w:r>
      <w:r>
        <w:rPr>
          <w:rFonts w:ascii="Arial" w:eastAsia="Cambria" w:hAnsi="Arial" w:cs="Arial"/>
          <w:iCs/>
          <w:color w:val="000000" w:themeColor="text1"/>
          <w:szCs w:val="24"/>
          <w:lang w:val="en-US"/>
        </w:rPr>
        <w:t xml:space="preserve">TAS , total antioxidant status; </w:t>
      </w:r>
      <w:r w:rsidR="00B91C09">
        <w:rPr>
          <w:rFonts w:ascii="Arial" w:eastAsia="Cambria" w:hAnsi="Arial" w:cs="Arial"/>
          <w:iCs/>
          <w:color w:val="000000" w:themeColor="text1"/>
          <w:szCs w:val="24"/>
          <w:lang w:val="en-US"/>
        </w:rPr>
        <w:t xml:space="preserve">GPx, </w:t>
      </w:r>
      <w:r w:rsidR="00B91C09" w:rsidRPr="00B91C09">
        <w:rPr>
          <w:rFonts w:ascii="Arial" w:eastAsia="Cambria" w:hAnsi="Arial" w:cs="Arial"/>
          <w:iCs/>
          <w:color w:val="000000" w:themeColor="text1"/>
          <w:szCs w:val="24"/>
          <w:lang w:val="en-US"/>
        </w:rPr>
        <w:t>Glutathione Peroxidase</w:t>
      </w:r>
      <w:r w:rsidR="00B91C09">
        <w:rPr>
          <w:rFonts w:ascii="Arial" w:eastAsia="Cambria" w:hAnsi="Arial" w:cs="Arial"/>
          <w:iCs/>
          <w:color w:val="000000" w:themeColor="text1"/>
          <w:szCs w:val="24"/>
          <w:lang w:val="en-US"/>
        </w:rPr>
        <w:t>;</w:t>
      </w:r>
      <w:r w:rsidR="00B91C09" w:rsidRPr="00B91C09">
        <w:rPr>
          <w:rFonts w:ascii="Arial" w:eastAsia="Cambria" w:hAnsi="Arial" w:cs="Arial"/>
          <w:iCs/>
          <w:color w:val="000000" w:themeColor="text1"/>
          <w:szCs w:val="24"/>
          <w:lang w:val="en-US"/>
        </w:rPr>
        <w:t xml:space="preserve"> </w:t>
      </w:r>
      <w:r>
        <w:rPr>
          <w:rFonts w:ascii="Arial" w:eastAsia="Cambria" w:hAnsi="Arial" w:cs="Arial"/>
          <w:iCs/>
          <w:color w:val="000000" w:themeColor="text1"/>
          <w:szCs w:val="24"/>
          <w:lang w:val="en-US"/>
        </w:rPr>
        <w:t>CK, creatine kinase; IB Ab titer, Infectious Bronchitis antibody titer.</w:t>
      </w:r>
    </w:p>
    <w:sectPr w:rsidR="0007196F" w:rsidRPr="0007196F" w:rsidSect="003A78D1">
      <w:pgSz w:w="16840" w:h="11900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1EFB9" w14:textId="77777777" w:rsidR="00B91C09" w:rsidRDefault="00B91C09" w:rsidP="00B91C09">
      <w:r>
        <w:separator/>
      </w:r>
    </w:p>
  </w:endnote>
  <w:endnote w:type="continuationSeparator" w:id="0">
    <w:p w14:paraId="04FAFF05" w14:textId="77777777" w:rsidR="00B91C09" w:rsidRDefault="00B91C09" w:rsidP="00B91C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ijaya">
    <w:charset w:val="00"/>
    <w:family w:val="roman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DD004" w14:textId="77777777" w:rsidR="00B91C09" w:rsidRDefault="00B91C0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8ADAE" w14:textId="77777777" w:rsidR="00B91C09" w:rsidRDefault="00B91C09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672AB" w14:textId="77777777" w:rsidR="00B91C09" w:rsidRDefault="00B91C0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263F9" w14:textId="77777777" w:rsidR="00B91C09" w:rsidRDefault="00B91C09" w:rsidP="00B91C09">
      <w:r>
        <w:separator/>
      </w:r>
    </w:p>
  </w:footnote>
  <w:footnote w:type="continuationSeparator" w:id="0">
    <w:p w14:paraId="066386F9" w14:textId="77777777" w:rsidR="00B91C09" w:rsidRDefault="00B91C09" w:rsidP="00B91C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DAD82" w14:textId="77777777" w:rsidR="00B91C09" w:rsidRDefault="00B91C0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9CD42" w14:textId="59F5C1AB" w:rsidR="00B91C09" w:rsidRPr="00B91C09" w:rsidRDefault="00B91C09" w:rsidP="00B91C09">
    <w:pPr>
      <w:spacing w:line="480" w:lineRule="auto"/>
      <w:ind w:firstLine="0"/>
      <w:rPr>
        <w:rFonts w:ascii="Arial" w:hAnsi="Arial" w:cs="Arial"/>
        <w:bCs/>
        <w:sz w:val="22"/>
        <w:szCs w:val="28"/>
        <w:lang w:val="en-US"/>
      </w:rPr>
    </w:pPr>
    <w:r w:rsidRPr="00B91C09">
      <w:rPr>
        <w:rFonts w:ascii="Arial" w:hAnsi="Arial" w:cs="Arial"/>
        <w:bCs/>
        <w:sz w:val="22"/>
        <w:szCs w:val="28"/>
        <w:lang w:val="en-US"/>
      </w:rPr>
      <w:t>Supplementary File</w:t>
    </w:r>
  </w:p>
  <w:p w14:paraId="18B84FF8" w14:textId="77777777" w:rsidR="00B91C09" w:rsidRDefault="00B91C09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817E6" w14:textId="77777777" w:rsidR="00B91C09" w:rsidRDefault="00B91C09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96F"/>
    <w:rsid w:val="00000BD2"/>
    <w:rsid w:val="00001547"/>
    <w:rsid w:val="00017E02"/>
    <w:rsid w:val="00020529"/>
    <w:rsid w:val="00025E8F"/>
    <w:rsid w:val="00025ECC"/>
    <w:rsid w:val="000263B1"/>
    <w:rsid w:val="00026DD3"/>
    <w:rsid w:val="00031F10"/>
    <w:rsid w:val="00032560"/>
    <w:rsid w:val="00034543"/>
    <w:rsid w:val="00036551"/>
    <w:rsid w:val="00037BDF"/>
    <w:rsid w:val="0005120F"/>
    <w:rsid w:val="000624DB"/>
    <w:rsid w:val="000636D6"/>
    <w:rsid w:val="00066215"/>
    <w:rsid w:val="0007196F"/>
    <w:rsid w:val="00071D0E"/>
    <w:rsid w:val="00072C53"/>
    <w:rsid w:val="00075D4D"/>
    <w:rsid w:val="00076ABD"/>
    <w:rsid w:val="000816E6"/>
    <w:rsid w:val="0008307A"/>
    <w:rsid w:val="00083993"/>
    <w:rsid w:val="00084B01"/>
    <w:rsid w:val="00085B69"/>
    <w:rsid w:val="0008732A"/>
    <w:rsid w:val="000917C6"/>
    <w:rsid w:val="00091ACB"/>
    <w:rsid w:val="00094416"/>
    <w:rsid w:val="0009478A"/>
    <w:rsid w:val="00094967"/>
    <w:rsid w:val="0009559F"/>
    <w:rsid w:val="000961CB"/>
    <w:rsid w:val="000A2D06"/>
    <w:rsid w:val="000A32CA"/>
    <w:rsid w:val="000A5833"/>
    <w:rsid w:val="000A5DBA"/>
    <w:rsid w:val="000B376F"/>
    <w:rsid w:val="000B62D3"/>
    <w:rsid w:val="000C1369"/>
    <w:rsid w:val="000C6F25"/>
    <w:rsid w:val="000D0277"/>
    <w:rsid w:val="000D21D9"/>
    <w:rsid w:val="000E0240"/>
    <w:rsid w:val="000E4D2C"/>
    <w:rsid w:val="000E73FA"/>
    <w:rsid w:val="000F28CB"/>
    <w:rsid w:val="000F484C"/>
    <w:rsid w:val="0010719C"/>
    <w:rsid w:val="0010726B"/>
    <w:rsid w:val="00113A30"/>
    <w:rsid w:val="00113B01"/>
    <w:rsid w:val="00114013"/>
    <w:rsid w:val="00114C98"/>
    <w:rsid w:val="00116D53"/>
    <w:rsid w:val="00124457"/>
    <w:rsid w:val="00126542"/>
    <w:rsid w:val="00127239"/>
    <w:rsid w:val="001276F1"/>
    <w:rsid w:val="00127F63"/>
    <w:rsid w:val="0013465F"/>
    <w:rsid w:val="00140F1B"/>
    <w:rsid w:val="001440EB"/>
    <w:rsid w:val="001469B4"/>
    <w:rsid w:val="00156BE6"/>
    <w:rsid w:val="00161810"/>
    <w:rsid w:val="00161A79"/>
    <w:rsid w:val="001629AF"/>
    <w:rsid w:val="001634FB"/>
    <w:rsid w:val="00170410"/>
    <w:rsid w:val="00170738"/>
    <w:rsid w:val="00170D12"/>
    <w:rsid w:val="00171B72"/>
    <w:rsid w:val="00173D6B"/>
    <w:rsid w:val="00177BD4"/>
    <w:rsid w:val="00181756"/>
    <w:rsid w:val="001823E8"/>
    <w:rsid w:val="001839FE"/>
    <w:rsid w:val="00183D73"/>
    <w:rsid w:val="00186563"/>
    <w:rsid w:val="00186A42"/>
    <w:rsid w:val="001873A2"/>
    <w:rsid w:val="001912BA"/>
    <w:rsid w:val="001923E5"/>
    <w:rsid w:val="0019476C"/>
    <w:rsid w:val="00196121"/>
    <w:rsid w:val="001A02EE"/>
    <w:rsid w:val="001A2A05"/>
    <w:rsid w:val="001A3635"/>
    <w:rsid w:val="001A52E8"/>
    <w:rsid w:val="001B22A8"/>
    <w:rsid w:val="001C0EE1"/>
    <w:rsid w:val="001C2E9C"/>
    <w:rsid w:val="001C603E"/>
    <w:rsid w:val="001C7B6E"/>
    <w:rsid w:val="001D4819"/>
    <w:rsid w:val="001D6E19"/>
    <w:rsid w:val="001E0561"/>
    <w:rsid w:val="001E3EB4"/>
    <w:rsid w:val="001E5597"/>
    <w:rsid w:val="001E5D0B"/>
    <w:rsid w:val="001F1D44"/>
    <w:rsid w:val="001F4C45"/>
    <w:rsid w:val="001F5C5D"/>
    <w:rsid w:val="001F5EC7"/>
    <w:rsid w:val="001F6796"/>
    <w:rsid w:val="001F6F85"/>
    <w:rsid w:val="001F75E9"/>
    <w:rsid w:val="00202441"/>
    <w:rsid w:val="00203CF2"/>
    <w:rsid w:val="002053FC"/>
    <w:rsid w:val="00207CAE"/>
    <w:rsid w:val="00217220"/>
    <w:rsid w:val="00220E31"/>
    <w:rsid w:val="002232AF"/>
    <w:rsid w:val="0022791D"/>
    <w:rsid w:val="002310E6"/>
    <w:rsid w:val="0024017C"/>
    <w:rsid w:val="0024200E"/>
    <w:rsid w:val="00246BA0"/>
    <w:rsid w:val="00246C4E"/>
    <w:rsid w:val="00247312"/>
    <w:rsid w:val="00250FE2"/>
    <w:rsid w:val="00251CD8"/>
    <w:rsid w:val="00253CAD"/>
    <w:rsid w:val="00257A5E"/>
    <w:rsid w:val="00270E88"/>
    <w:rsid w:val="00276C29"/>
    <w:rsid w:val="002779E9"/>
    <w:rsid w:val="002855F8"/>
    <w:rsid w:val="00286E8A"/>
    <w:rsid w:val="00287129"/>
    <w:rsid w:val="002A4034"/>
    <w:rsid w:val="002A6621"/>
    <w:rsid w:val="002B126B"/>
    <w:rsid w:val="002B19F2"/>
    <w:rsid w:val="002B3D0A"/>
    <w:rsid w:val="002B47F3"/>
    <w:rsid w:val="002C4E02"/>
    <w:rsid w:val="002C6D19"/>
    <w:rsid w:val="002D08CB"/>
    <w:rsid w:val="002D5B51"/>
    <w:rsid w:val="002D6E6B"/>
    <w:rsid w:val="002E18FC"/>
    <w:rsid w:val="002E78A8"/>
    <w:rsid w:val="002F2FF9"/>
    <w:rsid w:val="002F4702"/>
    <w:rsid w:val="002F7A34"/>
    <w:rsid w:val="00302E7C"/>
    <w:rsid w:val="0030443D"/>
    <w:rsid w:val="003044A7"/>
    <w:rsid w:val="003065C6"/>
    <w:rsid w:val="00312E86"/>
    <w:rsid w:val="0032323B"/>
    <w:rsid w:val="00326DA4"/>
    <w:rsid w:val="003274FB"/>
    <w:rsid w:val="0033046D"/>
    <w:rsid w:val="00331A57"/>
    <w:rsid w:val="00333C0D"/>
    <w:rsid w:val="00341CA3"/>
    <w:rsid w:val="00343889"/>
    <w:rsid w:val="003456D8"/>
    <w:rsid w:val="003462EC"/>
    <w:rsid w:val="00350947"/>
    <w:rsid w:val="00350A5D"/>
    <w:rsid w:val="003527FB"/>
    <w:rsid w:val="00353166"/>
    <w:rsid w:val="0035387D"/>
    <w:rsid w:val="00354EB5"/>
    <w:rsid w:val="0036637E"/>
    <w:rsid w:val="00375FFB"/>
    <w:rsid w:val="003903C4"/>
    <w:rsid w:val="003918AC"/>
    <w:rsid w:val="00392A90"/>
    <w:rsid w:val="003936AE"/>
    <w:rsid w:val="00395C71"/>
    <w:rsid w:val="0039653C"/>
    <w:rsid w:val="003A1991"/>
    <w:rsid w:val="003A451B"/>
    <w:rsid w:val="003A45BF"/>
    <w:rsid w:val="003A68A8"/>
    <w:rsid w:val="003A78D1"/>
    <w:rsid w:val="003B001B"/>
    <w:rsid w:val="003B3039"/>
    <w:rsid w:val="003B5514"/>
    <w:rsid w:val="003C4065"/>
    <w:rsid w:val="003C62AD"/>
    <w:rsid w:val="003C7FF1"/>
    <w:rsid w:val="003D1204"/>
    <w:rsid w:val="003D1BE0"/>
    <w:rsid w:val="003E0518"/>
    <w:rsid w:val="003F04A2"/>
    <w:rsid w:val="003F0683"/>
    <w:rsid w:val="003F0A68"/>
    <w:rsid w:val="003F32F2"/>
    <w:rsid w:val="003F4CA8"/>
    <w:rsid w:val="003F529B"/>
    <w:rsid w:val="003F6045"/>
    <w:rsid w:val="003F604E"/>
    <w:rsid w:val="003F736B"/>
    <w:rsid w:val="0040061C"/>
    <w:rsid w:val="00406E6A"/>
    <w:rsid w:val="00410D45"/>
    <w:rsid w:val="00414382"/>
    <w:rsid w:val="004168C9"/>
    <w:rsid w:val="00422CD2"/>
    <w:rsid w:val="00425CF2"/>
    <w:rsid w:val="0043634A"/>
    <w:rsid w:val="00440B01"/>
    <w:rsid w:val="00443E8D"/>
    <w:rsid w:val="00450222"/>
    <w:rsid w:val="00452752"/>
    <w:rsid w:val="00457D67"/>
    <w:rsid w:val="004609EF"/>
    <w:rsid w:val="00461DB5"/>
    <w:rsid w:val="00464CA7"/>
    <w:rsid w:val="00465286"/>
    <w:rsid w:val="00466AB4"/>
    <w:rsid w:val="00474EF5"/>
    <w:rsid w:val="00476716"/>
    <w:rsid w:val="00477769"/>
    <w:rsid w:val="0048184C"/>
    <w:rsid w:val="004829B1"/>
    <w:rsid w:val="004832B6"/>
    <w:rsid w:val="0048631B"/>
    <w:rsid w:val="00486D8E"/>
    <w:rsid w:val="00492EB7"/>
    <w:rsid w:val="0049331C"/>
    <w:rsid w:val="004973C3"/>
    <w:rsid w:val="004A20BE"/>
    <w:rsid w:val="004A3368"/>
    <w:rsid w:val="004A3A8C"/>
    <w:rsid w:val="004A5B31"/>
    <w:rsid w:val="004A7143"/>
    <w:rsid w:val="004B6198"/>
    <w:rsid w:val="004C26EE"/>
    <w:rsid w:val="004C595D"/>
    <w:rsid w:val="004D4679"/>
    <w:rsid w:val="004D70C0"/>
    <w:rsid w:val="004D7824"/>
    <w:rsid w:val="004E086D"/>
    <w:rsid w:val="004E3C42"/>
    <w:rsid w:val="004E4251"/>
    <w:rsid w:val="004E61B6"/>
    <w:rsid w:val="004E6963"/>
    <w:rsid w:val="004F1016"/>
    <w:rsid w:val="004F2DB0"/>
    <w:rsid w:val="004F3C97"/>
    <w:rsid w:val="0050103D"/>
    <w:rsid w:val="00501451"/>
    <w:rsid w:val="00507933"/>
    <w:rsid w:val="00512044"/>
    <w:rsid w:val="005315EE"/>
    <w:rsid w:val="00533583"/>
    <w:rsid w:val="0053441D"/>
    <w:rsid w:val="005347FF"/>
    <w:rsid w:val="005405FF"/>
    <w:rsid w:val="00542C2C"/>
    <w:rsid w:val="00544E31"/>
    <w:rsid w:val="00545793"/>
    <w:rsid w:val="00554A98"/>
    <w:rsid w:val="005560C0"/>
    <w:rsid w:val="005603B7"/>
    <w:rsid w:val="00561743"/>
    <w:rsid w:val="005664FB"/>
    <w:rsid w:val="00567C41"/>
    <w:rsid w:val="005902D3"/>
    <w:rsid w:val="005904B2"/>
    <w:rsid w:val="00591598"/>
    <w:rsid w:val="005919BA"/>
    <w:rsid w:val="0059248D"/>
    <w:rsid w:val="00593BA5"/>
    <w:rsid w:val="00596678"/>
    <w:rsid w:val="005A10C7"/>
    <w:rsid w:val="005A3A44"/>
    <w:rsid w:val="005B58FB"/>
    <w:rsid w:val="005C3A52"/>
    <w:rsid w:val="005C51E8"/>
    <w:rsid w:val="005C6483"/>
    <w:rsid w:val="005C6850"/>
    <w:rsid w:val="005D3389"/>
    <w:rsid w:val="005E162C"/>
    <w:rsid w:val="005E38D1"/>
    <w:rsid w:val="005F0E4C"/>
    <w:rsid w:val="005F2572"/>
    <w:rsid w:val="005F343F"/>
    <w:rsid w:val="005F36E5"/>
    <w:rsid w:val="005F3989"/>
    <w:rsid w:val="00601EBC"/>
    <w:rsid w:val="0061019E"/>
    <w:rsid w:val="00615562"/>
    <w:rsid w:val="00617008"/>
    <w:rsid w:val="00621A39"/>
    <w:rsid w:val="006229DE"/>
    <w:rsid w:val="00624BF0"/>
    <w:rsid w:val="0062659D"/>
    <w:rsid w:val="00631E71"/>
    <w:rsid w:val="00633768"/>
    <w:rsid w:val="00635E84"/>
    <w:rsid w:val="0063687B"/>
    <w:rsid w:val="006374BF"/>
    <w:rsid w:val="006403DF"/>
    <w:rsid w:val="0064050A"/>
    <w:rsid w:val="0064474D"/>
    <w:rsid w:val="00644F00"/>
    <w:rsid w:val="00650FA3"/>
    <w:rsid w:val="00665630"/>
    <w:rsid w:val="00665E75"/>
    <w:rsid w:val="00667469"/>
    <w:rsid w:val="00670BE5"/>
    <w:rsid w:val="00672E07"/>
    <w:rsid w:val="006767DE"/>
    <w:rsid w:val="0068290D"/>
    <w:rsid w:val="00683C6F"/>
    <w:rsid w:val="00685B91"/>
    <w:rsid w:val="00685E9A"/>
    <w:rsid w:val="0068703C"/>
    <w:rsid w:val="0069416B"/>
    <w:rsid w:val="006954BA"/>
    <w:rsid w:val="006A0F42"/>
    <w:rsid w:val="006A4C39"/>
    <w:rsid w:val="006B1EDD"/>
    <w:rsid w:val="006C1D0E"/>
    <w:rsid w:val="006C6F10"/>
    <w:rsid w:val="006C77F1"/>
    <w:rsid w:val="006D582F"/>
    <w:rsid w:val="006D7EE3"/>
    <w:rsid w:val="006E2B73"/>
    <w:rsid w:val="006E351B"/>
    <w:rsid w:val="006E6868"/>
    <w:rsid w:val="006F01F6"/>
    <w:rsid w:val="006F231E"/>
    <w:rsid w:val="006F5000"/>
    <w:rsid w:val="006F7C19"/>
    <w:rsid w:val="007008AB"/>
    <w:rsid w:val="0070350D"/>
    <w:rsid w:val="00704868"/>
    <w:rsid w:val="00707F34"/>
    <w:rsid w:val="0071179E"/>
    <w:rsid w:val="0071264B"/>
    <w:rsid w:val="00713971"/>
    <w:rsid w:val="0072779A"/>
    <w:rsid w:val="00740F1B"/>
    <w:rsid w:val="00742E18"/>
    <w:rsid w:val="0074378D"/>
    <w:rsid w:val="00745FC1"/>
    <w:rsid w:val="00750FDF"/>
    <w:rsid w:val="007533DE"/>
    <w:rsid w:val="00756CBF"/>
    <w:rsid w:val="00756E45"/>
    <w:rsid w:val="007611E8"/>
    <w:rsid w:val="0077043D"/>
    <w:rsid w:val="007708BA"/>
    <w:rsid w:val="0077204E"/>
    <w:rsid w:val="00775E30"/>
    <w:rsid w:val="0077728B"/>
    <w:rsid w:val="00787215"/>
    <w:rsid w:val="007933ED"/>
    <w:rsid w:val="00794A9C"/>
    <w:rsid w:val="007B2B35"/>
    <w:rsid w:val="007B3BF1"/>
    <w:rsid w:val="007B416D"/>
    <w:rsid w:val="007B5D4B"/>
    <w:rsid w:val="007B6CD7"/>
    <w:rsid w:val="007B6DD5"/>
    <w:rsid w:val="007B73B0"/>
    <w:rsid w:val="007C0519"/>
    <w:rsid w:val="007C4E76"/>
    <w:rsid w:val="007D086C"/>
    <w:rsid w:val="007D1EC0"/>
    <w:rsid w:val="007D27FB"/>
    <w:rsid w:val="007E4824"/>
    <w:rsid w:val="007E6C5F"/>
    <w:rsid w:val="007F0271"/>
    <w:rsid w:val="007F17F7"/>
    <w:rsid w:val="007F5939"/>
    <w:rsid w:val="007F5D52"/>
    <w:rsid w:val="007F6E87"/>
    <w:rsid w:val="00802C63"/>
    <w:rsid w:val="00804234"/>
    <w:rsid w:val="008045F8"/>
    <w:rsid w:val="008101C4"/>
    <w:rsid w:val="008118CF"/>
    <w:rsid w:val="00812D30"/>
    <w:rsid w:val="00814BB8"/>
    <w:rsid w:val="008158A2"/>
    <w:rsid w:val="0082259A"/>
    <w:rsid w:val="00823F7D"/>
    <w:rsid w:val="00824125"/>
    <w:rsid w:val="0082781F"/>
    <w:rsid w:val="00827E76"/>
    <w:rsid w:val="00830292"/>
    <w:rsid w:val="00830F62"/>
    <w:rsid w:val="00845062"/>
    <w:rsid w:val="00854B63"/>
    <w:rsid w:val="0085530A"/>
    <w:rsid w:val="00860F0B"/>
    <w:rsid w:val="00863546"/>
    <w:rsid w:val="00864BD2"/>
    <w:rsid w:val="00866035"/>
    <w:rsid w:val="00873662"/>
    <w:rsid w:val="008766B5"/>
    <w:rsid w:val="008828FB"/>
    <w:rsid w:val="0088475F"/>
    <w:rsid w:val="008912F5"/>
    <w:rsid w:val="0089179B"/>
    <w:rsid w:val="00891FEC"/>
    <w:rsid w:val="00895BD2"/>
    <w:rsid w:val="00895CDF"/>
    <w:rsid w:val="008A0755"/>
    <w:rsid w:val="008A1CF6"/>
    <w:rsid w:val="008A36DB"/>
    <w:rsid w:val="008B206F"/>
    <w:rsid w:val="008B3A07"/>
    <w:rsid w:val="008C0DC6"/>
    <w:rsid w:val="008C109C"/>
    <w:rsid w:val="008C1C30"/>
    <w:rsid w:val="008C5A46"/>
    <w:rsid w:val="008C5A5D"/>
    <w:rsid w:val="008D05CE"/>
    <w:rsid w:val="008D5CBD"/>
    <w:rsid w:val="008D79B3"/>
    <w:rsid w:val="008E0D2C"/>
    <w:rsid w:val="008E1978"/>
    <w:rsid w:val="008E1D38"/>
    <w:rsid w:val="008E318C"/>
    <w:rsid w:val="008E44FC"/>
    <w:rsid w:val="008E5B3F"/>
    <w:rsid w:val="008F6F2B"/>
    <w:rsid w:val="008F70FD"/>
    <w:rsid w:val="009041F6"/>
    <w:rsid w:val="009102B5"/>
    <w:rsid w:val="00910A0C"/>
    <w:rsid w:val="00914B55"/>
    <w:rsid w:val="0092284C"/>
    <w:rsid w:val="00922A6F"/>
    <w:rsid w:val="009266F3"/>
    <w:rsid w:val="00927141"/>
    <w:rsid w:val="0093539B"/>
    <w:rsid w:val="00942E7A"/>
    <w:rsid w:val="00944D77"/>
    <w:rsid w:val="00953377"/>
    <w:rsid w:val="00954222"/>
    <w:rsid w:val="009564AD"/>
    <w:rsid w:val="00956D54"/>
    <w:rsid w:val="00961A43"/>
    <w:rsid w:val="00967841"/>
    <w:rsid w:val="00970B51"/>
    <w:rsid w:val="009744B7"/>
    <w:rsid w:val="0097592D"/>
    <w:rsid w:val="00976085"/>
    <w:rsid w:val="00977C53"/>
    <w:rsid w:val="009876BA"/>
    <w:rsid w:val="009923B2"/>
    <w:rsid w:val="0099614C"/>
    <w:rsid w:val="00996CFF"/>
    <w:rsid w:val="00997D42"/>
    <w:rsid w:val="009A575E"/>
    <w:rsid w:val="009A5E3E"/>
    <w:rsid w:val="009B7D15"/>
    <w:rsid w:val="009B7EEB"/>
    <w:rsid w:val="009C28A3"/>
    <w:rsid w:val="009C2E45"/>
    <w:rsid w:val="009C33E3"/>
    <w:rsid w:val="009D0341"/>
    <w:rsid w:val="009D1446"/>
    <w:rsid w:val="009D234C"/>
    <w:rsid w:val="009D5729"/>
    <w:rsid w:val="009D7F2C"/>
    <w:rsid w:val="009E2DBA"/>
    <w:rsid w:val="009E3D10"/>
    <w:rsid w:val="009E5AB3"/>
    <w:rsid w:val="009E7507"/>
    <w:rsid w:val="009F3B26"/>
    <w:rsid w:val="009F46BA"/>
    <w:rsid w:val="00A019D5"/>
    <w:rsid w:val="00A026C7"/>
    <w:rsid w:val="00A07C6C"/>
    <w:rsid w:val="00A1127B"/>
    <w:rsid w:val="00A137CC"/>
    <w:rsid w:val="00A14CB5"/>
    <w:rsid w:val="00A2305D"/>
    <w:rsid w:val="00A2486F"/>
    <w:rsid w:val="00A27A47"/>
    <w:rsid w:val="00A3245B"/>
    <w:rsid w:val="00A32E60"/>
    <w:rsid w:val="00A338B7"/>
    <w:rsid w:val="00A44523"/>
    <w:rsid w:val="00A466B6"/>
    <w:rsid w:val="00A516B2"/>
    <w:rsid w:val="00A55753"/>
    <w:rsid w:val="00A64CFC"/>
    <w:rsid w:val="00A6580E"/>
    <w:rsid w:val="00A66EC2"/>
    <w:rsid w:val="00A72FCB"/>
    <w:rsid w:val="00A730DA"/>
    <w:rsid w:val="00A73FC1"/>
    <w:rsid w:val="00A82855"/>
    <w:rsid w:val="00A861F6"/>
    <w:rsid w:val="00AA770E"/>
    <w:rsid w:val="00AA79F3"/>
    <w:rsid w:val="00AA7B71"/>
    <w:rsid w:val="00AB4790"/>
    <w:rsid w:val="00AB5871"/>
    <w:rsid w:val="00AB765E"/>
    <w:rsid w:val="00AC0F0D"/>
    <w:rsid w:val="00AC2CD1"/>
    <w:rsid w:val="00AC3CFD"/>
    <w:rsid w:val="00AD1583"/>
    <w:rsid w:val="00AD2B48"/>
    <w:rsid w:val="00AD35B6"/>
    <w:rsid w:val="00AD3BD5"/>
    <w:rsid w:val="00AD3D8E"/>
    <w:rsid w:val="00AE58D3"/>
    <w:rsid w:val="00AE72BF"/>
    <w:rsid w:val="00B03396"/>
    <w:rsid w:val="00B037C3"/>
    <w:rsid w:val="00B03F9D"/>
    <w:rsid w:val="00B1494A"/>
    <w:rsid w:val="00B14D60"/>
    <w:rsid w:val="00B219CD"/>
    <w:rsid w:val="00B2587C"/>
    <w:rsid w:val="00B269A9"/>
    <w:rsid w:val="00B27EB7"/>
    <w:rsid w:val="00B3215E"/>
    <w:rsid w:val="00B36BA8"/>
    <w:rsid w:val="00B43D5C"/>
    <w:rsid w:val="00B521DB"/>
    <w:rsid w:val="00B53A06"/>
    <w:rsid w:val="00B53FE9"/>
    <w:rsid w:val="00B55092"/>
    <w:rsid w:val="00B63CB0"/>
    <w:rsid w:val="00B64A28"/>
    <w:rsid w:val="00B66835"/>
    <w:rsid w:val="00B75EED"/>
    <w:rsid w:val="00B80E8E"/>
    <w:rsid w:val="00B81A26"/>
    <w:rsid w:val="00B822E4"/>
    <w:rsid w:val="00B834FD"/>
    <w:rsid w:val="00B84055"/>
    <w:rsid w:val="00B91A4A"/>
    <w:rsid w:val="00B91C09"/>
    <w:rsid w:val="00BA0876"/>
    <w:rsid w:val="00BB2EF1"/>
    <w:rsid w:val="00BB6560"/>
    <w:rsid w:val="00BC1046"/>
    <w:rsid w:val="00BC1B37"/>
    <w:rsid w:val="00BC3CF2"/>
    <w:rsid w:val="00BC5294"/>
    <w:rsid w:val="00BC5561"/>
    <w:rsid w:val="00BC78D9"/>
    <w:rsid w:val="00BD0095"/>
    <w:rsid w:val="00BD1B13"/>
    <w:rsid w:val="00BD1CE1"/>
    <w:rsid w:val="00BD425B"/>
    <w:rsid w:val="00BD5971"/>
    <w:rsid w:val="00BE1880"/>
    <w:rsid w:val="00BE5715"/>
    <w:rsid w:val="00BF621E"/>
    <w:rsid w:val="00C023C9"/>
    <w:rsid w:val="00C04B5D"/>
    <w:rsid w:val="00C04FAD"/>
    <w:rsid w:val="00C05B35"/>
    <w:rsid w:val="00C05E6E"/>
    <w:rsid w:val="00C07D6F"/>
    <w:rsid w:val="00C102C7"/>
    <w:rsid w:val="00C246C6"/>
    <w:rsid w:val="00C249C1"/>
    <w:rsid w:val="00C302AD"/>
    <w:rsid w:val="00C32E6B"/>
    <w:rsid w:val="00C35183"/>
    <w:rsid w:val="00C37F97"/>
    <w:rsid w:val="00C407C2"/>
    <w:rsid w:val="00C41148"/>
    <w:rsid w:val="00C46622"/>
    <w:rsid w:val="00C474D7"/>
    <w:rsid w:val="00C50B32"/>
    <w:rsid w:val="00C50E8F"/>
    <w:rsid w:val="00C52031"/>
    <w:rsid w:val="00C528CD"/>
    <w:rsid w:val="00C54B00"/>
    <w:rsid w:val="00C56A9B"/>
    <w:rsid w:val="00C63387"/>
    <w:rsid w:val="00C635E1"/>
    <w:rsid w:val="00C63CBC"/>
    <w:rsid w:val="00C70019"/>
    <w:rsid w:val="00C702D1"/>
    <w:rsid w:val="00C747A2"/>
    <w:rsid w:val="00C76803"/>
    <w:rsid w:val="00C8773F"/>
    <w:rsid w:val="00C92AD3"/>
    <w:rsid w:val="00C94F14"/>
    <w:rsid w:val="00C95EE0"/>
    <w:rsid w:val="00C97F85"/>
    <w:rsid w:val="00CA4A91"/>
    <w:rsid w:val="00CA671D"/>
    <w:rsid w:val="00CA6E44"/>
    <w:rsid w:val="00CB3E76"/>
    <w:rsid w:val="00CB6B4B"/>
    <w:rsid w:val="00CC2841"/>
    <w:rsid w:val="00CC7184"/>
    <w:rsid w:val="00CD11F1"/>
    <w:rsid w:val="00CD4DC2"/>
    <w:rsid w:val="00CE0895"/>
    <w:rsid w:val="00CF04A8"/>
    <w:rsid w:val="00CF66BE"/>
    <w:rsid w:val="00D05D54"/>
    <w:rsid w:val="00D1237B"/>
    <w:rsid w:val="00D14278"/>
    <w:rsid w:val="00D17571"/>
    <w:rsid w:val="00D20330"/>
    <w:rsid w:val="00D23DDB"/>
    <w:rsid w:val="00D25EAF"/>
    <w:rsid w:val="00D31A24"/>
    <w:rsid w:val="00D34750"/>
    <w:rsid w:val="00D35952"/>
    <w:rsid w:val="00D35FDE"/>
    <w:rsid w:val="00D367C0"/>
    <w:rsid w:val="00D47252"/>
    <w:rsid w:val="00D60C81"/>
    <w:rsid w:val="00D61256"/>
    <w:rsid w:val="00D62302"/>
    <w:rsid w:val="00D6247E"/>
    <w:rsid w:val="00D7111F"/>
    <w:rsid w:val="00D735E1"/>
    <w:rsid w:val="00D748F8"/>
    <w:rsid w:val="00D845C0"/>
    <w:rsid w:val="00D84950"/>
    <w:rsid w:val="00D86D1C"/>
    <w:rsid w:val="00D911B3"/>
    <w:rsid w:val="00D9355A"/>
    <w:rsid w:val="00DA1DE4"/>
    <w:rsid w:val="00DA59F1"/>
    <w:rsid w:val="00DA7BF7"/>
    <w:rsid w:val="00DB6948"/>
    <w:rsid w:val="00DB7384"/>
    <w:rsid w:val="00DC336A"/>
    <w:rsid w:val="00DD7E4A"/>
    <w:rsid w:val="00DE0014"/>
    <w:rsid w:val="00DE1B37"/>
    <w:rsid w:val="00DE44D7"/>
    <w:rsid w:val="00DF56C1"/>
    <w:rsid w:val="00E0296F"/>
    <w:rsid w:val="00E06F2A"/>
    <w:rsid w:val="00E07C9D"/>
    <w:rsid w:val="00E1205C"/>
    <w:rsid w:val="00E13F8E"/>
    <w:rsid w:val="00E16519"/>
    <w:rsid w:val="00E174A9"/>
    <w:rsid w:val="00E214EF"/>
    <w:rsid w:val="00E2275C"/>
    <w:rsid w:val="00E4047A"/>
    <w:rsid w:val="00E40AC6"/>
    <w:rsid w:val="00E45611"/>
    <w:rsid w:val="00E471C5"/>
    <w:rsid w:val="00E50E0A"/>
    <w:rsid w:val="00E532A8"/>
    <w:rsid w:val="00E56CD3"/>
    <w:rsid w:val="00E63186"/>
    <w:rsid w:val="00E638B4"/>
    <w:rsid w:val="00E63C1F"/>
    <w:rsid w:val="00E72917"/>
    <w:rsid w:val="00E817DB"/>
    <w:rsid w:val="00E81AD3"/>
    <w:rsid w:val="00E844F9"/>
    <w:rsid w:val="00E85833"/>
    <w:rsid w:val="00E87897"/>
    <w:rsid w:val="00E9561E"/>
    <w:rsid w:val="00E96089"/>
    <w:rsid w:val="00E97EAE"/>
    <w:rsid w:val="00EA12CC"/>
    <w:rsid w:val="00EA2C9E"/>
    <w:rsid w:val="00EA5F8F"/>
    <w:rsid w:val="00EB1B20"/>
    <w:rsid w:val="00EB7BAA"/>
    <w:rsid w:val="00EC158A"/>
    <w:rsid w:val="00EC5217"/>
    <w:rsid w:val="00EC7568"/>
    <w:rsid w:val="00ED4009"/>
    <w:rsid w:val="00ED4A41"/>
    <w:rsid w:val="00EE30CB"/>
    <w:rsid w:val="00EE3A71"/>
    <w:rsid w:val="00EE551D"/>
    <w:rsid w:val="00EE5714"/>
    <w:rsid w:val="00EE787C"/>
    <w:rsid w:val="00EF4D2E"/>
    <w:rsid w:val="00F1575D"/>
    <w:rsid w:val="00F26DFF"/>
    <w:rsid w:val="00F27F31"/>
    <w:rsid w:val="00F31992"/>
    <w:rsid w:val="00F33585"/>
    <w:rsid w:val="00F40E99"/>
    <w:rsid w:val="00F41E78"/>
    <w:rsid w:val="00F45A0E"/>
    <w:rsid w:val="00F5073B"/>
    <w:rsid w:val="00F5393E"/>
    <w:rsid w:val="00F553B7"/>
    <w:rsid w:val="00F57D89"/>
    <w:rsid w:val="00F65D58"/>
    <w:rsid w:val="00F7543D"/>
    <w:rsid w:val="00F80FFF"/>
    <w:rsid w:val="00F86C79"/>
    <w:rsid w:val="00F90922"/>
    <w:rsid w:val="00F93D04"/>
    <w:rsid w:val="00F95178"/>
    <w:rsid w:val="00F95935"/>
    <w:rsid w:val="00F95D3D"/>
    <w:rsid w:val="00F976E9"/>
    <w:rsid w:val="00FA3E6A"/>
    <w:rsid w:val="00FB0CC2"/>
    <w:rsid w:val="00FB1F4C"/>
    <w:rsid w:val="00FB7355"/>
    <w:rsid w:val="00FC50DE"/>
    <w:rsid w:val="00FC79A7"/>
    <w:rsid w:val="00FD4F40"/>
    <w:rsid w:val="00FE3BE2"/>
    <w:rsid w:val="00FE56D4"/>
    <w:rsid w:val="00FF4746"/>
    <w:rsid w:val="00FF7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7BCAC"/>
  <w15:chartTrackingRefBased/>
  <w15:docId w15:val="{190F0F1F-94B9-104F-925A-E4F2576F8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96F"/>
    <w:pPr>
      <w:ind w:firstLine="567"/>
    </w:pPr>
    <w:rPr>
      <w:rFonts w:ascii="Times New Roman" w:eastAsiaTheme="minorEastAsia" w:hAnsi="Times New Roman" w:cs="Vijaya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ccentuationlgre">
    <w:name w:val="Subtle Emphasis"/>
    <w:qFormat/>
    <w:rsid w:val="0007196F"/>
    <w:rPr>
      <w:i/>
      <w:iCs/>
      <w:color w:val="7F7F7F"/>
    </w:rPr>
  </w:style>
  <w:style w:type="table" w:styleId="Grilledutableau">
    <w:name w:val="Table Grid"/>
    <w:basedOn w:val="TableauNormal"/>
    <w:uiPriority w:val="39"/>
    <w:rsid w:val="000719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simple4">
    <w:name w:val="Plain Table 4"/>
    <w:basedOn w:val="TableauNormal"/>
    <w:uiPriority w:val="44"/>
    <w:rsid w:val="0007196F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lledetableauclaire">
    <w:name w:val="Grid Table Light"/>
    <w:basedOn w:val="TableauNormal"/>
    <w:uiPriority w:val="40"/>
    <w:rsid w:val="008912F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-tte">
    <w:name w:val="header"/>
    <w:basedOn w:val="Normal"/>
    <w:link w:val="En-tteCar"/>
    <w:uiPriority w:val="99"/>
    <w:unhideWhenUsed/>
    <w:rsid w:val="00B91C0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B91C09"/>
    <w:rPr>
      <w:rFonts w:ascii="Times New Roman" w:eastAsiaTheme="minorEastAsia" w:hAnsi="Times New Roman" w:cs="Vijaya"/>
      <w:szCs w:val="22"/>
    </w:rPr>
  </w:style>
  <w:style w:type="paragraph" w:styleId="Pieddepage">
    <w:name w:val="footer"/>
    <w:basedOn w:val="Normal"/>
    <w:link w:val="PieddepageCar"/>
    <w:uiPriority w:val="99"/>
    <w:unhideWhenUsed/>
    <w:rsid w:val="00B91C0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91C09"/>
    <w:rPr>
      <w:rFonts w:ascii="Times New Roman" w:eastAsiaTheme="minorEastAsia" w:hAnsi="Times New Roman" w:cs="Vijaya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laire.bonnefous@inrae.fr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374</Words>
  <Characters>2059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Guilloteau</dc:creator>
  <cp:keywords/>
  <dc:description/>
  <cp:lastModifiedBy>Claire Bonnefous</cp:lastModifiedBy>
  <cp:revision>11</cp:revision>
  <dcterms:created xsi:type="dcterms:W3CDTF">2023-02-14T14:54:00Z</dcterms:created>
  <dcterms:modified xsi:type="dcterms:W3CDTF">2023-07-19T12:14:00Z</dcterms:modified>
</cp:coreProperties>
</file>