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hint="eastAsia" w:ascii="Arial" w:hAnsi="Arial" w:cs="Arial"/>
          <w:b/>
          <w:bCs/>
          <w:sz w:val="24"/>
          <w:szCs w:val="24"/>
        </w:rPr>
        <w:t>Supplementary Material</w:t>
      </w:r>
    </w:p>
    <w:p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hint="eastAsia" w:ascii="Arial" w:hAnsi="Arial" w:cs="Arial"/>
          <w:b/>
          <w:bCs/>
          <w:sz w:val="24"/>
          <w:szCs w:val="24"/>
        </w:rPr>
        <w:t>Figure</w:t>
      </w:r>
      <w:r>
        <w:rPr>
          <w:rFonts w:ascii="Arial" w:hAnsi="Arial" w:cs="Arial"/>
          <w:b/>
          <w:bCs/>
          <w:sz w:val="24"/>
          <w:szCs w:val="24"/>
        </w:rPr>
        <w:t xml:space="preserve"> S1</w:t>
      </w:r>
      <w:r>
        <w:rPr>
          <w:rFonts w:hint="eastAsia"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Identification of mitophagy subtypes. </w:t>
      </w:r>
      <w:r>
        <w:rPr>
          <w:rFonts w:ascii="Arial" w:hAnsi="Arial" w:cs="Arial"/>
          <w:b/>
          <w:bCs/>
          <w:sz w:val="24"/>
          <w:szCs w:val="24"/>
        </w:rPr>
        <w:t>(A)</w:t>
      </w:r>
      <w:r>
        <w:rPr>
          <w:rFonts w:ascii="Arial" w:hAnsi="Arial" w:cs="Arial"/>
          <w:sz w:val="24"/>
          <w:szCs w:val="24"/>
        </w:rPr>
        <w:t xml:space="preserve"> Expression level of the 26 mitophagy. *, P &lt; 0.05; **, P &lt; 0.01; ***, P &lt; 0.001; ****, P &lt; 0.0001. </w:t>
      </w:r>
      <w:r>
        <w:rPr>
          <w:rFonts w:ascii="Arial" w:hAnsi="Arial" w:cs="Arial"/>
          <w:b/>
          <w:bCs/>
          <w:sz w:val="24"/>
          <w:szCs w:val="24"/>
        </w:rPr>
        <w:t>(B)</w:t>
      </w:r>
      <w:r>
        <w:rPr>
          <w:rFonts w:ascii="Arial" w:hAnsi="Arial" w:cs="Arial"/>
          <w:sz w:val="24"/>
          <w:szCs w:val="24"/>
        </w:rPr>
        <w:t xml:space="preserve"> Correlation of the expression of 26 mitophagy genes. X, no significant correlation.</w:t>
      </w:r>
    </w:p>
    <w:p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hint="eastAsia" w:ascii="Arial" w:hAnsi="Arial" w:cs="Arial"/>
          <w:b/>
          <w:bCs/>
          <w:sz w:val="24"/>
          <w:szCs w:val="24"/>
        </w:rPr>
        <w:t>Figure</w:t>
      </w:r>
      <w:r>
        <w:rPr>
          <w:rFonts w:ascii="Arial" w:hAnsi="Arial" w:cs="Arial"/>
          <w:b/>
          <w:bCs/>
          <w:sz w:val="24"/>
          <w:szCs w:val="24"/>
        </w:rPr>
        <w:t xml:space="preserve"> S</w:t>
      </w:r>
      <w:r>
        <w:rPr>
          <w:rFonts w:hint="eastAsia" w:ascii="Arial" w:hAnsi="Arial" w:cs="Arial"/>
          <w:b/>
          <w:bCs/>
          <w:sz w:val="24"/>
          <w:szCs w:val="24"/>
        </w:rPr>
        <w:t xml:space="preserve">2 </w:t>
      </w:r>
      <w:r>
        <w:rPr>
          <w:rFonts w:hint="eastAsia" w:ascii="Arial" w:hAnsi="Arial" w:cs="Arial"/>
          <w:sz w:val="24"/>
          <w:szCs w:val="24"/>
        </w:rPr>
        <w:t>Correlation analysis between subtypes and clinical features.</w:t>
      </w:r>
    </w:p>
    <w:p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Figure S</w:t>
      </w:r>
      <w:r>
        <w:rPr>
          <w:rFonts w:hint="eastAsia"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Functional analysis for different expressed genes between the two subtypes. </w:t>
      </w:r>
      <w:r>
        <w:rPr>
          <w:rFonts w:ascii="Arial" w:hAnsi="Arial" w:cs="Arial"/>
          <w:b/>
          <w:bCs/>
          <w:sz w:val="24"/>
          <w:szCs w:val="24"/>
        </w:rPr>
        <w:t>(A)</w:t>
      </w:r>
      <w:r>
        <w:rPr>
          <w:rFonts w:ascii="Arial" w:hAnsi="Arial" w:cs="Arial"/>
          <w:sz w:val="24"/>
          <w:szCs w:val="24"/>
        </w:rPr>
        <w:t xml:space="preserve"> The volcano plot for identifying differential expressed gens. </w:t>
      </w:r>
      <w:r>
        <w:rPr>
          <w:rFonts w:ascii="Arial" w:hAnsi="Arial" w:cs="Arial"/>
          <w:b/>
          <w:bCs/>
          <w:sz w:val="24"/>
          <w:szCs w:val="24"/>
        </w:rPr>
        <w:t>(B)</w:t>
      </w:r>
      <w:r>
        <w:rPr>
          <w:rFonts w:ascii="Arial" w:hAnsi="Arial" w:cs="Arial"/>
          <w:sz w:val="24"/>
          <w:szCs w:val="24"/>
        </w:rPr>
        <w:t xml:space="preserve"> Gene Ontology-biological process (GO-BP) of the differential expressed genes. </w:t>
      </w:r>
      <w:r>
        <w:rPr>
          <w:rFonts w:ascii="Arial" w:hAnsi="Arial" w:cs="Arial"/>
          <w:b/>
          <w:bCs/>
          <w:sz w:val="24"/>
          <w:szCs w:val="24"/>
        </w:rPr>
        <w:t>(C)</w:t>
      </w:r>
      <w:r>
        <w:rPr>
          <w:rFonts w:ascii="Arial" w:hAnsi="Arial" w:cs="Arial"/>
          <w:sz w:val="24"/>
          <w:szCs w:val="24"/>
        </w:rPr>
        <w:t xml:space="preserve"> Kyoto Encyclopedia of Genes and Genomes (KEGG) of the differential expressed genes. </w:t>
      </w:r>
    </w:p>
    <w:p>
      <w:pPr>
        <w:widowControl/>
        <w:spacing w:line="480" w:lineRule="auto"/>
        <w:rPr>
          <w:rFonts w:ascii="Arial" w:hAnsi="Arial" w:cs="Arial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zNjhjZjkxMjg2OGJjOTQ0NThhNzBhOGI4YTVmYWYifQ=="/>
  </w:docVars>
  <w:rsids>
    <w:rsidRoot w:val="00000000"/>
    <w:rsid w:val="1D0573C5"/>
    <w:rsid w:val="3D7B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2022-12-20T14:13:00Z</dcterms:created>
  <dc:creator>ZHANGXIAOJIE</dc:creator>
  <cp:lastModifiedBy>Tang</cp:lastModifiedBy>
  <dcterms:modified xsi:type="dcterms:W3CDTF">2022-12-26T09:47:22Z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BECE371EE6334FE1808DEC0AD68FFDBF</vt:lpwstr>
  </property>
</Properties>
</file>