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72BDF" w14:textId="5D184A55" w:rsidR="00B16F99" w:rsidRPr="006123C4" w:rsidRDefault="002E1BE5" w:rsidP="006123C4">
      <w:pPr>
        <w:spacing w:afterLines="100" w:after="240" w:line="480" w:lineRule="auto"/>
        <w:jc w:val="center"/>
        <w:rPr>
          <w:b/>
          <w:sz w:val="36"/>
          <w:szCs w:val="36"/>
        </w:rPr>
      </w:pPr>
      <w:r w:rsidRPr="002E1BE5">
        <w:rPr>
          <w:b/>
          <w:sz w:val="36"/>
          <w:szCs w:val="36"/>
        </w:rPr>
        <w:t>Supplemental</w:t>
      </w:r>
      <w:r w:rsidR="00B16F99" w:rsidRPr="006123C4">
        <w:rPr>
          <w:b/>
          <w:sz w:val="36"/>
          <w:szCs w:val="36"/>
        </w:rPr>
        <w:t xml:space="preserve"> Information for</w:t>
      </w:r>
    </w:p>
    <w:p w14:paraId="135AEE58" w14:textId="2B714E6D" w:rsidR="00B16F99" w:rsidRPr="006123C4" w:rsidRDefault="00AE0074" w:rsidP="006123C4">
      <w:pPr>
        <w:spacing w:line="480" w:lineRule="auto"/>
        <w:jc w:val="center"/>
        <w:rPr>
          <w:b/>
          <w:bCs/>
          <w:szCs w:val="24"/>
        </w:rPr>
      </w:pPr>
      <w:r w:rsidRPr="00AE0074">
        <w:rPr>
          <w:b/>
          <w:bCs/>
          <w:sz w:val="28"/>
          <w:szCs w:val="28"/>
        </w:rPr>
        <w:t xml:space="preserve">Ecological </w:t>
      </w:r>
      <w:r>
        <w:rPr>
          <w:b/>
          <w:bCs/>
          <w:sz w:val="28"/>
          <w:szCs w:val="28"/>
        </w:rPr>
        <w:t>T</w:t>
      </w:r>
      <w:r w:rsidRPr="00AE0074">
        <w:rPr>
          <w:b/>
          <w:bCs/>
          <w:sz w:val="28"/>
          <w:szCs w:val="28"/>
        </w:rPr>
        <w:t xml:space="preserve">oxicity </w:t>
      </w:r>
      <w:r>
        <w:rPr>
          <w:b/>
          <w:bCs/>
          <w:sz w:val="28"/>
          <w:szCs w:val="28"/>
        </w:rPr>
        <w:t>A</w:t>
      </w:r>
      <w:r w:rsidRPr="00AE0074">
        <w:rPr>
          <w:b/>
          <w:bCs/>
          <w:sz w:val="28"/>
          <w:szCs w:val="28"/>
        </w:rPr>
        <w:t xml:space="preserve">lleviation of </w:t>
      </w:r>
      <w:r>
        <w:rPr>
          <w:b/>
          <w:bCs/>
          <w:sz w:val="28"/>
          <w:szCs w:val="28"/>
        </w:rPr>
        <w:t>I</w:t>
      </w:r>
      <w:r w:rsidRPr="00AE0074">
        <w:rPr>
          <w:b/>
          <w:bCs/>
          <w:sz w:val="28"/>
          <w:szCs w:val="28"/>
        </w:rPr>
        <w:t xml:space="preserve">mazethapyr to </w:t>
      </w:r>
      <w:r>
        <w:rPr>
          <w:b/>
          <w:bCs/>
          <w:sz w:val="28"/>
          <w:szCs w:val="28"/>
        </w:rPr>
        <w:t>N</w:t>
      </w:r>
      <w:r w:rsidRPr="00AE0074">
        <w:rPr>
          <w:b/>
          <w:bCs/>
          <w:sz w:val="28"/>
          <w:szCs w:val="28"/>
        </w:rPr>
        <w:t xml:space="preserve">on-target </w:t>
      </w:r>
      <w:r>
        <w:rPr>
          <w:b/>
          <w:bCs/>
          <w:sz w:val="28"/>
          <w:szCs w:val="28"/>
        </w:rPr>
        <w:t>P</w:t>
      </w:r>
      <w:r w:rsidRPr="00AE0074">
        <w:rPr>
          <w:b/>
          <w:bCs/>
          <w:sz w:val="28"/>
          <w:szCs w:val="28"/>
        </w:rPr>
        <w:t xml:space="preserve">lant </w:t>
      </w:r>
      <w:r>
        <w:rPr>
          <w:b/>
          <w:bCs/>
          <w:sz w:val="28"/>
          <w:szCs w:val="28"/>
        </w:rPr>
        <w:t>W</w:t>
      </w:r>
      <w:r w:rsidRPr="00AE0074">
        <w:rPr>
          <w:b/>
          <w:bCs/>
          <w:sz w:val="28"/>
          <w:szCs w:val="28"/>
        </w:rPr>
        <w:t xml:space="preserve">heat: Active </w:t>
      </w:r>
      <w:r>
        <w:rPr>
          <w:b/>
          <w:bCs/>
          <w:sz w:val="28"/>
          <w:szCs w:val="28"/>
        </w:rPr>
        <w:t>R</w:t>
      </w:r>
      <w:r w:rsidRPr="00AE0074">
        <w:rPr>
          <w:b/>
          <w:bCs/>
          <w:sz w:val="28"/>
          <w:szCs w:val="28"/>
        </w:rPr>
        <w:t xml:space="preserve">egulation </w:t>
      </w:r>
      <w:r>
        <w:rPr>
          <w:b/>
          <w:bCs/>
          <w:sz w:val="28"/>
          <w:szCs w:val="28"/>
        </w:rPr>
        <w:t>B</w:t>
      </w:r>
      <w:r w:rsidRPr="00AE0074">
        <w:rPr>
          <w:b/>
          <w:bCs/>
          <w:sz w:val="28"/>
          <w:szCs w:val="28"/>
        </w:rPr>
        <w:t xml:space="preserve">etween </w:t>
      </w:r>
      <w:r>
        <w:rPr>
          <w:b/>
          <w:bCs/>
          <w:sz w:val="28"/>
          <w:szCs w:val="28"/>
        </w:rPr>
        <w:t>A</w:t>
      </w:r>
      <w:r w:rsidRPr="00AE0074">
        <w:rPr>
          <w:b/>
          <w:bCs/>
          <w:sz w:val="28"/>
          <w:szCs w:val="28"/>
        </w:rPr>
        <w:t>uxin and DIMBO</w:t>
      </w:r>
      <w:r w:rsidR="00E25022" w:rsidRPr="006123C4">
        <w:rPr>
          <w:b/>
          <w:bCs/>
          <w:sz w:val="28"/>
          <w:szCs w:val="28"/>
        </w:rPr>
        <w:t>A</w:t>
      </w:r>
    </w:p>
    <w:p w14:paraId="0FF6CAC1" w14:textId="0E5027E7" w:rsidR="00476F61" w:rsidRDefault="00476F61" w:rsidP="00476F61">
      <w:pPr>
        <w:spacing w:line="480" w:lineRule="auto"/>
        <w:jc w:val="center"/>
        <w:rPr>
          <w:szCs w:val="24"/>
          <w:vertAlign w:val="superscript"/>
        </w:rPr>
      </w:pPr>
      <w:proofErr w:type="spellStart"/>
      <w:r w:rsidRPr="00C03ED7">
        <w:rPr>
          <w:rFonts w:eastAsia="等线"/>
          <w:szCs w:val="24"/>
        </w:rPr>
        <w:t>Jinye</w:t>
      </w:r>
      <w:proofErr w:type="spellEnd"/>
      <w:r w:rsidRPr="00C03ED7">
        <w:rPr>
          <w:rFonts w:eastAsia="等线"/>
          <w:szCs w:val="24"/>
        </w:rPr>
        <w:t xml:space="preserve"> Huang</w:t>
      </w:r>
      <w:r>
        <w:rPr>
          <w:szCs w:val="24"/>
          <w:vertAlign w:val="superscript"/>
        </w:rPr>
        <w:t xml:space="preserve"> 1</w:t>
      </w:r>
      <w:r>
        <w:rPr>
          <w:szCs w:val="24"/>
        </w:rPr>
        <w:t xml:space="preserve">, </w:t>
      </w:r>
      <w:r w:rsidRPr="00C03ED7">
        <w:rPr>
          <w:rFonts w:eastAsia="等线"/>
          <w:szCs w:val="24"/>
        </w:rPr>
        <w:t>Jun Li</w:t>
      </w:r>
      <w:r w:rsidRPr="00002AEC">
        <w:rPr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1</w:t>
      </w:r>
      <w:r>
        <w:rPr>
          <w:szCs w:val="24"/>
        </w:rPr>
        <w:t xml:space="preserve">, </w:t>
      </w:r>
      <w:r w:rsidRPr="002E208B">
        <w:rPr>
          <w:szCs w:val="24"/>
        </w:rPr>
        <w:t>Hui Chen</w:t>
      </w:r>
      <w:r w:rsidRPr="002E208B">
        <w:rPr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2</w:t>
      </w:r>
      <w:r w:rsidRPr="002E208B">
        <w:rPr>
          <w:szCs w:val="24"/>
        </w:rPr>
        <w:t>,</w:t>
      </w:r>
      <w:r>
        <w:rPr>
          <w:szCs w:val="24"/>
        </w:rPr>
        <w:t xml:space="preserve"> </w:t>
      </w:r>
      <w:proofErr w:type="spellStart"/>
      <w:r w:rsidRPr="00C03ED7">
        <w:rPr>
          <w:rFonts w:eastAsia="等线"/>
          <w:szCs w:val="24"/>
        </w:rPr>
        <w:t>Chensi</w:t>
      </w:r>
      <w:proofErr w:type="spellEnd"/>
      <w:r w:rsidRPr="00C03ED7">
        <w:rPr>
          <w:rFonts w:eastAsia="等线"/>
          <w:szCs w:val="24"/>
        </w:rPr>
        <w:t xml:space="preserve"> Shen</w:t>
      </w:r>
      <w:r w:rsidRPr="00002AEC">
        <w:rPr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3</w:t>
      </w:r>
      <w:r>
        <w:rPr>
          <w:szCs w:val="24"/>
        </w:rPr>
        <w:t xml:space="preserve">, </w:t>
      </w:r>
      <w:proofErr w:type="spellStart"/>
      <w:r w:rsidRPr="00C03ED7">
        <w:rPr>
          <w:color w:val="000000"/>
          <w:szCs w:val="24"/>
        </w:rPr>
        <w:t>Yuezhong</w:t>
      </w:r>
      <w:proofErr w:type="spellEnd"/>
      <w:r w:rsidRPr="00C03ED7">
        <w:rPr>
          <w:color w:val="000000"/>
          <w:szCs w:val="24"/>
        </w:rPr>
        <w:t xml:space="preserve"> Wen</w:t>
      </w:r>
      <w:r w:rsidRPr="00002AEC">
        <w:rPr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1, *</w:t>
      </w:r>
    </w:p>
    <w:p w14:paraId="773A15B7" w14:textId="5108B4E1" w:rsidR="00015F74" w:rsidRDefault="00015F74" w:rsidP="006123C4">
      <w:pPr>
        <w:spacing w:line="480" w:lineRule="auto"/>
        <w:rPr>
          <w:sz w:val="20"/>
        </w:rPr>
      </w:pPr>
    </w:p>
    <w:p w14:paraId="5610065C" w14:textId="77777777" w:rsidR="00476F61" w:rsidRPr="00552E1D" w:rsidRDefault="00476F61" w:rsidP="006123C4">
      <w:pPr>
        <w:spacing w:line="480" w:lineRule="auto"/>
        <w:rPr>
          <w:sz w:val="20"/>
        </w:rPr>
      </w:pPr>
    </w:p>
    <w:p w14:paraId="45290057" w14:textId="77777777" w:rsidR="00EF3D68" w:rsidRPr="00C03ED7" w:rsidRDefault="00EF3D68" w:rsidP="00EF3D68">
      <w:pPr>
        <w:spacing w:line="480" w:lineRule="auto"/>
        <w:rPr>
          <w:rFonts w:eastAsia="Times New Roman"/>
          <w:color w:val="FF0000"/>
          <w:szCs w:val="24"/>
        </w:rPr>
      </w:pPr>
      <w:r>
        <w:rPr>
          <w:szCs w:val="24"/>
          <w:vertAlign w:val="superscript"/>
        </w:rPr>
        <w:t>1</w:t>
      </w:r>
      <w:r w:rsidRPr="00C03ED7">
        <w:rPr>
          <w:rFonts w:eastAsia="等线"/>
          <w:szCs w:val="24"/>
          <w:vertAlign w:val="superscript"/>
        </w:rPr>
        <w:t xml:space="preserve"> </w:t>
      </w:r>
      <w:r w:rsidRPr="00C03ED7">
        <w:rPr>
          <w:rFonts w:eastAsia="Times New Roman"/>
          <w:color w:val="000000"/>
          <w:szCs w:val="24"/>
        </w:rPr>
        <w:t>MOE Key Laboratory of Environmental Remediation &amp; Ecosystem Health, College of Environmental and Resource Sciences, Zhejiang University, Hangzhou 310058, China</w:t>
      </w:r>
    </w:p>
    <w:p w14:paraId="50FEEC49" w14:textId="77777777" w:rsidR="00EF3D68" w:rsidRDefault="00EF3D68" w:rsidP="00EF3D68">
      <w:pPr>
        <w:spacing w:line="480" w:lineRule="auto"/>
        <w:rPr>
          <w:rFonts w:eastAsia="等线"/>
          <w:szCs w:val="24"/>
        </w:rPr>
      </w:pPr>
      <w:r>
        <w:rPr>
          <w:szCs w:val="24"/>
          <w:vertAlign w:val="superscript"/>
        </w:rPr>
        <w:t>2</w:t>
      </w:r>
      <w:r w:rsidRPr="00C03ED7">
        <w:rPr>
          <w:rFonts w:eastAsia="等线"/>
          <w:szCs w:val="24"/>
          <w:vertAlign w:val="superscript"/>
        </w:rPr>
        <w:t xml:space="preserve"> </w:t>
      </w:r>
      <w:r w:rsidRPr="003A3F63">
        <w:rPr>
          <w:rFonts w:eastAsia="等线"/>
          <w:szCs w:val="24"/>
        </w:rPr>
        <w:t xml:space="preserve">Ningbo Key Laboratory of Agricultural Germplasm Resources Mining and Environmental Regulation, College of Science and Technology, Ningbo University, </w:t>
      </w:r>
      <w:proofErr w:type="spellStart"/>
      <w:r w:rsidRPr="003A3F63">
        <w:rPr>
          <w:rFonts w:eastAsia="等线"/>
          <w:szCs w:val="24"/>
        </w:rPr>
        <w:t>Cixi</w:t>
      </w:r>
      <w:proofErr w:type="spellEnd"/>
      <w:r w:rsidRPr="003A3F63">
        <w:rPr>
          <w:rFonts w:eastAsia="等线"/>
          <w:szCs w:val="24"/>
        </w:rPr>
        <w:t xml:space="preserve"> 315300, China</w:t>
      </w:r>
    </w:p>
    <w:p w14:paraId="5EBB8ED3" w14:textId="77777777" w:rsidR="00EF3D68" w:rsidRDefault="00EF3D68" w:rsidP="00EF3D68">
      <w:pPr>
        <w:spacing w:line="480" w:lineRule="auto"/>
        <w:rPr>
          <w:szCs w:val="24"/>
        </w:rPr>
      </w:pPr>
      <w:r>
        <w:rPr>
          <w:szCs w:val="24"/>
          <w:vertAlign w:val="superscript"/>
        </w:rPr>
        <w:t>3</w:t>
      </w:r>
      <w:r w:rsidRPr="00C03ED7">
        <w:rPr>
          <w:rFonts w:eastAsia="等线"/>
          <w:szCs w:val="24"/>
          <w:vertAlign w:val="superscript"/>
        </w:rPr>
        <w:t xml:space="preserve"> </w:t>
      </w:r>
      <w:r w:rsidRPr="00C03ED7">
        <w:rPr>
          <w:szCs w:val="24"/>
        </w:rPr>
        <w:t xml:space="preserve">College of Environmental Science and Engineering, </w:t>
      </w:r>
      <w:proofErr w:type="spellStart"/>
      <w:r w:rsidRPr="00C03ED7">
        <w:rPr>
          <w:szCs w:val="24"/>
        </w:rPr>
        <w:t>Donghua</w:t>
      </w:r>
      <w:proofErr w:type="spellEnd"/>
      <w:r w:rsidRPr="00C03ED7">
        <w:rPr>
          <w:szCs w:val="24"/>
        </w:rPr>
        <w:t xml:space="preserve"> University, Shanghai 201620, China</w:t>
      </w:r>
    </w:p>
    <w:p w14:paraId="5C631A7A" w14:textId="77777777" w:rsidR="00EF3D68" w:rsidRPr="00892794" w:rsidRDefault="00EF3D68" w:rsidP="00EF3D68">
      <w:pPr>
        <w:spacing w:line="480" w:lineRule="auto"/>
        <w:rPr>
          <w:szCs w:val="24"/>
        </w:rPr>
      </w:pPr>
    </w:p>
    <w:p w14:paraId="60FBB4C0" w14:textId="1C67ECE8" w:rsidR="00EF3D68" w:rsidRPr="00C03ED7" w:rsidRDefault="00EF3D68" w:rsidP="00EF3D68">
      <w:pPr>
        <w:spacing w:after="200" w:line="480" w:lineRule="auto"/>
        <w:rPr>
          <w:szCs w:val="24"/>
        </w:rPr>
      </w:pPr>
      <w:r w:rsidRPr="00C03ED7">
        <w:rPr>
          <w:szCs w:val="24"/>
        </w:rPr>
        <w:t xml:space="preserve">* Corresponding author: </w:t>
      </w:r>
      <w:bookmarkStart w:id="0" w:name="_GoBack"/>
      <w:bookmarkEnd w:id="0"/>
      <w:proofErr w:type="spellStart"/>
      <w:r w:rsidRPr="00C03ED7">
        <w:rPr>
          <w:szCs w:val="24"/>
        </w:rPr>
        <w:t>Yuezhong</w:t>
      </w:r>
      <w:proofErr w:type="spellEnd"/>
      <w:r w:rsidRPr="00C03ED7">
        <w:rPr>
          <w:szCs w:val="24"/>
        </w:rPr>
        <w:t xml:space="preserve"> Wen</w:t>
      </w:r>
    </w:p>
    <w:p w14:paraId="33522250" w14:textId="77777777" w:rsidR="00EF3D68" w:rsidRDefault="00EF3D68" w:rsidP="00EF3D68">
      <w:pPr>
        <w:spacing w:after="200" w:line="480" w:lineRule="auto"/>
        <w:rPr>
          <w:rStyle w:val="affff5"/>
          <w:szCs w:val="24"/>
        </w:rPr>
      </w:pPr>
      <w:r w:rsidRPr="00C03ED7">
        <w:rPr>
          <w:b/>
          <w:szCs w:val="24"/>
        </w:rPr>
        <w:t xml:space="preserve">Email: </w:t>
      </w:r>
      <w:hyperlink r:id="rId8" w:history="1">
        <w:r w:rsidRPr="007A7A31">
          <w:rPr>
            <w:rStyle w:val="affff5"/>
            <w:szCs w:val="24"/>
          </w:rPr>
          <w:t>wenyuezhong@zju.edu.cn</w:t>
        </w:r>
      </w:hyperlink>
    </w:p>
    <w:p w14:paraId="70FB1480" w14:textId="77777777" w:rsidR="00EF3D68" w:rsidRPr="00E24DA0" w:rsidRDefault="00EF3D68" w:rsidP="00EF3D68">
      <w:pPr>
        <w:tabs>
          <w:tab w:val="left" w:pos="0"/>
        </w:tabs>
        <w:adjustRightInd w:val="0"/>
        <w:snapToGrid w:val="0"/>
        <w:spacing w:line="360" w:lineRule="auto"/>
      </w:pPr>
      <w:r w:rsidRPr="005B6CEA">
        <w:rPr>
          <w:b/>
        </w:rPr>
        <w:t>T</w:t>
      </w:r>
      <w:r w:rsidRPr="005B6CEA">
        <w:rPr>
          <w:rFonts w:hint="eastAsia"/>
          <w:b/>
        </w:rPr>
        <w:t>el.</w:t>
      </w:r>
      <w:r w:rsidRPr="005B6CEA">
        <w:rPr>
          <w:b/>
        </w:rPr>
        <w:t>:</w:t>
      </w:r>
      <w:r w:rsidRPr="00E24DA0">
        <w:t xml:space="preserve"> +86-571-88</w:t>
      </w:r>
      <w:r>
        <w:rPr>
          <w:rFonts w:hint="eastAsia"/>
        </w:rPr>
        <w:t>98</w:t>
      </w:r>
      <w:r w:rsidRPr="00E24DA0">
        <w:t>-</w:t>
      </w:r>
      <w:r>
        <w:rPr>
          <w:rFonts w:hint="eastAsia"/>
        </w:rPr>
        <w:t>24</w:t>
      </w:r>
      <w:r>
        <w:t>2</w:t>
      </w:r>
      <w:r>
        <w:rPr>
          <w:rFonts w:hint="eastAsia"/>
        </w:rPr>
        <w:t>1</w:t>
      </w:r>
    </w:p>
    <w:p w14:paraId="6B4E709A" w14:textId="77777777" w:rsidR="00EF3D68" w:rsidRDefault="00EF3D68" w:rsidP="00EF3D68">
      <w:pPr>
        <w:spacing w:after="200" w:line="480" w:lineRule="auto"/>
      </w:pPr>
      <w:r w:rsidRPr="00067947">
        <w:rPr>
          <w:rFonts w:hint="eastAsia"/>
          <w:b/>
        </w:rPr>
        <w:t>Fa</w:t>
      </w:r>
      <w:r w:rsidRPr="00067947">
        <w:rPr>
          <w:b/>
        </w:rPr>
        <w:t xml:space="preserve">x: </w:t>
      </w:r>
      <w:r w:rsidRPr="00E24DA0">
        <w:t>+86-571</w:t>
      </w:r>
      <w:r>
        <w:t xml:space="preserve"> </w:t>
      </w:r>
      <w:r w:rsidRPr="00E24DA0">
        <w:t>-88</w:t>
      </w:r>
      <w:r>
        <w:rPr>
          <w:rFonts w:hint="eastAsia"/>
        </w:rPr>
        <w:t>98</w:t>
      </w:r>
      <w:r w:rsidRPr="00E24DA0">
        <w:t>-</w:t>
      </w:r>
      <w:r>
        <w:rPr>
          <w:rFonts w:hint="eastAsia"/>
        </w:rPr>
        <w:t>24</w:t>
      </w:r>
      <w:r>
        <w:t>2</w:t>
      </w:r>
      <w:r>
        <w:rPr>
          <w:rFonts w:hint="eastAsia"/>
        </w:rPr>
        <w:t>1</w:t>
      </w:r>
    </w:p>
    <w:p w14:paraId="52C7B36D" w14:textId="2490AB7E" w:rsidR="00015F74" w:rsidRPr="00552E1D" w:rsidRDefault="00F70484" w:rsidP="006123C4">
      <w:pPr>
        <w:spacing w:line="480" w:lineRule="auto"/>
        <w:rPr>
          <w:b/>
          <w:sz w:val="20"/>
        </w:rPr>
      </w:pPr>
      <w:r w:rsidRPr="00552E1D">
        <w:rPr>
          <w:b/>
          <w:sz w:val="20"/>
        </w:rPr>
        <w:br w:type="page"/>
      </w:r>
    </w:p>
    <w:p w14:paraId="46688254" w14:textId="77777777" w:rsidR="006123C4" w:rsidRPr="006123C4" w:rsidRDefault="006123C4" w:rsidP="006123C4">
      <w:pPr>
        <w:pStyle w:val="SMHeading"/>
        <w:spacing w:line="480" w:lineRule="auto"/>
        <w:rPr>
          <w:b w:val="0"/>
        </w:rPr>
      </w:pPr>
      <w:r w:rsidRPr="006123C4">
        <w:lastRenderedPageBreak/>
        <w:t xml:space="preserve">Table S1. </w:t>
      </w:r>
      <w:r w:rsidRPr="006123C4">
        <w:rPr>
          <w:b w:val="0"/>
        </w:rPr>
        <w:t>Primer sequences for 10 DEGs and the internal reference gene β-actin.</w:t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3685"/>
        <w:gridCol w:w="3686"/>
      </w:tblGrid>
      <w:tr w:rsidR="006123C4" w:rsidRPr="006123C4" w14:paraId="162D9254" w14:textId="77777777" w:rsidTr="006123C4">
        <w:tc>
          <w:tcPr>
            <w:tcW w:w="24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CAE67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b/>
                <w:kern w:val="2"/>
                <w:szCs w:val="24"/>
                <w:lang w:eastAsia="zh-CN"/>
              </w:rPr>
            </w:pPr>
            <w:r w:rsidRPr="006123C4">
              <w:rPr>
                <w:rFonts w:eastAsia="宋体"/>
                <w:b/>
                <w:kern w:val="2"/>
                <w:szCs w:val="24"/>
                <w:lang w:eastAsia="zh-CN"/>
              </w:rPr>
              <w:t>Gene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B6FC0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b/>
                <w:kern w:val="2"/>
                <w:szCs w:val="24"/>
                <w:lang w:eastAsia="zh-CN"/>
              </w:rPr>
            </w:pPr>
            <w:r w:rsidRPr="006123C4">
              <w:rPr>
                <w:rFonts w:eastAsia="宋体"/>
                <w:b/>
                <w:kern w:val="2"/>
                <w:szCs w:val="24"/>
                <w:lang w:eastAsia="zh-CN"/>
              </w:rPr>
              <w:t>Forward primer (5’-3’)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AD36B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b/>
                <w:kern w:val="2"/>
                <w:szCs w:val="24"/>
                <w:lang w:eastAsia="zh-CN"/>
              </w:rPr>
            </w:pPr>
            <w:r w:rsidRPr="006123C4">
              <w:rPr>
                <w:rFonts w:eastAsia="宋体"/>
                <w:b/>
                <w:kern w:val="2"/>
                <w:szCs w:val="24"/>
                <w:lang w:eastAsia="zh-CN"/>
              </w:rPr>
              <w:t>Reverse primer (5’-3’)</w:t>
            </w:r>
          </w:p>
        </w:tc>
      </w:tr>
      <w:tr w:rsidR="006123C4" w:rsidRPr="006123C4" w14:paraId="308915DE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36E10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TraesCS7D02G051100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25BF1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GTGGTCATGTTGTTCACCTGC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DF768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CCTTTTGCCAGTAGCAAGCA</w:t>
            </w:r>
          </w:p>
        </w:tc>
      </w:tr>
      <w:tr w:rsidR="006123C4" w:rsidRPr="006123C4" w14:paraId="4FCD0A4B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8AB42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TraesCS6B02G056800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ED300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CGGCTCGAGCTCACTTGTAG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1808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GTCGTCGTCTTGGTGTCGAA</w:t>
            </w:r>
          </w:p>
        </w:tc>
      </w:tr>
      <w:tr w:rsidR="006123C4" w:rsidRPr="006123C4" w14:paraId="6C9FB4D3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0C946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  <w:lang w:eastAsia="zh-CN" w:bidi="ar"/>
              </w:rPr>
            </w:pPr>
            <w:r w:rsidRPr="006123C4">
              <w:rPr>
                <w:rFonts w:eastAsia="宋体"/>
                <w:color w:val="000000"/>
                <w:sz w:val="21"/>
                <w:szCs w:val="21"/>
                <w:lang w:eastAsia="zh-CN" w:bidi="ar"/>
              </w:rPr>
              <w:t>TraesCS4D02G295900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636BC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AATTGGCTGCGTCAGGGTAA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E758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CGCATACAGTAACAAATCCAGCA</w:t>
            </w:r>
          </w:p>
        </w:tc>
      </w:tr>
      <w:tr w:rsidR="006123C4" w:rsidRPr="006123C4" w14:paraId="00ED777F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8FB5D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TraesCS7A02G461700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FEA3E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AAAGGCCCTCGCTTAATGCT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9FCA1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CGGATCACGGTACAGTTCCT</w:t>
            </w:r>
          </w:p>
        </w:tc>
      </w:tr>
      <w:tr w:rsidR="006123C4" w:rsidRPr="006123C4" w14:paraId="291D6E67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DEFCC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TraesCS7D02G277400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5227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GAGGTATTCGTCCCGCTCAT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87E9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CAGGTACGGCATTGCCATCT</w:t>
            </w:r>
          </w:p>
        </w:tc>
      </w:tr>
      <w:tr w:rsidR="006123C4" w:rsidRPr="006123C4" w14:paraId="60BEED1B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12F72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TraesCS7B02G363100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613F0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CAACTCGGCCACAAACTGTC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7AAC5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ACTCACAAGGGCTTGGGTTAT</w:t>
            </w:r>
          </w:p>
        </w:tc>
      </w:tr>
      <w:tr w:rsidR="006123C4" w:rsidRPr="006123C4" w14:paraId="1144350C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AFEBA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TraesCS2A02G110200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AD7D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GGGTGGTAGACAATGCAAAGC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77519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GGATCACAGCACGACCCTTT</w:t>
            </w:r>
          </w:p>
        </w:tc>
      </w:tr>
      <w:tr w:rsidR="006123C4" w:rsidRPr="006123C4" w14:paraId="559853A6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3D5AB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TraesCS1D02G273500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8BF77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GTTTACGGAGGGAGTATTAGCCAT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5F080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GTTTGAGATATGGCATTACCACAGT</w:t>
            </w:r>
          </w:p>
        </w:tc>
      </w:tr>
      <w:tr w:rsidR="006123C4" w:rsidRPr="006123C4" w14:paraId="4D01CC9F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F41A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TraesCS2D02G528500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A5965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CAACAGCATCGCCGTTTGAG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44A44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TGCTCTTACGCTCCAAGCAA</w:t>
            </w:r>
          </w:p>
        </w:tc>
      </w:tr>
      <w:tr w:rsidR="006123C4" w:rsidRPr="006123C4" w14:paraId="1C4BF5FD" w14:textId="77777777" w:rsidTr="006123C4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3D942" w14:textId="77777777" w:rsidR="006123C4" w:rsidRPr="006123C4" w:rsidRDefault="006123C4" w:rsidP="006123C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TraesCS4B02G346900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AF96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CAAGGAGACCGTGCACAACTG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6FBEF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CAACGATGATCATGGCGTAGAGC</w:t>
            </w:r>
          </w:p>
        </w:tc>
      </w:tr>
      <w:tr w:rsidR="006123C4" w:rsidRPr="006123C4" w14:paraId="029269F9" w14:textId="77777777" w:rsidTr="006123C4">
        <w:tc>
          <w:tcPr>
            <w:tcW w:w="24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28AF8C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</w:pPr>
            <w:r w:rsidRPr="006123C4">
              <w:rPr>
                <w:rFonts w:eastAsia="宋体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β-actin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E35006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AGGTACGTCCTTCGTGTAGAT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81B890" w14:textId="77777777" w:rsidR="006123C4" w:rsidRPr="006123C4" w:rsidRDefault="006123C4" w:rsidP="006123C4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6123C4">
              <w:rPr>
                <w:rFonts w:eastAsia="宋体"/>
                <w:kern w:val="2"/>
                <w:sz w:val="21"/>
                <w:szCs w:val="21"/>
                <w:lang w:eastAsia="zh-CN"/>
              </w:rPr>
              <w:t>CTTCATGAGGTGGTCGCACA</w:t>
            </w:r>
          </w:p>
        </w:tc>
      </w:tr>
    </w:tbl>
    <w:p w14:paraId="72710B29" w14:textId="3D89DEFD" w:rsidR="006123C4" w:rsidRDefault="006123C4" w:rsidP="006123C4">
      <w:pPr>
        <w:rPr>
          <w:b/>
          <w:sz w:val="28"/>
        </w:rPr>
      </w:pPr>
      <w:r>
        <w:rPr>
          <w:b/>
          <w:sz w:val="28"/>
        </w:rPr>
        <w:br w:type="page"/>
      </w:r>
    </w:p>
    <w:p w14:paraId="3A595A30" w14:textId="77831463" w:rsidR="006123C4" w:rsidRPr="00E11CCA" w:rsidRDefault="002E1BE5" w:rsidP="006123C4">
      <w:pPr>
        <w:spacing w:line="480" w:lineRule="auto"/>
        <w:jc w:val="center"/>
        <w:rPr>
          <w:b/>
          <w:sz w:val="28"/>
        </w:rPr>
      </w:pPr>
      <w:r w:rsidRPr="002E1BE5">
        <w:rPr>
          <w:b/>
          <w:sz w:val="28"/>
        </w:rPr>
        <w:lastRenderedPageBreak/>
        <w:t>Supplemental</w:t>
      </w:r>
      <w:r w:rsidR="006123C4" w:rsidRPr="00E11CCA">
        <w:rPr>
          <w:b/>
          <w:sz w:val="28"/>
        </w:rPr>
        <w:t xml:space="preserve"> Figure Legends</w:t>
      </w:r>
    </w:p>
    <w:p w14:paraId="481443E6" w14:textId="645A4CE9" w:rsidR="008A6ADB" w:rsidRDefault="006123C4" w:rsidP="008A6ADB">
      <w:pPr>
        <w:pStyle w:val="SMHeading"/>
        <w:spacing w:before="0" w:after="0" w:line="480" w:lineRule="auto"/>
        <w:ind w:left="964" w:hangingChars="400" w:hanging="964"/>
        <w:jc w:val="both"/>
        <w:rPr>
          <w:b w:val="0"/>
        </w:rPr>
      </w:pPr>
      <w:r w:rsidRPr="006123C4">
        <w:t>Fig</w:t>
      </w:r>
      <w:r w:rsidR="002E1BE5">
        <w:rPr>
          <w:lang w:eastAsia="zh-CN"/>
        </w:rPr>
        <w:t>.</w:t>
      </w:r>
      <w:r w:rsidRPr="006123C4">
        <w:t xml:space="preserve"> S1. </w:t>
      </w:r>
      <w:r w:rsidRPr="006123C4">
        <w:rPr>
          <w:b w:val="0"/>
        </w:rPr>
        <w:t>The effect of different exogenous treatments on the phenotype of wheat seedlings. The concentration of (</w:t>
      </w:r>
      <w:r w:rsidRPr="006123C4">
        <w:rPr>
          <w:b w:val="0"/>
          <w:i/>
        </w:rPr>
        <w:t>R</w:t>
      </w:r>
      <w:r w:rsidRPr="006123C4">
        <w:rPr>
          <w:b w:val="0"/>
        </w:rPr>
        <w:t>)-IM is 0.01 mg/L, and 0.1/1/10 indicates the concentrations of the external application of reagents (</w:t>
      </w:r>
      <w:proofErr w:type="spellStart"/>
      <w:r w:rsidRPr="006123C4">
        <w:rPr>
          <w:b w:val="0"/>
        </w:rPr>
        <w:t>μM</w:t>
      </w:r>
      <w:proofErr w:type="spellEnd"/>
      <w:r w:rsidRPr="006123C4">
        <w:rPr>
          <w:b w:val="0"/>
        </w:rPr>
        <w:t>). IM: (</w:t>
      </w:r>
      <w:r w:rsidRPr="006123C4">
        <w:rPr>
          <w:b w:val="0"/>
          <w:i/>
        </w:rPr>
        <w:t>R</w:t>
      </w:r>
      <w:r w:rsidRPr="006123C4">
        <w:rPr>
          <w:b w:val="0"/>
        </w:rPr>
        <w:t>)-IM, DB: DIMBOA.</w:t>
      </w:r>
    </w:p>
    <w:p w14:paraId="1D359C58" w14:textId="006A73B2" w:rsidR="008A6ADB" w:rsidRDefault="002E1BE5" w:rsidP="00F743B1">
      <w:pPr>
        <w:pStyle w:val="SMHeading"/>
        <w:spacing w:before="0" w:after="0" w:line="480" w:lineRule="auto"/>
        <w:ind w:left="964" w:hangingChars="400" w:hanging="964"/>
        <w:jc w:val="both"/>
        <w:rPr>
          <w:b w:val="0"/>
        </w:rPr>
      </w:pPr>
      <w:r w:rsidRPr="006123C4">
        <w:t>Fig</w:t>
      </w:r>
      <w:r>
        <w:rPr>
          <w:lang w:eastAsia="zh-CN"/>
        </w:rPr>
        <w:t>.</w:t>
      </w:r>
      <w:r w:rsidR="006123C4" w:rsidRPr="006123C4">
        <w:t xml:space="preserve"> S2. </w:t>
      </w:r>
      <w:r w:rsidR="006123C4" w:rsidRPr="006123C4">
        <w:rPr>
          <w:b w:val="0"/>
        </w:rPr>
        <w:t>Effects of different treatments on the growth index of wheat seedlings. (A) Effect of different concentrations of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 xml:space="preserve">)-IM treatments on </w:t>
      </w:r>
      <w:r w:rsidR="006123C4" w:rsidRPr="006123C4">
        <w:rPr>
          <w:b w:val="0"/>
          <w:lang w:eastAsia="zh-CN"/>
        </w:rPr>
        <w:t>shoot</w:t>
      </w:r>
      <w:r w:rsidR="006123C4" w:rsidRPr="006123C4">
        <w:rPr>
          <w:b w:val="0"/>
        </w:rPr>
        <w:t xml:space="preserve"> length. Tested concentrations of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were 0.002, 0.005, 0.01, and 0.05 mg/L. (</w:t>
      </w:r>
      <w:r w:rsidR="000A2111">
        <w:rPr>
          <w:b w:val="0"/>
        </w:rPr>
        <w:t>B</w:t>
      </w:r>
      <w:r w:rsidR="006123C4" w:rsidRPr="006123C4">
        <w:rPr>
          <w:b w:val="0"/>
        </w:rPr>
        <w:t>) Effect of external application of IAA and DIMBOA combined with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on ferrous ion ratio. Tested concentration of combined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treatment is 0.01 mg/L. 0.1/1/10 indicates the concentrations of the external application of reagents (</w:t>
      </w:r>
      <w:proofErr w:type="spellStart"/>
      <w:r w:rsidR="006123C4" w:rsidRPr="006123C4">
        <w:rPr>
          <w:b w:val="0"/>
        </w:rPr>
        <w:t>μM</w:t>
      </w:r>
      <w:proofErr w:type="spellEnd"/>
      <w:r w:rsidR="006123C4" w:rsidRPr="006123C4">
        <w:rPr>
          <w:b w:val="0"/>
        </w:rPr>
        <w:t>). Different letters between the groups represent statistically significant differences (</w:t>
      </w:r>
      <w:r w:rsidR="00822C44">
        <w:rPr>
          <w:b w:val="0"/>
          <w:i/>
        </w:rPr>
        <w:t>p</w:t>
      </w:r>
      <w:r w:rsidR="00822C44" w:rsidRPr="00822C44">
        <w:rPr>
          <w:b w:val="0"/>
        </w:rPr>
        <w:t>-value</w:t>
      </w:r>
      <w:r w:rsidR="006123C4" w:rsidRPr="006123C4">
        <w:rPr>
          <w:b w:val="0"/>
        </w:rPr>
        <w:t xml:space="preserve"> &lt; 0.05). Data are presented as the mean ± SD of three biological replicates (n=3). IM: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)-IM; DB: DIMBOA.</w:t>
      </w:r>
    </w:p>
    <w:p w14:paraId="1521A990" w14:textId="0AAD8992" w:rsidR="008A6ADB" w:rsidRDefault="002E1BE5" w:rsidP="008A6ADB">
      <w:pPr>
        <w:pStyle w:val="SMHeading"/>
        <w:spacing w:before="0" w:after="0" w:line="480" w:lineRule="auto"/>
        <w:ind w:left="964" w:hangingChars="400" w:hanging="964"/>
        <w:jc w:val="both"/>
        <w:rPr>
          <w:b w:val="0"/>
        </w:rPr>
      </w:pPr>
      <w:r w:rsidRPr="006123C4">
        <w:t>Fig</w:t>
      </w:r>
      <w:r>
        <w:rPr>
          <w:lang w:eastAsia="zh-CN"/>
        </w:rPr>
        <w:t>.</w:t>
      </w:r>
      <w:r w:rsidR="006123C4" w:rsidRPr="006123C4">
        <w:t xml:space="preserve"> S</w:t>
      </w:r>
      <w:r w:rsidR="00F743B1">
        <w:t>3</w:t>
      </w:r>
      <w:r w:rsidR="006123C4" w:rsidRPr="006123C4">
        <w:t xml:space="preserve">. </w:t>
      </w:r>
      <w:r w:rsidR="006123C4" w:rsidRPr="006123C4">
        <w:rPr>
          <w:b w:val="0"/>
        </w:rPr>
        <w:t>Effects of IAA, DIMBOA, and indole on the growth and defense systems under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stress. (A) Chlorophyll content. (B) Fe</w:t>
      </w:r>
      <w:r w:rsidR="00DF5C12">
        <w:rPr>
          <w:b w:val="0"/>
        </w:rPr>
        <w:t xml:space="preserve"> </w:t>
      </w:r>
      <w:r w:rsidR="006123C4" w:rsidRPr="006123C4">
        <w:rPr>
          <w:b w:val="0"/>
        </w:rPr>
        <w:t>(II), Fe</w:t>
      </w:r>
      <w:r w:rsidR="00DF5C12">
        <w:rPr>
          <w:b w:val="0"/>
        </w:rPr>
        <w:t xml:space="preserve"> </w:t>
      </w:r>
      <w:r w:rsidR="006123C4" w:rsidRPr="006123C4">
        <w:rPr>
          <w:b w:val="0"/>
        </w:rPr>
        <w:t>(III), and total Fe contents. (C) CAT activity. (D) JA content. The concentration of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 xml:space="preserve">)-IM is 0.01 mg/L. The concentrations of externally added IAA, DIMBOA, and indole were all 10 </w:t>
      </w:r>
      <w:proofErr w:type="spellStart"/>
      <w:r w:rsidR="006123C4" w:rsidRPr="006123C4">
        <w:rPr>
          <w:b w:val="0"/>
        </w:rPr>
        <w:t>μM</w:t>
      </w:r>
      <w:proofErr w:type="spellEnd"/>
      <w:r w:rsidR="006123C4" w:rsidRPr="006123C4">
        <w:rPr>
          <w:b w:val="0"/>
        </w:rPr>
        <w:t>. Different letters presented between the groups represent statistically significant differences (</w:t>
      </w:r>
      <w:r w:rsidR="00822C44">
        <w:rPr>
          <w:b w:val="0"/>
          <w:i/>
        </w:rPr>
        <w:t>p</w:t>
      </w:r>
      <w:r w:rsidR="00822C44" w:rsidRPr="00822C44">
        <w:rPr>
          <w:b w:val="0"/>
        </w:rPr>
        <w:t>-value</w:t>
      </w:r>
      <w:r w:rsidR="006123C4" w:rsidRPr="006123C4">
        <w:rPr>
          <w:b w:val="0"/>
        </w:rPr>
        <w:t xml:space="preserve"> &lt; 0.05). Data are presented as the mean ± SD of three biological replicates (n=3). FW: Fresh weight</w:t>
      </w:r>
      <w:r w:rsidR="006123C4" w:rsidRPr="006123C4">
        <w:rPr>
          <w:b w:val="0"/>
          <w:lang w:eastAsia="zh-CN"/>
        </w:rPr>
        <w:t xml:space="preserve">; </w:t>
      </w:r>
      <w:r w:rsidR="006123C4" w:rsidRPr="006123C4">
        <w:rPr>
          <w:b w:val="0"/>
        </w:rPr>
        <w:t>IM: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)-IM, DB: DIMBOA.</w:t>
      </w:r>
    </w:p>
    <w:p w14:paraId="0CD9CE13" w14:textId="697CDD2F" w:rsidR="006123C4" w:rsidRDefault="002E1BE5" w:rsidP="008A6ADB">
      <w:pPr>
        <w:pStyle w:val="SMHeading"/>
        <w:spacing w:before="0" w:after="0" w:line="480" w:lineRule="auto"/>
        <w:ind w:left="964" w:hangingChars="400" w:hanging="964"/>
        <w:jc w:val="both"/>
        <w:rPr>
          <w:b w:val="0"/>
        </w:rPr>
      </w:pPr>
      <w:r w:rsidRPr="006123C4">
        <w:t>Fig</w:t>
      </w:r>
      <w:r>
        <w:rPr>
          <w:lang w:eastAsia="zh-CN"/>
        </w:rPr>
        <w:t>.</w:t>
      </w:r>
      <w:r w:rsidR="006123C4" w:rsidRPr="006123C4">
        <w:t xml:space="preserve"> S</w:t>
      </w:r>
      <w:r w:rsidR="00F743B1">
        <w:t>4</w:t>
      </w:r>
      <w:r w:rsidR="006123C4" w:rsidRPr="006123C4">
        <w:t xml:space="preserve">. </w:t>
      </w:r>
      <w:r w:rsidR="006123C4" w:rsidRPr="006123C4">
        <w:rPr>
          <w:b w:val="0"/>
        </w:rPr>
        <w:t xml:space="preserve">Real-time quantitative polymerase chain reaction (qPCR) validation of differentially expressed genes (DEGs). Ten DEGs in the RNA extracts of the </w:t>
      </w:r>
      <w:r w:rsidR="006123C4" w:rsidRPr="006123C4">
        <w:rPr>
          <w:b w:val="0"/>
        </w:rPr>
        <w:lastRenderedPageBreak/>
        <w:t>control and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treatment groups were analyzed by qPCR. Fold change represents the ratio of gene expression levels between the (</w:t>
      </w:r>
      <w:r w:rsidR="006123C4" w:rsidRPr="006123C4">
        <w:rPr>
          <w:b w:val="0"/>
          <w:i/>
        </w:rPr>
        <w:t>R</w:t>
      </w:r>
      <w:r w:rsidR="006123C4" w:rsidRPr="006123C4">
        <w:rPr>
          <w:b w:val="0"/>
        </w:rPr>
        <w:t>)-IM treatment group and the control group. Results of qPCR are presented as the mean ± SD of three biological replicates (n=3). Correlation analysis of gene expression levels between transcriptome and qPCR indicates the accuracy of the transcriptome sequencing analysis of DEGs (R</w:t>
      </w:r>
      <w:r w:rsidR="006123C4" w:rsidRPr="006123C4">
        <w:rPr>
          <w:b w:val="0"/>
          <w:vertAlign w:val="superscript"/>
        </w:rPr>
        <w:t>2</w:t>
      </w:r>
      <w:r w:rsidR="006123C4" w:rsidRPr="006123C4">
        <w:rPr>
          <w:b w:val="0"/>
        </w:rPr>
        <w:t xml:space="preserve">=0.9838, </w:t>
      </w:r>
      <w:r w:rsidR="00822C44">
        <w:rPr>
          <w:b w:val="0"/>
          <w:i/>
        </w:rPr>
        <w:t>p</w:t>
      </w:r>
      <w:r w:rsidR="00822C44" w:rsidRPr="00822C44">
        <w:rPr>
          <w:b w:val="0"/>
        </w:rPr>
        <w:t>-value</w:t>
      </w:r>
      <w:r w:rsidR="006123C4" w:rsidRPr="006123C4">
        <w:rPr>
          <w:b w:val="0"/>
        </w:rPr>
        <w:t xml:space="preserve"> &lt; 0.001).</w:t>
      </w:r>
    </w:p>
    <w:p w14:paraId="763E3361" w14:textId="3FDA8996" w:rsidR="00CE404F" w:rsidRPr="008A6ADB" w:rsidRDefault="00CE404F" w:rsidP="008A6ADB">
      <w:pPr>
        <w:pStyle w:val="SMHeading"/>
        <w:spacing w:before="0" w:after="0" w:line="480" w:lineRule="auto"/>
        <w:ind w:left="964" w:hangingChars="400" w:hanging="964"/>
        <w:jc w:val="both"/>
        <w:rPr>
          <w:b w:val="0"/>
        </w:rPr>
      </w:pPr>
      <w:r w:rsidRPr="00CE404F">
        <w:t xml:space="preserve">Fig. S5. </w:t>
      </w:r>
      <w:r>
        <w:rPr>
          <w:b w:val="0"/>
        </w:rPr>
        <w:t>Regulation of</w:t>
      </w:r>
      <w:r w:rsidRPr="00CE404F">
        <w:rPr>
          <w:b w:val="0"/>
        </w:rPr>
        <w:t xml:space="preserve"> </w:t>
      </w:r>
      <w:r>
        <w:rPr>
          <w:b w:val="0"/>
        </w:rPr>
        <w:t>plasma membrane</w:t>
      </w:r>
      <w:r w:rsidRPr="00CE404F">
        <w:rPr>
          <w:b w:val="0"/>
        </w:rPr>
        <w:t xml:space="preserve"> </w:t>
      </w:r>
      <w:r>
        <w:rPr>
          <w:b w:val="0"/>
        </w:rPr>
        <w:t xml:space="preserve">(PM) </w:t>
      </w:r>
      <w:r w:rsidRPr="00CE404F">
        <w:rPr>
          <w:b w:val="0"/>
        </w:rPr>
        <w:t>H</w:t>
      </w:r>
      <w:r w:rsidRPr="00CE404F">
        <w:rPr>
          <w:b w:val="0"/>
          <w:vertAlign w:val="superscript"/>
        </w:rPr>
        <w:t>+</w:t>
      </w:r>
      <w:r w:rsidRPr="00CE404F">
        <w:rPr>
          <w:b w:val="0"/>
        </w:rPr>
        <w:t xml:space="preserve">-ATPase activity </w:t>
      </w:r>
      <w:r>
        <w:rPr>
          <w:b w:val="0"/>
        </w:rPr>
        <w:t>on</w:t>
      </w:r>
      <w:r w:rsidRPr="00CE404F">
        <w:rPr>
          <w:b w:val="0"/>
        </w:rPr>
        <w:t xml:space="preserve"> wheat seedling</w:t>
      </w:r>
      <w:r>
        <w:rPr>
          <w:b w:val="0"/>
        </w:rPr>
        <w:t xml:space="preserve">s. </w:t>
      </w:r>
      <w:r w:rsidRPr="00CE404F">
        <w:rPr>
          <w:b w:val="0"/>
        </w:rPr>
        <w:t>(A) Effects of different concentrations of (</w:t>
      </w:r>
      <w:r w:rsidRPr="00CE404F">
        <w:rPr>
          <w:b w:val="0"/>
          <w:i/>
        </w:rPr>
        <w:t>R</w:t>
      </w:r>
      <w:r w:rsidRPr="00CE404F">
        <w:rPr>
          <w:b w:val="0"/>
        </w:rPr>
        <w:t xml:space="preserve">)-IM on </w:t>
      </w:r>
      <w:r>
        <w:rPr>
          <w:b w:val="0"/>
        </w:rPr>
        <w:t xml:space="preserve">PM </w:t>
      </w:r>
      <w:r w:rsidRPr="00CE404F">
        <w:rPr>
          <w:b w:val="0"/>
        </w:rPr>
        <w:t>H</w:t>
      </w:r>
      <w:r w:rsidRPr="00CE404F">
        <w:rPr>
          <w:b w:val="0"/>
          <w:vertAlign w:val="superscript"/>
        </w:rPr>
        <w:t>+</w:t>
      </w:r>
      <w:r w:rsidRPr="00CE404F">
        <w:rPr>
          <w:b w:val="0"/>
        </w:rPr>
        <w:t>-ATPase activity. (B) Effects of different concentrations of IAA/DIMBOA treatments combined with (</w:t>
      </w:r>
      <w:r w:rsidRPr="00CE404F">
        <w:rPr>
          <w:b w:val="0"/>
          <w:i/>
        </w:rPr>
        <w:t>R</w:t>
      </w:r>
      <w:r w:rsidRPr="00CE404F">
        <w:rPr>
          <w:b w:val="0"/>
        </w:rPr>
        <w:t xml:space="preserve">)-IM on </w:t>
      </w:r>
      <w:r>
        <w:rPr>
          <w:b w:val="0"/>
        </w:rPr>
        <w:t xml:space="preserve">PM </w:t>
      </w:r>
      <w:r w:rsidRPr="00CE404F">
        <w:rPr>
          <w:b w:val="0"/>
        </w:rPr>
        <w:t>H</w:t>
      </w:r>
      <w:r w:rsidRPr="00CE404F">
        <w:rPr>
          <w:b w:val="0"/>
          <w:vertAlign w:val="superscript"/>
        </w:rPr>
        <w:t>+</w:t>
      </w:r>
      <w:r w:rsidRPr="00CE404F">
        <w:rPr>
          <w:b w:val="0"/>
        </w:rPr>
        <w:t>-ATPase activity. Different letters between groups represent statistically significant differences (</w:t>
      </w:r>
      <w:r w:rsidRPr="00CE404F">
        <w:rPr>
          <w:b w:val="0"/>
          <w:i/>
        </w:rPr>
        <w:t>p</w:t>
      </w:r>
      <w:r w:rsidRPr="00CE404F">
        <w:rPr>
          <w:b w:val="0"/>
        </w:rPr>
        <w:t>-value &lt; 0.05). Data are presented as mean ± SD of three biological replicates (n=3). IM: (</w:t>
      </w:r>
      <w:r w:rsidRPr="00CE404F">
        <w:rPr>
          <w:b w:val="0"/>
          <w:i/>
        </w:rPr>
        <w:t>R</w:t>
      </w:r>
      <w:r w:rsidRPr="00CE404F">
        <w:rPr>
          <w:b w:val="0"/>
        </w:rPr>
        <w:t>)-IM; FW: fresh weight; DB: DIMBOA.</w:t>
      </w:r>
    </w:p>
    <w:p w14:paraId="388C440D" w14:textId="76AB8FD2" w:rsidR="00DF5C12" w:rsidRDefault="00DF5C12" w:rsidP="006123C4">
      <w:pPr>
        <w:pStyle w:val="SMcaption"/>
        <w:spacing w:line="480" w:lineRule="auto"/>
      </w:pPr>
      <w:r>
        <w:br w:type="page"/>
      </w:r>
    </w:p>
    <w:p w14:paraId="5E0B0411" w14:textId="743CB532" w:rsidR="00F70484" w:rsidRDefault="00AE0074" w:rsidP="00DF5C12">
      <w:pPr>
        <w:pStyle w:val="SMcaption"/>
        <w:spacing w:line="480" w:lineRule="auto"/>
        <w:jc w:val="center"/>
      </w:pPr>
      <w:r>
        <w:rPr>
          <w:noProof/>
          <w:lang w:eastAsia="zh-CN"/>
        </w:rPr>
        <w:lastRenderedPageBreak/>
        <w:drawing>
          <wp:inline distT="0" distB="0" distL="0" distR="0" wp14:anchorId="54C5EA12" wp14:editId="65F7F346">
            <wp:extent cx="4456430" cy="207899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6EFAE1" w14:textId="5E78E837" w:rsidR="00DF5C12" w:rsidRPr="00DF5C12" w:rsidRDefault="002E1BE5" w:rsidP="00DF5C12">
      <w:pPr>
        <w:pStyle w:val="SMcaption"/>
        <w:spacing w:line="480" w:lineRule="auto"/>
        <w:jc w:val="center"/>
        <w:rPr>
          <w:b/>
          <w:bCs/>
          <w:lang w:eastAsia="zh-CN"/>
        </w:rPr>
      </w:pPr>
      <w:r w:rsidRPr="002E1BE5">
        <w:rPr>
          <w:b/>
          <w:bCs/>
        </w:rPr>
        <w:t>Fig</w:t>
      </w:r>
      <w:r w:rsidRPr="002E1BE5">
        <w:rPr>
          <w:b/>
          <w:bCs/>
          <w:lang w:eastAsia="zh-CN"/>
        </w:rPr>
        <w:t>.</w:t>
      </w:r>
      <w:r w:rsidR="00DF5C12" w:rsidRPr="00DF5C12">
        <w:rPr>
          <w:b/>
          <w:bCs/>
          <w:lang w:eastAsia="zh-CN"/>
        </w:rPr>
        <w:t xml:space="preserve"> S1</w:t>
      </w:r>
    </w:p>
    <w:p w14:paraId="419317AB" w14:textId="1A4DEC6D" w:rsidR="00F70484" w:rsidRPr="00552E1D" w:rsidRDefault="00F70484" w:rsidP="006123C4">
      <w:pPr>
        <w:pStyle w:val="SMcaption"/>
        <w:spacing w:line="480" w:lineRule="auto"/>
        <w:rPr>
          <w:sz w:val="20"/>
        </w:rPr>
      </w:pPr>
      <w:r w:rsidRPr="00552E1D">
        <w:rPr>
          <w:sz w:val="20"/>
        </w:rPr>
        <w:br w:type="page"/>
      </w:r>
    </w:p>
    <w:p w14:paraId="3A73C812" w14:textId="2D8CD6F0" w:rsidR="009A5287" w:rsidRDefault="00AE0074" w:rsidP="006123C4">
      <w:pPr>
        <w:pStyle w:val="SMcaption"/>
        <w:spacing w:line="480" w:lineRule="auto"/>
      </w:pPr>
      <w:r>
        <w:object w:dxaOrig="3973" w:dyaOrig="1733" w14:anchorId="5CC80E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25pt;height:181.5pt" o:ole="">
            <v:imagedata r:id="rId10" o:title=""/>
          </v:shape>
          <o:OLEObject Type="Embed" ProgID="Origin95.Graph" ShapeID="_x0000_i1025" DrawAspect="Content" ObjectID="_1751793869" r:id="rId11"/>
        </w:object>
      </w:r>
    </w:p>
    <w:p w14:paraId="7BB13405" w14:textId="47C2FBD1" w:rsidR="00DF5C12" w:rsidRPr="00DF5C12" w:rsidRDefault="00DF5C12" w:rsidP="00DF5C12">
      <w:pPr>
        <w:pStyle w:val="SMcaption"/>
        <w:spacing w:line="480" w:lineRule="auto"/>
        <w:jc w:val="center"/>
        <w:rPr>
          <w:b/>
          <w:bCs/>
          <w:lang w:eastAsia="zh-CN"/>
        </w:rPr>
      </w:pPr>
      <w:r w:rsidRPr="00DF5C12">
        <w:rPr>
          <w:rFonts w:hint="eastAsia"/>
          <w:b/>
          <w:bCs/>
          <w:lang w:eastAsia="zh-CN"/>
        </w:rPr>
        <w:t>F</w:t>
      </w:r>
      <w:r w:rsidRPr="00DF5C12">
        <w:rPr>
          <w:b/>
          <w:bCs/>
          <w:lang w:eastAsia="zh-CN"/>
        </w:rPr>
        <w:t>ig</w:t>
      </w:r>
      <w:r w:rsidR="002E1BE5">
        <w:rPr>
          <w:b/>
          <w:bCs/>
          <w:lang w:eastAsia="zh-CN"/>
        </w:rPr>
        <w:t>.</w:t>
      </w:r>
      <w:r w:rsidRPr="00DF5C12">
        <w:rPr>
          <w:b/>
          <w:bCs/>
          <w:lang w:eastAsia="zh-CN"/>
        </w:rPr>
        <w:t xml:space="preserve"> S</w:t>
      </w:r>
      <w:r>
        <w:rPr>
          <w:b/>
          <w:bCs/>
          <w:lang w:eastAsia="zh-CN"/>
        </w:rPr>
        <w:t>2</w:t>
      </w:r>
    </w:p>
    <w:p w14:paraId="2260BBA1" w14:textId="77777777" w:rsidR="00DF5C12" w:rsidRPr="00552E1D" w:rsidRDefault="00DF5C12" w:rsidP="006123C4">
      <w:pPr>
        <w:pStyle w:val="SMcaption"/>
        <w:spacing w:line="480" w:lineRule="auto"/>
        <w:rPr>
          <w:sz w:val="20"/>
        </w:rPr>
      </w:pPr>
    </w:p>
    <w:p w14:paraId="695F73DE" w14:textId="41CE3131" w:rsidR="00F70484" w:rsidRPr="00552E1D" w:rsidRDefault="00F70484" w:rsidP="006123C4">
      <w:pPr>
        <w:pStyle w:val="SMcaption"/>
        <w:spacing w:line="480" w:lineRule="auto"/>
        <w:rPr>
          <w:sz w:val="20"/>
        </w:rPr>
      </w:pPr>
      <w:r w:rsidRPr="00552E1D">
        <w:rPr>
          <w:sz w:val="20"/>
        </w:rPr>
        <w:br w:type="page"/>
      </w:r>
    </w:p>
    <w:p w14:paraId="2A675EBD" w14:textId="73559108" w:rsidR="00F70484" w:rsidRPr="00552E1D" w:rsidRDefault="00F70484" w:rsidP="006123C4">
      <w:pPr>
        <w:pStyle w:val="SMcaption"/>
        <w:spacing w:line="480" w:lineRule="auto"/>
        <w:rPr>
          <w:sz w:val="20"/>
        </w:rPr>
      </w:pPr>
    </w:p>
    <w:p w14:paraId="48E41B96" w14:textId="02A4985D" w:rsidR="00F70484" w:rsidRDefault="002E1BE5" w:rsidP="006123C4">
      <w:pPr>
        <w:pStyle w:val="SMcaption"/>
        <w:spacing w:line="480" w:lineRule="auto"/>
      </w:pPr>
      <w:r>
        <w:object w:dxaOrig="6288" w:dyaOrig="4631" w14:anchorId="0F59C9EF">
          <v:shape id="_x0000_i1026" type="#_x0000_t75" style="width:398.25pt;height:293.25pt" o:ole="">
            <v:imagedata r:id="rId12" o:title=""/>
          </v:shape>
          <o:OLEObject Type="Embed" ProgID="Origin95.Graph" ShapeID="_x0000_i1026" DrawAspect="Content" ObjectID="_1751793870" r:id="rId13"/>
        </w:object>
      </w:r>
    </w:p>
    <w:p w14:paraId="65D26487" w14:textId="7C7A840D" w:rsidR="00DF5C12" w:rsidRPr="00DF5C12" w:rsidRDefault="002E1BE5" w:rsidP="00DF5C12">
      <w:pPr>
        <w:pStyle w:val="SMcaption"/>
        <w:spacing w:line="480" w:lineRule="auto"/>
        <w:jc w:val="center"/>
        <w:rPr>
          <w:b/>
          <w:bCs/>
          <w:lang w:eastAsia="zh-CN"/>
        </w:rPr>
      </w:pPr>
      <w:r w:rsidRPr="00DF5C12">
        <w:rPr>
          <w:rFonts w:hint="eastAsia"/>
          <w:b/>
          <w:bCs/>
          <w:lang w:eastAsia="zh-CN"/>
        </w:rPr>
        <w:t>F</w:t>
      </w:r>
      <w:r w:rsidRPr="00DF5C12">
        <w:rPr>
          <w:b/>
          <w:bCs/>
          <w:lang w:eastAsia="zh-CN"/>
        </w:rPr>
        <w:t>ig</w:t>
      </w:r>
      <w:r>
        <w:rPr>
          <w:b/>
          <w:bCs/>
          <w:lang w:eastAsia="zh-CN"/>
        </w:rPr>
        <w:t>.</w:t>
      </w:r>
      <w:r w:rsidR="00DF5C12" w:rsidRPr="00DF5C12">
        <w:rPr>
          <w:b/>
          <w:bCs/>
          <w:lang w:eastAsia="zh-CN"/>
        </w:rPr>
        <w:t xml:space="preserve"> S</w:t>
      </w:r>
      <w:r w:rsidR="00F743B1">
        <w:rPr>
          <w:b/>
          <w:bCs/>
          <w:lang w:eastAsia="zh-CN"/>
        </w:rPr>
        <w:t>3</w:t>
      </w:r>
    </w:p>
    <w:p w14:paraId="54099494" w14:textId="0FC9AF4F" w:rsidR="00F70484" w:rsidRPr="00552E1D" w:rsidRDefault="00F70484" w:rsidP="006123C4">
      <w:pPr>
        <w:pStyle w:val="SMcaption"/>
        <w:spacing w:line="480" w:lineRule="auto"/>
        <w:rPr>
          <w:sz w:val="20"/>
        </w:rPr>
      </w:pPr>
      <w:r w:rsidRPr="00552E1D">
        <w:rPr>
          <w:sz w:val="20"/>
        </w:rPr>
        <w:br w:type="page"/>
      </w:r>
    </w:p>
    <w:p w14:paraId="475732C1" w14:textId="1A01B750" w:rsidR="00F70484" w:rsidRDefault="00F70484" w:rsidP="00DF5C12">
      <w:pPr>
        <w:pStyle w:val="SMcaption"/>
        <w:spacing w:line="480" w:lineRule="auto"/>
        <w:jc w:val="center"/>
      </w:pPr>
      <w:r w:rsidRPr="00552E1D">
        <w:object w:dxaOrig="4248" w:dyaOrig="3838" w14:anchorId="03D8333B">
          <v:shape id="_x0000_i1027" type="#_x0000_t75" style="width:236.25pt;height:213.75pt" o:ole="">
            <v:imagedata r:id="rId14" o:title=""/>
          </v:shape>
          <o:OLEObject Type="Embed" ProgID="Origin95.Graph" ShapeID="_x0000_i1027" DrawAspect="Content" ObjectID="_1751793871" r:id="rId15"/>
        </w:object>
      </w:r>
    </w:p>
    <w:p w14:paraId="1EC268CA" w14:textId="2D7B8E8F" w:rsidR="003522B3" w:rsidRDefault="002E1BE5" w:rsidP="00DF5C12">
      <w:pPr>
        <w:pStyle w:val="SMcaption"/>
        <w:spacing w:line="480" w:lineRule="auto"/>
        <w:jc w:val="center"/>
        <w:rPr>
          <w:b/>
          <w:bCs/>
          <w:lang w:eastAsia="zh-CN"/>
        </w:rPr>
      </w:pPr>
      <w:r w:rsidRPr="00DF5C12">
        <w:rPr>
          <w:rFonts w:hint="eastAsia"/>
          <w:b/>
          <w:bCs/>
          <w:lang w:eastAsia="zh-CN"/>
        </w:rPr>
        <w:t>F</w:t>
      </w:r>
      <w:r w:rsidRPr="00DF5C12">
        <w:rPr>
          <w:b/>
          <w:bCs/>
          <w:lang w:eastAsia="zh-CN"/>
        </w:rPr>
        <w:t>ig</w:t>
      </w:r>
      <w:r>
        <w:rPr>
          <w:b/>
          <w:bCs/>
          <w:lang w:eastAsia="zh-CN"/>
        </w:rPr>
        <w:t>.</w:t>
      </w:r>
      <w:r w:rsidR="00DF5C12" w:rsidRPr="00DF5C12">
        <w:rPr>
          <w:b/>
          <w:bCs/>
          <w:lang w:eastAsia="zh-CN"/>
        </w:rPr>
        <w:t xml:space="preserve"> S</w:t>
      </w:r>
      <w:r w:rsidR="00F743B1">
        <w:rPr>
          <w:b/>
          <w:bCs/>
          <w:lang w:eastAsia="zh-CN"/>
        </w:rPr>
        <w:t>4</w:t>
      </w:r>
    </w:p>
    <w:p w14:paraId="7818C61C" w14:textId="1E36F020" w:rsidR="00CE404F" w:rsidRDefault="00CE404F" w:rsidP="00DF5C12">
      <w:pPr>
        <w:pStyle w:val="SMcaption"/>
        <w:spacing w:line="480" w:lineRule="auto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14:paraId="3CA6BC24" w14:textId="7FC67CB9" w:rsidR="00CE404F" w:rsidRDefault="00CE404F" w:rsidP="00DF5C12">
      <w:pPr>
        <w:pStyle w:val="SMcaption"/>
        <w:spacing w:line="480" w:lineRule="auto"/>
        <w:jc w:val="center"/>
      </w:pPr>
      <w:r>
        <w:object w:dxaOrig="5486" w:dyaOrig="2302" w14:anchorId="1ADABCD7">
          <v:shape id="_x0000_i1028" type="#_x0000_t75" style="width:384.75pt;height:161.25pt" o:ole="">
            <v:imagedata r:id="rId16" o:title=""/>
          </v:shape>
          <o:OLEObject Type="Embed" ProgID="Origin95.Graph" ShapeID="_x0000_i1028" DrawAspect="Content" ObjectID="_1751793872" r:id="rId17"/>
        </w:object>
      </w:r>
    </w:p>
    <w:p w14:paraId="7CABC3E8" w14:textId="368D24A6" w:rsidR="00CE404F" w:rsidRDefault="00CE404F" w:rsidP="00CE404F">
      <w:pPr>
        <w:pStyle w:val="SMcaption"/>
        <w:spacing w:line="480" w:lineRule="auto"/>
        <w:jc w:val="center"/>
        <w:rPr>
          <w:b/>
          <w:bCs/>
          <w:lang w:eastAsia="zh-CN"/>
        </w:rPr>
      </w:pPr>
      <w:r w:rsidRPr="00DF5C12">
        <w:rPr>
          <w:rFonts w:hint="eastAsia"/>
          <w:b/>
          <w:bCs/>
          <w:lang w:eastAsia="zh-CN"/>
        </w:rPr>
        <w:t>F</w:t>
      </w:r>
      <w:r w:rsidRPr="00DF5C12">
        <w:rPr>
          <w:b/>
          <w:bCs/>
          <w:lang w:eastAsia="zh-CN"/>
        </w:rPr>
        <w:t>ig</w:t>
      </w:r>
      <w:r>
        <w:rPr>
          <w:b/>
          <w:bCs/>
          <w:lang w:eastAsia="zh-CN"/>
        </w:rPr>
        <w:t>.</w:t>
      </w:r>
      <w:r w:rsidRPr="00DF5C12">
        <w:rPr>
          <w:b/>
          <w:bCs/>
          <w:lang w:eastAsia="zh-CN"/>
        </w:rPr>
        <w:t xml:space="preserve"> S</w:t>
      </w:r>
      <w:r>
        <w:rPr>
          <w:b/>
          <w:bCs/>
          <w:lang w:eastAsia="zh-CN"/>
        </w:rPr>
        <w:t>5</w:t>
      </w:r>
    </w:p>
    <w:sectPr w:rsidR="00CE404F" w:rsidSect="003522B3">
      <w:headerReference w:type="default" r:id="rId18"/>
      <w:footerReference w:type="default" r:id="rId19"/>
      <w:pgSz w:w="12240" w:h="15840"/>
      <w:pgMar w:top="1440" w:right="1800" w:bottom="1440" w:left="1800" w:header="720" w:footer="720" w:gutter="0"/>
      <w:lnNumType w:countBy="1" w:restart="continuous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F1031" w14:textId="77777777" w:rsidR="00B95C94" w:rsidRDefault="00B95C94">
      <w:r>
        <w:separator/>
      </w:r>
    </w:p>
  </w:endnote>
  <w:endnote w:type="continuationSeparator" w:id="0">
    <w:p w14:paraId="197B1B3B" w14:textId="77777777" w:rsidR="00B95C94" w:rsidRDefault="00B9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96907" w14:textId="32021EE9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20D6">
      <w:rPr>
        <w:noProof/>
      </w:rPr>
      <w:t>9</w:t>
    </w:r>
    <w:r>
      <w:fldChar w:fldCharType="end"/>
    </w:r>
  </w:p>
  <w:p w14:paraId="180EEFF6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22189" w14:textId="77777777" w:rsidR="00B95C94" w:rsidRDefault="00B95C94">
      <w:r>
        <w:separator/>
      </w:r>
    </w:p>
  </w:footnote>
  <w:footnote w:type="continuationSeparator" w:id="0">
    <w:p w14:paraId="38B41B31" w14:textId="77777777" w:rsidR="00B95C94" w:rsidRDefault="00B95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35452"/>
    <w:multiLevelType w:val="hybridMultilevel"/>
    <w:tmpl w:val="21F65518"/>
    <w:lvl w:ilvl="0" w:tplc="C72ECF08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NzG1tDQzNjYzszRV0lEKTi0uzszPAykwrwUAG+RbYiwAAAA="/>
  </w:docVars>
  <w:rsids>
    <w:rsidRoot w:val="002C030F"/>
    <w:rsid w:val="000004B2"/>
    <w:rsid w:val="00015F74"/>
    <w:rsid w:val="00017C53"/>
    <w:rsid w:val="00030840"/>
    <w:rsid w:val="00065EBD"/>
    <w:rsid w:val="00083B44"/>
    <w:rsid w:val="000850DC"/>
    <w:rsid w:val="000A2111"/>
    <w:rsid w:val="000A41E4"/>
    <w:rsid w:val="000C2771"/>
    <w:rsid w:val="000C5F36"/>
    <w:rsid w:val="000F0DCE"/>
    <w:rsid w:val="00112C5B"/>
    <w:rsid w:val="00114193"/>
    <w:rsid w:val="00115A38"/>
    <w:rsid w:val="0011687B"/>
    <w:rsid w:val="00124F82"/>
    <w:rsid w:val="0016337A"/>
    <w:rsid w:val="00164269"/>
    <w:rsid w:val="001A1BDE"/>
    <w:rsid w:val="001C0520"/>
    <w:rsid w:val="001C0975"/>
    <w:rsid w:val="001F0876"/>
    <w:rsid w:val="001F167C"/>
    <w:rsid w:val="001F5E91"/>
    <w:rsid w:val="002077B9"/>
    <w:rsid w:val="002540E0"/>
    <w:rsid w:val="00262D72"/>
    <w:rsid w:val="00294FBB"/>
    <w:rsid w:val="002C030F"/>
    <w:rsid w:val="002C667A"/>
    <w:rsid w:val="002E1BE5"/>
    <w:rsid w:val="00325D90"/>
    <w:rsid w:val="00331D75"/>
    <w:rsid w:val="00332BFB"/>
    <w:rsid w:val="003522B3"/>
    <w:rsid w:val="00355362"/>
    <w:rsid w:val="00363E44"/>
    <w:rsid w:val="00387114"/>
    <w:rsid w:val="00395E86"/>
    <w:rsid w:val="00397983"/>
    <w:rsid w:val="003A2FD8"/>
    <w:rsid w:val="003B40E6"/>
    <w:rsid w:val="003E7836"/>
    <w:rsid w:val="003F6E14"/>
    <w:rsid w:val="00405336"/>
    <w:rsid w:val="00413199"/>
    <w:rsid w:val="004571D5"/>
    <w:rsid w:val="00461D81"/>
    <w:rsid w:val="0046356B"/>
    <w:rsid w:val="00476F61"/>
    <w:rsid w:val="00477182"/>
    <w:rsid w:val="004779CB"/>
    <w:rsid w:val="004A159F"/>
    <w:rsid w:val="004B2F21"/>
    <w:rsid w:val="004E42D8"/>
    <w:rsid w:val="004E7BA2"/>
    <w:rsid w:val="004F7EDF"/>
    <w:rsid w:val="005001AC"/>
    <w:rsid w:val="00516131"/>
    <w:rsid w:val="00527D71"/>
    <w:rsid w:val="00552E1D"/>
    <w:rsid w:val="005607DD"/>
    <w:rsid w:val="005609E9"/>
    <w:rsid w:val="005A558C"/>
    <w:rsid w:val="005C52D5"/>
    <w:rsid w:val="005D088E"/>
    <w:rsid w:val="005D6A8C"/>
    <w:rsid w:val="005E28F8"/>
    <w:rsid w:val="005E6513"/>
    <w:rsid w:val="006069C6"/>
    <w:rsid w:val="0061080C"/>
    <w:rsid w:val="00611A19"/>
    <w:rsid w:val="006123C4"/>
    <w:rsid w:val="006140DF"/>
    <w:rsid w:val="00626F05"/>
    <w:rsid w:val="00651114"/>
    <w:rsid w:val="0065772A"/>
    <w:rsid w:val="00670299"/>
    <w:rsid w:val="00690668"/>
    <w:rsid w:val="00691985"/>
    <w:rsid w:val="006A1B64"/>
    <w:rsid w:val="006B0133"/>
    <w:rsid w:val="006D169A"/>
    <w:rsid w:val="006E393D"/>
    <w:rsid w:val="006E3E68"/>
    <w:rsid w:val="007108F5"/>
    <w:rsid w:val="00713E5B"/>
    <w:rsid w:val="007402FC"/>
    <w:rsid w:val="007411A1"/>
    <w:rsid w:val="00743949"/>
    <w:rsid w:val="00763345"/>
    <w:rsid w:val="007843C9"/>
    <w:rsid w:val="00797F24"/>
    <w:rsid w:val="007B5946"/>
    <w:rsid w:val="007F5297"/>
    <w:rsid w:val="00807D35"/>
    <w:rsid w:val="00820484"/>
    <w:rsid w:val="00822C44"/>
    <w:rsid w:val="00824DF3"/>
    <w:rsid w:val="00840BB2"/>
    <w:rsid w:val="008526FC"/>
    <w:rsid w:val="008820D6"/>
    <w:rsid w:val="00885C9B"/>
    <w:rsid w:val="008A6ADB"/>
    <w:rsid w:val="008C069B"/>
    <w:rsid w:val="008D5D2A"/>
    <w:rsid w:val="008F24B4"/>
    <w:rsid w:val="00914B63"/>
    <w:rsid w:val="009258B8"/>
    <w:rsid w:val="009354F3"/>
    <w:rsid w:val="00943C3C"/>
    <w:rsid w:val="009447DC"/>
    <w:rsid w:val="009519CF"/>
    <w:rsid w:val="00961BA5"/>
    <w:rsid w:val="009743A9"/>
    <w:rsid w:val="009A5287"/>
    <w:rsid w:val="009A670E"/>
    <w:rsid w:val="009B2AC5"/>
    <w:rsid w:val="009B7984"/>
    <w:rsid w:val="009C0A41"/>
    <w:rsid w:val="009F4BED"/>
    <w:rsid w:val="009F7D93"/>
    <w:rsid w:val="00A06465"/>
    <w:rsid w:val="00A3403B"/>
    <w:rsid w:val="00A51A12"/>
    <w:rsid w:val="00A627D4"/>
    <w:rsid w:val="00A65258"/>
    <w:rsid w:val="00A72B81"/>
    <w:rsid w:val="00A74DA2"/>
    <w:rsid w:val="00AC15B4"/>
    <w:rsid w:val="00AD499C"/>
    <w:rsid w:val="00AD5128"/>
    <w:rsid w:val="00AE0074"/>
    <w:rsid w:val="00AE3AA1"/>
    <w:rsid w:val="00AE5A70"/>
    <w:rsid w:val="00B003EE"/>
    <w:rsid w:val="00B038F4"/>
    <w:rsid w:val="00B15008"/>
    <w:rsid w:val="00B16F99"/>
    <w:rsid w:val="00B36869"/>
    <w:rsid w:val="00B42F9C"/>
    <w:rsid w:val="00B43B31"/>
    <w:rsid w:val="00B47CFA"/>
    <w:rsid w:val="00B57F00"/>
    <w:rsid w:val="00B77B2A"/>
    <w:rsid w:val="00B82C22"/>
    <w:rsid w:val="00B8723B"/>
    <w:rsid w:val="00B93DBA"/>
    <w:rsid w:val="00B9440A"/>
    <w:rsid w:val="00B94F58"/>
    <w:rsid w:val="00B95C94"/>
    <w:rsid w:val="00BB2D2A"/>
    <w:rsid w:val="00BD58CF"/>
    <w:rsid w:val="00C046DC"/>
    <w:rsid w:val="00C04CC1"/>
    <w:rsid w:val="00C364C5"/>
    <w:rsid w:val="00C47714"/>
    <w:rsid w:val="00C50C6D"/>
    <w:rsid w:val="00C600D9"/>
    <w:rsid w:val="00C72052"/>
    <w:rsid w:val="00C76678"/>
    <w:rsid w:val="00CA3EFF"/>
    <w:rsid w:val="00CC1384"/>
    <w:rsid w:val="00CD3720"/>
    <w:rsid w:val="00CE404F"/>
    <w:rsid w:val="00CF16C9"/>
    <w:rsid w:val="00CF1848"/>
    <w:rsid w:val="00CF5C2F"/>
    <w:rsid w:val="00D04BCF"/>
    <w:rsid w:val="00D143D9"/>
    <w:rsid w:val="00D269AB"/>
    <w:rsid w:val="00D346C2"/>
    <w:rsid w:val="00D37569"/>
    <w:rsid w:val="00D4540E"/>
    <w:rsid w:val="00D5651B"/>
    <w:rsid w:val="00DA22DA"/>
    <w:rsid w:val="00DA59EA"/>
    <w:rsid w:val="00DB0B1D"/>
    <w:rsid w:val="00DC623A"/>
    <w:rsid w:val="00DD421A"/>
    <w:rsid w:val="00DE2ECC"/>
    <w:rsid w:val="00DF5C12"/>
    <w:rsid w:val="00E25022"/>
    <w:rsid w:val="00E257C8"/>
    <w:rsid w:val="00E37047"/>
    <w:rsid w:val="00E60D0F"/>
    <w:rsid w:val="00E9773B"/>
    <w:rsid w:val="00EA596B"/>
    <w:rsid w:val="00EC13A3"/>
    <w:rsid w:val="00EC69E0"/>
    <w:rsid w:val="00EC7C85"/>
    <w:rsid w:val="00ED3F33"/>
    <w:rsid w:val="00EF3D68"/>
    <w:rsid w:val="00F04CD9"/>
    <w:rsid w:val="00F125EE"/>
    <w:rsid w:val="00F12E98"/>
    <w:rsid w:val="00F16121"/>
    <w:rsid w:val="00F22029"/>
    <w:rsid w:val="00F25DEF"/>
    <w:rsid w:val="00F514EC"/>
    <w:rsid w:val="00F60CD4"/>
    <w:rsid w:val="00F630EA"/>
    <w:rsid w:val="00F7007E"/>
    <w:rsid w:val="00F70200"/>
    <w:rsid w:val="00F70484"/>
    <w:rsid w:val="00F73193"/>
    <w:rsid w:val="00F743B1"/>
    <w:rsid w:val="00F74F95"/>
    <w:rsid w:val="00F80705"/>
    <w:rsid w:val="00FA1481"/>
    <w:rsid w:val="00FD3090"/>
    <w:rsid w:val="00FD6C36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basedOn w:val="a2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2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首行缩进 字符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首行缩进 2 字符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uiPriority w:val="99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uiPriority w:val="99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basedOn w:val="a2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basedOn w:val="a2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basedOn w:val="a2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basedOn w:val="a2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basedOn w:val="a2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basedOn w:val="a2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basedOn w:val="a2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basedOn w:val="a2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basedOn w:val="a2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basedOn w:val="a2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basedOn w:val="a2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c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basedOn w:val="a2"/>
    <w:semiHidden/>
    <w:rsid w:val="007402FC"/>
    <w:rPr>
      <w:color w:val="0000FF"/>
      <w:u w:val="single"/>
    </w:rPr>
  </w:style>
  <w:style w:type="character" w:styleId="affff6">
    <w:name w:val="Emphasis"/>
    <w:basedOn w:val="a2"/>
    <w:uiPriority w:val="20"/>
    <w:qFormat/>
    <w:rsid w:val="00B42F9C"/>
    <w:rPr>
      <w:i/>
      <w:iCs/>
    </w:rPr>
  </w:style>
  <w:style w:type="character" w:styleId="affff7">
    <w:name w:val="annotation reference"/>
    <w:basedOn w:val="a2"/>
    <w:uiPriority w:val="99"/>
    <w:semiHidden/>
    <w:rsid w:val="009258B8"/>
    <w:rPr>
      <w:sz w:val="16"/>
      <w:szCs w:val="16"/>
    </w:rPr>
  </w:style>
  <w:style w:type="character" w:styleId="affff8">
    <w:name w:val="FollowedHyperlink"/>
    <w:basedOn w:val="a2"/>
    <w:semiHidden/>
    <w:unhideWhenUsed/>
    <w:rsid w:val="00611A19"/>
    <w:rPr>
      <w:color w:val="800080" w:themeColor="followedHyperlink"/>
      <w:u w:val="single"/>
    </w:rPr>
  </w:style>
  <w:style w:type="character" w:styleId="affff9">
    <w:name w:val="line number"/>
    <w:basedOn w:val="a2"/>
    <w:semiHidden/>
    <w:unhideWhenUsed/>
    <w:rsid w:val="00352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nyuezhong@zju.edu.cn" TargetMode="External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89EDCF-B9A5-4A53-9040-4062E91C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4367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chemwen</cp:lastModifiedBy>
  <cp:revision>8</cp:revision>
  <cp:lastPrinted>2022-07-24T05:54:00Z</cp:lastPrinted>
  <dcterms:created xsi:type="dcterms:W3CDTF">2023-07-08T14:59:00Z</dcterms:created>
  <dcterms:modified xsi:type="dcterms:W3CDTF">2023-07-25T04:38:00Z</dcterms:modified>
</cp:coreProperties>
</file>