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105" w:afterAutospacing="0" w:line="10" w:lineRule="atLeast"/>
        <w:ind w:left="0" w:right="0" w:firstLine="0"/>
        <w:jc w:val="center"/>
        <w:rPr>
          <w:rFonts w:hint="default" w:ascii="Times New Roman" w:hAnsi="Times New Roman" w:eastAsia="Trebuchet MS" w:cs="Times New Roman"/>
          <w:b/>
          <w:bCs/>
          <w:i w:val="0"/>
          <w:iCs w:val="0"/>
          <w:caps w:val="0"/>
          <w:color w:val="1B3051"/>
          <w:spacing w:val="0"/>
          <w:sz w:val="28"/>
          <w:szCs w:val="28"/>
        </w:rPr>
      </w:pPr>
      <w:r>
        <w:rPr>
          <w:rFonts w:hint="eastAsia" w:ascii="Times New Roman" w:hAnsi="Times New Roman" w:cs="Times New Roman"/>
          <w:b/>
          <w:bCs/>
          <w:i w:val="0"/>
          <w:iCs w:val="0"/>
          <w:caps w:val="0"/>
          <w:color w:val="1B3051"/>
          <w:spacing w:val="0"/>
          <w:sz w:val="28"/>
          <w:szCs w:val="28"/>
          <w:shd w:val="clear" w:fill="FFFFFF"/>
          <w:lang w:val="en-US" w:eastAsia="zh-CN"/>
        </w:rPr>
        <w:t>A</w:t>
      </w:r>
      <w:r>
        <w:rPr>
          <w:rFonts w:hint="default" w:ascii="Times New Roman" w:hAnsi="Times New Roman" w:eastAsia="Trebuchet MS" w:cs="Times New Roman"/>
          <w:b/>
          <w:bCs/>
          <w:i w:val="0"/>
          <w:iCs w:val="0"/>
          <w:caps w:val="0"/>
          <w:color w:val="1B3051"/>
          <w:spacing w:val="0"/>
          <w:sz w:val="28"/>
          <w:szCs w:val="28"/>
          <w:shd w:val="clear" w:fill="FFFFFF"/>
        </w:rPr>
        <w:t>dditional files</w:t>
      </w:r>
    </w:p>
    <w:p>
      <w:pPr>
        <w:widowControl/>
        <w:jc w:val="center"/>
        <w:rPr>
          <w:rFonts w:hint="eastAsia" w:ascii="Times New Roman" w:hAnsi="Times New Roman" w:cs="Times New Roman"/>
          <w:b/>
          <w:bCs/>
          <w:sz w:val="32"/>
          <w:szCs w:val="32"/>
        </w:rPr>
      </w:pPr>
    </w:p>
    <w:p>
      <w:pPr>
        <w:widowControl/>
        <w:spacing w:line="360" w:lineRule="auto"/>
        <w:jc w:val="left"/>
        <w:rPr>
          <w:rFonts w:ascii="Times New Roman" w:hAnsi="Times New Roman" w:eastAsia="宋体" w:cs="Times New Roman"/>
          <w:b/>
          <w:bCs/>
          <w:color w:val="131413"/>
          <w:sz w:val="20"/>
          <w:szCs w:val="20"/>
        </w:rPr>
      </w:pPr>
      <w:r>
        <w:rPr>
          <w:rFonts w:hint="default" w:ascii="Times New Roman" w:hAnsi="Times New Roman" w:cs="Times New Roman"/>
          <w:b/>
          <w:bCs/>
          <w:sz w:val="20"/>
          <w:szCs w:val="20"/>
        </w:rPr>
        <w:t>T</w:t>
      </w:r>
      <w:r>
        <w:rPr>
          <w:rFonts w:hint="eastAsia" w:ascii="Times New Roman" w:hAnsi="Times New Roman" w:cs="Times New Roman"/>
          <w:b/>
          <w:bCs/>
          <w:sz w:val="20"/>
          <w:szCs w:val="20"/>
          <w:lang w:val="en-US" w:eastAsia="zh-CN"/>
        </w:rPr>
        <w:t>able</w:t>
      </w:r>
      <w:r>
        <w:rPr>
          <w:rFonts w:hint="eastAsia" w:ascii="Times New Roman" w:hAnsi="Times New Roman" w:eastAsia="宋体" w:cs="Times New Roman"/>
          <w:b/>
          <w:bCs/>
          <w:sz w:val="20"/>
          <w:szCs w:val="20"/>
          <w:shd w:val="clear" w:color="auto" w:fill="FFFFFF"/>
        </w:rPr>
        <w:t xml:space="preserve"> S</w:t>
      </w:r>
      <w:r>
        <w:rPr>
          <w:rFonts w:ascii="Times New Roman" w:hAnsi="Times New Roman" w:eastAsia="宋体" w:cs="Times New Roman"/>
          <w:b/>
          <w:bCs/>
          <w:sz w:val="20"/>
          <w:szCs w:val="20"/>
          <w:shd w:val="clear" w:color="auto" w:fill="FFFFFF"/>
        </w:rPr>
        <w:t xml:space="preserve">1 </w:t>
      </w:r>
      <w:r>
        <w:rPr>
          <w:rFonts w:ascii="Times New Roman" w:hAnsi="Times New Roman" w:eastAsia="宋体" w:cs="Times New Roman"/>
          <w:b w:val="0"/>
          <w:bCs w:val="0"/>
          <w:sz w:val="20"/>
          <w:szCs w:val="20"/>
          <w:shd w:val="clear" w:color="auto" w:fill="FFFFFF"/>
        </w:rPr>
        <w:t>The</w:t>
      </w:r>
      <w:r>
        <w:rPr>
          <w:rFonts w:hint="eastAsia" w:ascii="Times New Roman" w:hAnsi="Times New Roman" w:eastAsia="宋体" w:cs="Times New Roman"/>
          <w:b w:val="0"/>
          <w:bCs w:val="0"/>
          <w:sz w:val="20"/>
          <w:szCs w:val="20"/>
          <w:shd w:val="clear" w:color="auto" w:fill="FFFFFF"/>
        </w:rPr>
        <w:t xml:space="preserve"> </w:t>
      </w:r>
      <w:r>
        <w:rPr>
          <w:rFonts w:hint="eastAsia" w:ascii="Times New Roman" w:hAnsi="Times New Roman" w:cs="Times New Roman"/>
          <w:b w:val="0"/>
          <w:bCs w:val="0"/>
          <w:sz w:val="20"/>
          <w:szCs w:val="20"/>
          <w:shd w:val="clear" w:color="auto" w:fill="FFFFFF"/>
          <w:lang w:val="en-US" w:eastAsia="zh-CN"/>
        </w:rPr>
        <w:t>e</w:t>
      </w:r>
      <w:r>
        <w:rPr>
          <w:rFonts w:hint="eastAsia" w:ascii="Times New Roman" w:hAnsi="Times New Roman" w:eastAsia="宋体" w:cs="Times New Roman"/>
          <w:b w:val="0"/>
          <w:bCs w:val="0"/>
          <w:sz w:val="20"/>
          <w:szCs w:val="20"/>
          <w:shd w:val="clear" w:color="auto" w:fill="FFFFFF"/>
        </w:rPr>
        <w:t xml:space="preserve">xtracted </w:t>
      </w:r>
      <w:r>
        <w:rPr>
          <w:rFonts w:hint="eastAsia" w:ascii="Times New Roman" w:hAnsi="Times New Roman"/>
          <w:b w:val="0"/>
          <w:bCs w:val="0"/>
          <w:sz w:val="20"/>
          <w:szCs w:val="20"/>
          <w:lang w:val="en-US" w:eastAsia="zh-CN"/>
        </w:rPr>
        <w:t>p</w:t>
      </w:r>
      <w:r>
        <w:rPr>
          <w:rFonts w:ascii="Times New Roman" w:hAnsi="Times New Roman"/>
          <w:b w:val="0"/>
          <w:bCs w:val="0"/>
          <w:sz w:val="20"/>
          <w:szCs w:val="20"/>
        </w:rPr>
        <w:t xml:space="preserve">harmacokinetic </w:t>
      </w:r>
      <w:r>
        <w:rPr>
          <w:rFonts w:hint="eastAsia" w:ascii="Times New Roman" w:hAnsi="Times New Roman"/>
          <w:b w:val="0"/>
          <w:bCs w:val="0"/>
          <w:sz w:val="20"/>
          <w:szCs w:val="20"/>
          <w:lang w:val="en-US" w:eastAsia="zh-CN"/>
        </w:rPr>
        <w:t>h</w:t>
      </w:r>
      <w:r>
        <w:rPr>
          <w:rFonts w:ascii="Times New Roman" w:hAnsi="Times New Roman"/>
          <w:b w:val="0"/>
          <w:bCs w:val="0"/>
          <w:sz w:val="20"/>
          <w:szCs w:val="20"/>
        </w:rPr>
        <w:t xml:space="preserve">istogram </w:t>
      </w:r>
      <w:r>
        <w:rPr>
          <w:rFonts w:hint="eastAsia" w:ascii="Times New Roman" w:hAnsi="Times New Roman"/>
          <w:b w:val="0"/>
          <w:bCs w:val="0"/>
          <w:sz w:val="20"/>
          <w:szCs w:val="20"/>
          <w:lang w:val="en-US" w:eastAsia="zh-CN"/>
        </w:rPr>
        <w:t>f</w:t>
      </w:r>
      <w:r>
        <w:rPr>
          <w:rFonts w:ascii="Times New Roman" w:hAnsi="Times New Roman"/>
          <w:b w:val="0"/>
          <w:bCs w:val="0"/>
          <w:sz w:val="20"/>
          <w:szCs w:val="20"/>
        </w:rPr>
        <w:t>eatures</w:t>
      </w:r>
      <w:r>
        <w:rPr>
          <w:rFonts w:hint="eastAsia" w:ascii="Times New Roman" w:hAnsi="Times New Roman" w:eastAsia="宋体" w:cs="Times New Roman"/>
          <w:b w:val="0"/>
          <w:bCs w:val="0"/>
          <w:sz w:val="20"/>
          <w:szCs w:val="20"/>
          <w:shd w:val="clear" w:color="auto" w:fill="FFFFFF"/>
        </w:rPr>
        <w:t xml:space="preserve"> and </w:t>
      </w:r>
      <w:r>
        <w:rPr>
          <w:rFonts w:hint="eastAsia" w:ascii="Times New Roman" w:hAnsi="Times New Roman" w:cs="Times New Roman"/>
          <w:b w:val="0"/>
          <w:bCs w:val="0"/>
          <w:sz w:val="20"/>
          <w:szCs w:val="20"/>
          <w:shd w:val="clear" w:color="auto" w:fill="FFFFFF"/>
          <w:lang w:val="en-US" w:eastAsia="zh-CN"/>
        </w:rPr>
        <w:t>c</w:t>
      </w:r>
      <w:r>
        <w:rPr>
          <w:rFonts w:hint="eastAsia" w:ascii="Times New Roman" w:hAnsi="Times New Roman" w:eastAsia="宋体" w:cs="Times New Roman"/>
          <w:b w:val="0"/>
          <w:bCs w:val="0"/>
          <w:sz w:val="20"/>
          <w:szCs w:val="20"/>
          <w:shd w:val="clear" w:color="auto" w:fill="FFFFFF"/>
        </w:rPr>
        <w:t xml:space="preserve">orresponding </w:t>
      </w:r>
      <w:r>
        <w:rPr>
          <w:rFonts w:hint="eastAsia" w:ascii="Times New Roman" w:hAnsi="Times New Roman" w:cs="Times New Roman"/>
          <w:b w:val="0"/>
          <w:bCs w:val="0"/>
          <w:sz w:val="20"/>
          <w:szCs w:val="20"/>
          <w:shd w:val="clear" w:color="auto" w:fill="FFFFFF"/>
          <w:lang w:val="en-US" w:eastAsia="zh-CN"/>
        </w:rPr>
        <w:t>i</w:t>
      </w:r>
      <w:r>
        <w:rPr>
          <w:rFonts w:hint="eastAsia" w:ascii="Times New Roman" w:hAnsi="Times New Roman" w:eastAsia="宋体" w:cs="Times New Roman"/>
          <w:b w:val="0"/>
          <w:bCs w:val="0"/>
          <w:sz w:val="20"/>
          <w:szCs w:val="20"/>
          <w:shd w:val="clear" w:color="auto" w:fill="FFFFFF"/>
        </w:rPr>
        <w:t>nterpretations</w:t>
      </w:r>
    </w:p>
    <w:tbl>
      <w:tblPr>
        <w:tblStyle w:val="7"/>
        <w:tblpPr w:leftFromText="180" w:rightFromText="180" w:vertAnchor="text" w:horzAnchor="page" w:tblpX="798" w:tblpY="218"/>
        <w:tblOverlap w:val="never"/>
        <w:tblW w:w="1045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2"/>
        <w:gridCol w:w="765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bottom w:val="single" w:color="auto" w:sz="4" w:space="0"/>
              <w:right w:val="nil"/>
            </w:tcBorders>
          </w:tcPr>
          <w:p>
            <w:pPr>
              <w:keepNext w:val="0"/>
              <w:keepLines w:val="0"/>
              <w:suppressLineNumbers w:val="0"/>
              <w:spacing w:before="0" w:beforeAutospacing="0" w:after="0" w:afterAutospacing="0"/>
              <w:ind w:left="0" w:right="0"/>
              <w:rPr>
                <w:rFonts w:hint="default" w:ascii="Times New Roman" w:hAnsi="Times New Roman" w:eastAsia="宋体" w:cs="Times New Roman"/>
                <w:b/>
                <w:bCs/>
                <w:sz w:val="20"/>
                <w:szCs w:val="20"/>
                <w:shd w:val="clear" w:color="auto" w:fill="FFFFFF"/>
              </w:rPr>
            </w:pPr>
            <w:r>
              <w:rPr>
                <w:rFonts w:hint="eastAsia" w:ascii="Times New Roman" w:hAnsi="Times New Roman" w:eastAsia="宋体" w:cs="Times New Roman"/>
                <w:b/>
                <w:bCs/>
                <w:sz w:val="20"/>
                <w:szCs w:val="20"/>
                <w:shd w:val="clear" w:color="auto" w:fill="FFFFFF"/>
              </w:rPr>
              <w:t>Feature</w:t>
            </w:r>
            <w:r>
              <w:rPr>
                <w:rFonts w:hint="default" w:ascii="Times New Roman" w:hAnsi="Times New Roman" w:eastAsia="宋体" w:cs="Times New Roman"/>
                <w:b/>
                <w:bCs/>
                <w:sz w:val="20"/>
                <w:szCs w:val="20"/>
                <w:shd w:val="clear" w:color="auto" w:fill="FFFFFF"/>
              </w:rPr>
              <w:t>s</w:t>
            </w:r>
          </w:p>
        </w:tc>
        <w:tc>
          <w:tcPr>
            <w:tcW w:w="7654" w:type="dxa"/>
            <w:tcBorders>
              <w:left w:val="nil"/>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sz w:val="20"/>
                <w:szCs w:val="20"/>
                <w:shd w:val="clear" w:color="auto" w:fill="FFFFFF"/>
              </w:rPr>
            </w:pPr>
            <w:r>
              <w:rPr>
                <w:rFonts w:hint="eastAsia" w:ascii="Times New Roman" w:hAnsi="Times New Roman" w:eastAsia="宋体" w:cs="Times New Roman"/>
                <w:b/>
                <w:bCs/>
                <w:sz w:val="20"/>
                <w:szCs w:val="20"/>
                <w:shd w:val="clear" w:color="auto" w:fill="FFFFFF"/>
              </w:rPr>
              <w:t>Description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top w:val="single" w:color="auto" w:sz="4" w:space="0"/>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Energy</w:t>
            </w:r>
          </w:p>
        </w:tc>
        <w:tc>
          <w:tcPr>
            <w:tcW w:w="7654" w:type="dxa"/>
            <w:tcBorders>
              <w:top w:val="single" w:color="auto" w:sz="4" w:space="0"/>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A</w:t>
            </w:r>
            <w:r>
              <w:rPr>
                <w:rFonts w:hint="default" w:ascii="Times New Roman" w:hAnsi="Times New Roman" w:eastAsia="宋体" w:cs="Times New Roman"/>
                <w:sz w:val="20"/>
                <w:szCs w:val="20"/>
                <w:shd w:val="clear" w:color="auto" w:fill="FFFFFF"/>
              </w:rPr>
              <w:t xml:space="preserve"> measure of the magnitude of voxel values in an image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Entropy</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A measure of the average amount of information required to encode the image values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Minimum</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 xml:space="preserve">The </w:t>
            </w:r>
            <w:r>
              <w:rPr>
                <w:rFonts w:hint="eastAsia" w:ascii="Times New Roman" w:hAnsi="Times New Roman" w:eastAsia="宋体" w:cs="Times New Roman"/>
                <w:sz w:val="20"/>
                <w:szCs w:val="20"/>
                <w:shd w:val="clear" w:color="auto" w:fill="FFFFFF"/>
              </w:rPr>
              <w:t>m</w:t>
            </w:r>
            <w:r>
              <w:rPr>
                <w:rFonts w:hint="default" w:ascii="Times New Roman" w:hAnsi="Times New Roman" w:eastAsia="宋体" w:cs="Times New Roman"/>
                <w:sz w:val="20"/>
                <w:szCs w:val="20"/>
                <w:shd w:val="clear" w:color="auto" w:fill="FFFFFF"/>
              </w:rPr>
              <w:t>inimum 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Maximum</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maximum 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10Percentile</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10th percentile</w:t>
            </w:r>
            <w:r>
              <w:rPr>
                <w:rFonts w:hint="eastAsia"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sz w:val="20"/>
                <w:szCs w:val="20"/>
                <w:shd w:val="clear" w:color="auto" w:fill="FFFFFF"/>
              </w:rPr>
              <w:t>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90Percentile</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 xml:space="preserve">The </w:t>
            </w:r>
            <w:r>
              <w:rPr>
                <w:rFonts w:hint="eastAsia" w:ascii="Times New Roman" w:hAnsi="Times New Roman" w:eastAsia="宋体" w:cs="Times New Roman"/>
                <w:sz w:val="20"/>
                <w:szCs w:val="20"/>
                <w:shd w:val="clear" w:color="auto" w:fill="FFFFFF"/>
              </w:rPr>
              <w:t>90</w:t>
            </w:r>
            <w:r>
              <w:rPr>
                <w:rFonts w:hint="default" w:ascii="Times New Roman" w:hAnsi="Times New Roman" w:eastAsia="宋体" w:cs="Times New Roman"/>
                <w:sz w:val="20"/>
                <w:szCs w:val="20"/>
                <w:shd w:val="clear" w:color="auto" w:fill="FFFFFF"/>
              </w:rPr>
              <w:t>th percentile</w:t>
            </w:r>
            <w:r>
              <w:rPr>
                <w:rFonts w:hint="eastAsia"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sz w:val="20"/>
                <w:szCs w:val="20"/>
                <w:shd w:val="clear" w:color="auto" w:fill="FFFFFF"/>
              </w:rPr>
              <w:t>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InterquartileRange</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quartile deviation between 25th and 75th percentile 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Kurtosis</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A</w:t>
            </w:r>
            <w:r>
              <w:rPr>
                <w:rFonts w:hint="default" w:ascii="Times New Roman" w:hAnsi="Times New Roman" w:eastAsia="宋体" w:cs="Times New Roman"/>
                <w:sz w:val="20"/>
                <w:szCs w:val="20"/>
                <w:shd w:val="clear" w:color="auto" w:fill="FFFFFF"/>
              </w:rPr>
              <w:t xml:space="preserve"> measure of the ‘peakedness’ of the distribution of values in the image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MeanAbsoluteDeviation</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T</w:t>
            </w:r>
            <w:r>
              <w:rPr>
                <w:rFonts w:hint="default" w:ascii="Times New Roman" w:hAnsi="Times New Roman" w:eastAsia="宋体" w:cs="Times New Roman"/>
                <w:sz w:val="20"/>
                <w:szCs w:val="20"/>
                <w:shd w:val="clear" w:color="auto" w:fill="FFFFFF"/>
              </w:rPr>
              <w:t>he mean distance of all intensity values from the Mean Value of the image array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Mean</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average 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Median</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median gray level intensity within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Range</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The range of gray values in the ROI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RobustMeanAbsoluteDeviation</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T</w:t>
            </w:r>
            <w:r>
              <w:rPr>
                <w:rFonts w:hint="default" w:ascii="Times New Roman" w:hAnsi="Times New Roman" w:eastAsia="宋体" w:cs="Times New Roman"/>
                <w:sz w:val="20"/>
                <w:szCs w:val="20"/>
                <w:shd w:val="clear" w:color="auto" w:fill="FFFFFF"/>
              </w:rPr>
              <w:t>he mean distance of all intensity values from the Mean Value calculated on the subset of image array with gray levels in between, or equal to the 10th and 90th percentile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RootMeanSquared</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T</w:t>
            </w:r>
            <w:r>
              <w:rPr>
                <w:rFonts w:hint="default" w:ascii="Times New Roman" w:hAnsi="Times New Roman" w:eastAsia="宋体" w:cs="Times New Roman"/>
                <w:sz w:val="20"/>
                <w:szCs w:val="20"/>
                <w:shd w:val="clear" w:color="auto" w:fill="FFFFFF"/>
              </w:rPr>
              <w:t>he square-root of the mean of all the squared intensity values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Skewness</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 xml:space="preserve">A </w:t>
            </w:r>
            <w:r>
              <w:rPr>
                <w:rFonts w:hint="default" w:ascii="Times New Roman" w:hAnsi="Times New Roman" w:eastAsia="宋体" w:cs="Times New Roman"/>
                <w:sz w:val="20"/>
                <w:szCs w:val="20"/>
                <w:shd w:val="clear" w:color="auto" w:fill="FFFFFF"/>
              </w:rPr>
              <w:t>measure</w:t>
            </w:r>
            <w:r>
              <w:rPr>
                <w:rFonts w:hint="eastAsia" w:ascii="Times New Roman" w:hAnsi="Times New Roman" w:eastAsia="宋体" w:cs="Times New Roman"/>
                <w:sz w:val="20"/>
                <w:szCs w:val="20"/>
                <w:shd w:val="clear" w:color="auto" w:fill="FFFFFF"/>
              </w:rPr>
              <w:t xml:space="preserve"> of</w:t>
            </w:r>
            <w:r>
              <w:rPr>
                <w:rFonts w:hint="default" w:ascii="Times New Roman" w:hAnsi="Times New Roman" w:eastAsia="宋体" w:cs="Times New Roman"/>
                <w:sz w:val="20"/>
                <w:szCs w:val="20"/>
                <w:shd w:val="clear" w:color="auto" w:fill="FFFFFF"/>
              </w:rPr>
              <w:t xml:space="preserve"> the asymmetry </w:t>
            </w:r>
            <w:r>
              <w:rPr>
                <w:rFonts w:hint="eastAsia" w:ascii="Times New Roman" w:hAnsi="Times New Roman" w:eastAsia="宋体" w:cs="Times New Roman"/>
                <w:sz w:val="20"/>
                <w:szCs w:val="20"/>
                <w:shd w:val="clear" w:color="auto" w:fill="FFFFFF"/>
              </w:rPr>
              <w:t>of</w:t>
            </w:r>
            <w:r>
              <w:rPr>
                <w:rFonts w:hint="default" w:ascii="Times New Roman" w:hAnsi="Times New Roman" w:eastAsia="宋体" w:cs="Times New Roman"/>
                <w:sz w:val="20"/>
                <w:szCs w:val="20"/>
                <w:shd w:val="clear" w:color="auto" w:fill="FFFFFF"/>
              </w:rPr>
              <w:t xml:space="preserve"> the distribution of values about the Mean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Uniformity</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A</w:t>
            </w:r>
            <w:r>
              <w:rPr>
                <w:rFonts w:hint="default" w:ascii="Times New Roman" w:hAnsi="Times New Roman" w:eastAsia="宋体" w:cs="Times New Roman"/>
                <w:sz w:val="20"/>
                <w:szCs w:val="20"/>
                <w:shd w:val="clear" w:color="auto" w:fill="FFFFFF"/>
              </w:rPr>
              <w:t xml:space="preserve"> measure of the sum of the squares of each intensity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Borders>
              <w:righ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Variance</w:t>
            </w:r>
          </w:p>
        </w:tc>
        <w:tc>
          <w:tcPr>
            <w:tcW w:w="7654" w:type="dxa"/>
            <w:tcBorders>
              <w:left w:val="nil"/>
            </w:tcBorders>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T</w:t>
            </w:r>
            <w:r>
              <w:rPr>
                <w:rFonts w:hint="default" w:ascii="Times New Roman" w:hAnsi="Times New Roman" w:eastAsia="宋体" w:cs="Times New Roman"/>
                <w:sz w:val="20"/>
                <w:szCs w:val="20"/>
                <w:shd w:val="clear" w:color="auto" w:fill="FFFFFF"/>
              </w:rPr>
              <w:t>he the mean of the squared distances of each intensity value from the Mean value</w:t>
            </w:r>
          </w:p>
        </w:tc>
      </w:tr>
    </w:tbl>
    <w:p>
      <w:pPr>
        <w:widowControl/>
        <w:jc w:val="left"/>
        <w:rPr>
          <w:rFonts w:ascii="Times New Roman" w:hAnsi="Times New Roman" w:cs="Times New Roman"/>
          <w:color w:val="131413"/>
          <w:sz w:val="20"/>
          <w:szCs w:val="20"/>
        </w:rPr>
      </w:pPr>
      <w:r>
        <w:rPr>
          <w:rFonts w:ascii="Times New Roman" w:hAnsi="Times New Roman" w:cs="Times New Roman"/>
          <w:color w:val="131413"/>
          <w:sz w:val="20"/>
          <w:szCs w:val="20"/>
        </w:rPr>
        <w:t>ROI</w:t>
      </w:r>
      <w:r>
        <w:rPr>
          <w:rFonts w:hint="eastAsia" w:ascii="Times New Roman" w:hAnsi="Times New Roman" w:cs="Times New Roman"/>
          <w:color w:val="131413"/>
          <w:sz w:val="20"/>
          <w:szCs w:val="20"/>
        </w:rPr>
        <w:t xml:space="preserve"> </w:t>
      </w:r>
      <w:r>
        <w:rPr>
          <w:rFonts w:ascii="Times New Roman" w:hAnsi="Times New Roman" w:cs="Times New Roman"/>
          <w:color w:val="131413"/>
          <w:sz w:val="20"/>
          <w:szCs w:val="20"/>
        </w:rPr>
        <w:t>region of interest</w:t>
      </w:r>
    </w:p>
    <w:p>
      <w:pPr>
        <w:widowControl/>
        <w:jc w:val="left"/>
        <w:rPr>
          <w:rFonts w:ascii="Times New Roman" w:hAnsi="Times New Roman" w:cs="Times New Roman"/>
          <w:color w:val="131413"/>
          <w:sz w:val="20"/>
          <w:szCs w:val="20"/>
        </w:rPr>
      </w:pPr>
    </w:p>
    <w:p>
      <w:pPr>
        <w:widowControl/>
        <w:jc w:val="left"/>
        <w:rPr>
          <w:rFonts w:ascii="Times New Roman" w:hAnsi="Times New Roman" w:cs="Times New Roman"/>
          <w:color w:val="131413"/>
          <w:sz w:val="20"/>
          <w:szCs w:val="20"/>
        </w:rPr>
      </w:pPr>
    </w:p>
    <w:p>
      <w:pPr>
        <w:widowControl/>
        <w:jc w:val="left"/>
        <w:rPr>
          <w:rFonts w:ascii="Times New Roman" w:hAnsi="Times New Roman" w:cs="Times New Roman"/>
          <w:color w:val="131413"/>
          <w:sz w:val="20"/>
          <w:szCs w:val="20"/>
        </w:rPr>
      </w:pPr>
    </w:p>
    <w:p>
      <w:pPr>
        <w:widowControl/>
        <w:jc w:val="left"/>
        <w:rPr>
          <w:rFonts w:ascii="Times New Roman" w:hAnsi="Times New Roman" w:cs="Times New Roman"/>
          <w:color w:val="131413"/>
          <w:sz w:val="20"/>
          <w:szCs w:val="20"/>
        </w:rPr>
      </w:pPr>
    </w:p>
    <w:p>
      <w:pPr>
        <w:widowControl/>
        <w:jc w:val="left"/>
        <w:rPr>
          <w:rFonts w:ascii="Times New Roman" w:hAnsi="Times New Roman" w:cs="Times New Roman"/>
          <w:sz w:val="20"/>
          <w:szCs w:val="20"/>
        </w:rPr>
      </w:pPr>
    </w:p>
    <w:p>
      <w:pPr>
        <w:keepNext/>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cs="Times New Roman"/>
          <w:b/>
          <w:bCs/>
          <w:color w:val="131413"/>
          <w:sz w:val="20"/>
          <w:szCs w:val="20"/>
        </w:rPr>
      </w:pPr>
      <w:r>
        <w:rPr>
          <w:rFonts w:ascii="Times New Roman" w:hAnsi="Times New Roman" w:cs="Times New Roman"/>
          <w:sz w:val="20"/>
          <w:szCs w:val="20"/>
        </w:rPr>
        <w:br w:type="page"/>
      </w:r>
      <w:r>
        <w:rPr>
          <w:rFonts w:hint="default" w:ascii="Times New Roman" w:hAnsi="Times New Roman" w:cs="Times New Roman"/>
          <w:b/>
          <w:bCs/>
          <w:sz w:val="20"/>
          <w:szCs w:val="20"/>
        </w:rPr>
        <w:t>T</w:t>
      </w:r>
      <w:r>
        <w:rPr>
          <w:rFonts w:hint="eastAsia" w:ascii="Times New Roman" w:hAnsi="Times New Roman" w:cs="Times New Roman"/>
          <w:b/>
          <w:bCs/>
          <w:sz w:val="20"/>
          <w:szCs w:val="20"/>
          <w:lang w:val="en-US" w:eastAsia="zh-CN"/>
        </w:rPr>
        <w:t>able</w:t>
      </w:r>
      <w:r>
        <w:rPr>
          <w:rFonts w:ascii="Times New Roman" w:hAnsi="Times New Roman" w:cs="Times New Roman"/>
          <w:b/>
          <w:bCs/>
          <w:color w:val="131413"/>
          <w:sz w:val="20"/>
          <w:szCs w:val="20"/>
        </w:rPr>
        <w:t xml:space="preserve"> </w:t>
      </w:r>
      <w:r>
        <w:rPr>
          <w:rFonts w:hint="eastAsia" w:ascii="Times New Roman" w:hAnsi="Times New Roman" w:cs="Times New Roman"/>
          <w:b/>
          <w:bCs/>
          <w:color w:val="131413"/>
          <w:sz w:val="20"/>
          <w:szCs w:val="20"/>
        </w:rPr>
        <w:t>S</w:t>
      </w:r>
      <w:r>
        <w:rPr>
          <w:rFonts w:ascii="Times New Roman" w:hAnsi="Times New Roman" w:cs="Times New Roman"/>
          <w:b/>
          <w:bCs/>
          <w:color w:val="131413"/>
          <w:sz w:val="20"/>
          <w:szCs w:val="20"/>
        </w:rPr>
        <w:t>2</w:t>
      </w:r>
      <w:r>
        <w:rPr>
          <w:rFonts w:hint="eastAsia" w:ascii="Times New Roman" w:hAnsi="Times New Roman" w:cs="Times New Roman"/>
          <w:b/>
          <w:bCs/>
          <w:color w:val="131413"/>
          <w:sz w:val="20"/>
          <w:szCs w:val="20"/>
          <w:lang w:val="en-US" w:eastAsia="zh-CN"/>
        </w:rPr>
        <w:t xml:space="preserve"> </w:t>
      </w:r>
      <w:r>
        <w:rPr>
          <w:rFonts w:hint="eastAsia" w:ascii="Times New Roman" w:hAnsi="Times New Roman" w:cs="Times New Roman"/>
          <w:b w:val="0"/>
          <w:bCs w:val="0"/>
          <w:color w:val="131413"/>
          <w:sz w:val="20"/>
          <w:szCs w:val="20"/>
        </w:rPr>
        <w:t xml:space="preserve">The STARD </w:t>
      </w:r>
      <w:r>
        <w:rPr>
          <w:rFonts w:hint="eastAsia" w:ascii="Times New Roman" w:hAnsi="Times New Roman" w:cs="Times New Roman"/>
          <w:b w:val="0"/>
          <w:bCs w:val="0"/>
          <w:color w:val="131413"/>
          <w:sz w:val="20"/>
          <w:szCs w:val="20"/>
          <w:lang w:val="en-US" w:eastAsia="zh-CN"/>
        </w:rPr>
        <w:t>c</w:t>
      </w:r>
      <w:r>
        <w:rPr>
          <w:rFonts w:hint="eastAsia" w:ascii="Times New Roman" w:hAnsi="Times New Roman" w:cs="Times New Roman"/>
          <w:b w:val="0"/>
          <w:bCs w:val="0"/>
          <w:color w:val="131413"/>
          <w:sz w:val="20"/>
          <w:szCs w:val="20"/>
        </w:rPr>
        <w:t xml:space="preserve">hecklist of this </w:t>
      </w:r>
      <w:r>
        <w:rPr>
          <w:rFonts w:hint="eastAsia" w:ascii="Times New Roman" w:hAnsi="Times New Roman" w:cs="Times New Roman"/>
          <w:b w:val="0"/>
          <w:bCs w:val="0"/>
          <w:color w:val="131413"/>
          <w:sz w:val="20"/>
          <w:szCs w:val="20"/>
          <w:lang w:val="en-US" w:eastAsia="zh-CN"/>
        </w:rPr>
        <w:t>s</w:t>
      </w:r>
      <w:r>
        <w:rPr>
          <w:rFonts w:hint="eastAsia" w:ascii="Times New Roman" w:hAnsi="Times New Roman" w:cs="Times New Roman"/>
          <w:b w:val="0"/>
          <w:bCs w:val="0"/>
          <w:color w:val="131413"/>
          <w:sz w:val="20"/>
          <w:szCs w:val="20"/>
        </w:rPr>
        <w:t>tudy</w:t>
      </w:r>
    </w:p>
    <w:tbl>
      <w:tblPr>
        <w:tblStyle w:val="12"/>
        <w:tblW w:w="5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550"/>
        <w:gridCol w:w="6186"/>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913" w:type="dxa"/>
            <w:tcBorders>
              <w:right w:val="nil"/>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left"/>
              <w:rPr>
                <w:rFonts w:hint="default" w:ascii="Times New Roman" w:hAnsi="Times New Roman" w:cs="Times New Roman" w:eastAsiaTheme="minorHAnsi"/>
                <w:b/>
                <w:bCs/>
                <w:color w:val="000000"/>
                <w:sz w:val="20"/>
                <w:szCs w:val="20"/>
                <w:lang w:val="en-GB"/>
              </w:rPr>
            </w:pPr>
            <w:r>
              <w:rPr>
                <w:rFonts w:hint="default" w:ascii="Times New Roman" w:hAnsi="Times New Roman" w:cs="Times New Roman" w:eastAsiaTheme="minorHAnsi"/>
                <w:b/>
                <w:bCs/>
                <w:color w:val="000000"/>
                <w:spacing w:val="21"/>
                <w:kern w:val="0"/>
                <w:sz w:val="20"/>
                <w:szCs w:val="20"/>
                <w:fitText w:val="1420" w:id="1376127230"/>
                <w:lang w:val="en-GB"/>
              </w:rPr>
              <w:t>Section</w:t>
            </w:r>
            <w:r>
              <w:rPr>
                <w:rFonts w:hint="eastAsia" w:ascii="Times New Roman" w:hAnsi="Times New Roman" w:eastAsia="宋体" w:cs="Times New Roman"/>
                <w:b/>
                <w:bCs/>
                <w:color w:val="000000"/>
                <w:spacing w:val="21"/>
                <w:kern w:val="0"/>
                <w:sz w:val="20"/>
                <w:szCs w:val="20"/>
                <w:fitText w:val="1420" w:id="1376127230"/>
              </w:rPr>
              <w:t>/T</w:t>
            </w:r>
            <w:r>
              <w:rPr>
                <w:rFonts w:hint="default" w:ascii="Times New Roman" w:hAnsi="Times New Roman" w:cs="Times New Roman" w:eastAsiaTheme="minorHAnsi"/>
                <w:b/>
                <w:bCs/>
                <w:color w:val="000000"/>
                <w:spacing w:val="21"/>
                <w:kern w:val="0"/>
                <w:sz w:val="20"/>
                <w:szCs w:val="20"/>
                <w:fitText w:val="1420" w:id="1376127230"/>
                <w:lang w:val="en-GB"/>
              </w:rPr>
              <w:t>opi</w:t>
            </w:r>
            <w:r>
              <w:rPr>
                <w:rFonts w:hint="default" w:ascii="Times New Roman" w:hAnsi="Times New Roman" w:cs="Times New Roman" w:eastAsiaTheme="minorHAnsi"/>
                <w:b/>
                <w:bCs/>
                <w:color w:val="000000"/>
                <w:spacing w:val="1"/>
                <w:kern w:val="0"/>
                <w:sz w:val="20"/>
                <w:szCs w:val="20"/>
                <w:fitText w:val="1420" w:id="1376127230"/>
                <w:lang w:val="en-GB"/>
              </w:rPr>
              <w:t>c</w:t>
            </w:r>
          </w:p>
        </w:tc>
        <w:tc>
          <w:tcPr>
            <w:tcW w:w="550" w:type="dxa"/>
            <w:tcBorders>
              <w:left w:val="nil"/>
              <w:right w:val="nil"/>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
                <w:bCs/>
                <w:color w:val="000000"/>
                <w:sz w:val="20"/>
                <w:szCs w:val="20"/>
                <w:lang w:val="en-GB"/>
              </w:rPr>
            </w:pPr>
            <w:r>
              <w:rPr>
                <w:rFonts w:hint="default" w:ascii="Times New Roman" w:hAnsi="Times New Roman" w:cs="Times New Roman" w:eastAsiaTheme="minorHAnsi"/>
                <w:b/>
                <w:bCs/>
                <w:color w:val="000000"/>
                <w:sz w:val="20"/>
                <w:szCs w:val="20"/>
                <w:lang w:val="en-GB"/>
              </w:rPr>
              <w:t>No</w:t>
            </w:r>
          </w:p>
        </w:tc>
        <w:tc>
          <w:tcPr>
            <w:tcW w:w="6186" w:type="dxa"/>
            <w:tcBorders>
              <w:left w:val="nil"/>
              <w:right w:val="nil"/>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
                <w:bCs/>
                <w:color w:val="000000"/>
                <w:sz w:val="20"/>
                <w:szCs w:val="20"/>
                <w:lang w:val="en-GB"/>
              </w:rPr>
            </w:pPr>
            <w:r>
              <w:rPr>
                <w:rFonts w:hint="eastAsia" w:ascii="Times New Roman" w:hAnsi="Times New Roman" w:eastAsia="宋体" w:cs="Times New Roman"/>
                <w:b/>
                <w:bCs/>
                <w:color w:val="000000"/>
                <w:sz w:val="20"/>
                <w:szCs w:val="20"/>
              </w:rPr>
              <w:t xml:space="preserve">Checklist </w:t>
            </w:r>
            <w:r>
              <w:rPr>
                <w:rFonts w:hint="default" w:ascii="Times New Roman" w:hAnsi="Times New Roman" w:cs="Times New Roman" w:eastAsiaTheme="minorHAnsi"/>
                <w:b/>
                <w:bCs/>
                <w:color w:val="000000"/>
                <w:sz w:val="20"/>
                <w:szCs w:val="20"/>
                <w:lang w:val="en-GB"/>
              </w:rPr>
              <w:t>Item</w:t>
            </w:r>
          </w:p>
        </w:tc>
        <w:tc>
          <w:tcPr>
            <w:tcW w:w="1056" w:type="dxa"/>
            <w:tcBorders>
              <w:left w:val="nil"/>
              <w:tl2br w:val="nil"/>
              <w:tr2bl w:val="nil"/>
            </w:tcBorders>
            <w:shd w:val="clear" w:color="auto" w:fill="FFFFFF"/>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HAnsi"/>
                <w:b/>
                <w:bCs/>
                <w:color w:val="000000"/>
                <w:sz w:val="20"/>
                <w:szCs w:val="20"/>
                <w:lang w:val="en-GB"/>
              </w:rPr>
            </w:pPr>
            <w:r>
              <w:rPr>
                <w:rFonts w:hint="eastAsia" w:ascii="Times New Roman" w:hAnsi="Times New Roman" w:eastAsia="宋体" w:cs="Times New Roman"/>
                <w:b/>
                <w:bCs/>
                <w:color w:val="000000"/>
                <w:sz w:val="20"/>
                <w:szCs w:val="20"/>
              </w:rPr>
              <w:t>P</w:t>
            </w:r>
            <w:r>
              <w:rPr>
                <w:rFonts w:hint="default" w:ascii="Times New Roman" w:hAnsi="Times New Roman" w:cs="Times New Roman" w:eastAsiaTheme="minorHAnsi"/>
                <w:b/>
                <w:bCs/>
                <w:color w:val="000000"/>
                <w:sz w:val="20"/>
                <w:szCs w:val="20"/>
                <w:lang w:val="en-GB"/>
              </w:rPr>
              <w: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sz w:val="20"/>
                <w:szCs w:val="20"/>
                <w:lang w:val="en-GB"/>
              </w:rPr>
              <w:t>T</w:t>
            </w:r>
            <w:r>
              <w:rPr>
                <w:rFonts w:hint="eastAsia" w:ascii="Times New Roman" w:hAnsi="Times New Roman" w:eastAsia="宋体" w:cs="Times New Roman"/>
                <w:bCs/>
                <w:color w:val="000000"/>
                <w:sz w:val="20"/>
                <w:szCs w:val="20"/>
              </w:rPr>
              <w:t>itle</w:t>
            </w:r>
            <w:r>
              <w:rPr>
                <w:rFonts w:hint="default" w:ascii="Times New Roman" w:hAnsi="Times New Roman" w:cs="Times New Roman" w:eastAsiaTheme="minorHAnsi"/>
                <w:bCs/>
                <w:color w:val="000000"/>
                <w:sz w:val="20"/>
                <w:szCs w:val="20"/>
                <w:lang w:val="en-GB"/>
              </w:rPr>
              <w:t xml:space="preserve"> </w:t>
            </w:r>
            <w:r>
              <w:rPr>
                <w:rFonts w:hint="eastAsia" w:ascii="Times New Roman" w:hAnsi="Times New Roman" w:eastAsia="宋体" w:cs="Times New Roman"/>
                <w:bCs/>
                <w:color w:val="000000"/>
                <w:sz w:val="20"/>
                <w:szCs w:val="20"/>
              </w:rPr>
              <w:t>or</w:t>
            </w:r>
            <w:r>
              <w:rPr>
                <w:rFonts w:hint="default" w:ascii="Times New Roman" w:hAnsi="Times New Roman" w:cs="Times New Roman" w:eastAsiaTheme="minorHAnsi"/>
                <w:bCs/>
                <w:color w:val="000000"/>
                <w:sz w:val="20"/>
                <w:szCs w:val="20"/>
                <w:lang w:val="en-GB"/>
              </w:rPr>
              <w:t xml:space="preserve"> </w:t>
            </w:r>
            <w:r>
              <w:rPr>
                <w:rFonts w:hint="eastAsia" w:ascii="Times New Roman" w:hAnsi="Times New Roman" w:eastAsia="宋体" w:cs="Times New Roman"/>
                <w:bCs/>
                <w:color w:val="000000"/>
                <w:sz w:val="20"/>
                <w:szCs w:val="20"/>
              </w:rPr>
              <w:t>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Identification as a study of diagnostic accuracy using at least one measure of accurac</w:t>
            </w:r>
            <w:r>
              <w:rPr>
                <w:rFonts w:hint="eastAsia" w:ascii="Times New Roman" w:hAnsi="Times New Roman" w:eastAsia="宋体" w:cs="Times New Roman"/>
                <w:bCs/>
                <w:color w:val="000000" w:themeColor="text1"/>
                <w:sz w:val="20"/>
                <w:szCs w:val="20"/>
                <w14:textFill>
                  <w14:solidFill>
                    <w14:schemeClr w14:val="tx1"/>
                  </w14:solidFill>
                </w14:textFill>
              </w:rPr>
              <w:t xml:space="preserve">y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(such as sensitivity, specificity, predictive values, or AUC)</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14:textFill>
                  <w14:solidFill>
                    <w14:schemeClr w14:val="tx1"/>
                  </w14:solidFill>
                </w14:textFill>
              </w:rPr>
            </w:pPr>
            <w:r>
              <w:rPr>
                <w:rFonts w:hint="eastAsia" w:ascii="Times New Roman" w:hAnsi="Times New Roman" w:eastAsia="宋体" w:cs="Times New Roman"/>
                <w:bCs/>
                <w:color w:val="000000" w:themeColor="text1"/>
                <w:sz w:val="20"/>
                <w:szCs w:val="20"/>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left"/>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A</w:t>
            </w:r>
            <w:r>
              <w:rPr>
                <w:rFonts w:hint="eastAsia" w:ascii="Times New Roman" w:hAnsi="Times New Roman" w:eastAsia="宋体" w:cs="Times New Roman"/>
                <w:bCs/>
                <w:color w:val="000000"/>
                <w:sz w:val="20"/>
                <w:szCs w:val="20"/>
              </w:rPr>
              <w:t>bstract</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Structured summary of stu</w:t>
            </w:r>
            <w:r>
              <w:rPr>
                <w:rFonts w:hint="eastAsia" w:ascii="Times New Roman" w:hAnsi="Times New Roman" w:eastAsia="宋体" w:cs="Times New Roman"/>
                <w:bCs/>
                <w:color w:val="000000" w:themeColor="text1"/>
                <w:sz w:val="20"/>
                <w:szCs w:val="20"/>
                <w14:textFill>
                  <w14:solidFill>
                    <w14:schemeClr w14:val="tx1"/>
                  </w14:solidFill>
                </w14:textFill>
              </w:rPr>
              <w:t>d</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y design, methods, results, and conclusions</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(for specific guidance, see STARD for Abstracts)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left"/>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Introduction</w:t>
            </w:r>
          </w:p>
          <w:p>
            <w:pPr>
              <w:keepNext w:val="0"/>
              <w:keepLines w:val="0"/>
              <w:suppressLineNumbers w:val="0"/>
              <w:spacing w:before="0" w:beforeAutospacing="0" w:after="0" w:afterAutospacing="0"/>
              <w:ind w:left="0" w:right="0"/>
              <w:jc w:val="left"/>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3</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Scientific and clinical background, including the intended use and clinical role of the index test</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3</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4</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Study objectives and hypotheses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sz w:val="20"/>
                <w:szCs w:val="20"/>
                <w:lang w:val="en-GB"/>
              </w:rPr>
              <w:t>M</w:t>
            </w:r>
            <w:r>
              <w:rPr>
                <w:rFonts w:hint="eastAsia" w:ascii="Times New Roman" w:hAnsi="Times New Roman" w:eastAsia="宋体" w:cs="Times New Roman"/>
                <w:bCs/>
                <w:color w:val="000000"/>
                <w:sz w:val="20"/>
                <w:szCs w:val="20"/>
              </w:rPr>
              <w:t>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Study design</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5</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Whether data collection was planned before the index test and reference standard were performed (prospective study) or after (retrospective study)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Participants</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6</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Eligibility criteria</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7</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On what basis potentially eligible participants were identified</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(such as symptoms, results from previous tests, inclusion in registry)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8</w:t>
            </w:r>
          </w:p>
        </w:tc>
        <w:tc>
          <w:tcPr>
            <w:tcW w:w="6186" w:type="dxa"/>
            <w:tcBorders>
              <w:tl2br w:val="nil"/>
              <w:tr2bl w:val="nil"/>
            </w:tcBorders>
            <w:shd w:val="clear" w:color="auto" w:fill="FFFFFF"/>
          </w:tcPr>
          <w:p>
            <w:pPr>
              <w:keepNext w:val="0"/>
              <w:keepLines w:val="0"/>
              <w:widowControl/>
              <w:suppressLineNumbers w:val="0"/>
              <w:tabs>
                <w:tab w:val="left" w:pos="527"/>
              </w:tabs>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Where and when potentially eligible participants were identified (setting, location and dates)</w:t>
            </w:r>
          </w:p>
        </w:tc>
        <w:tc>
          <w:tcPr>
            <w:tcW w:w="1056" w:type="dxa"/>
            <w:tcBorders>
              <w:tl2br w:val="nil"/>
              <w:tr2bl w:val="nil"/>
            </w:tcBorders>
            <w:shd w:val="clear" w:color="auto" w:fill="FFFFFF"/>
          </w:tcPr>
          <w:p>
            <w:pPr>
              <w:keepNext w:val="0"/>
              <w:keepLines w:val="0"/>
              <w:suppressLineNumbers w:val="0"/>
              <w:tabs>
                <w:tab w:val="left" w:pos="527"/>
              </w:tabs>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9</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Whether participants formed a consecutive, random or convenience series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Test meth</w:t>
            </w:r>
            <w:r>
              <w:rPr>
                <w:rFonts w:hint="eastAsia" w:ascii="Times New Roman" w:hAnsi="Times New Roman" w:eastAsia="宋体" w:cs="Times New Roman"/>
                <w:bCs/>
                <w:color w:val="000000"/>
                <w:sz w:val="20"/>
                <w:szCs w:val="20"/>
              </w:rPr>
              <w:t>o</w:t>
            </w:r>
            <w:r>
              <w:rPr>
                <w:rFonts w:hint="default" w:ascii="Times New Roman" w:hAnsi="Times New Roman" w:cs="Times New Roman" w:eastAsiaTheme="minorHAnsi"/>
                <w:bCs/>
                <w:color w:val="000000"/>
                <w:sz w:val="20"/>
                <w:szCs w:val="20"/>
                <w:lang w:val="en-GB"/>
              </w:rPr>
              <w:t>ds</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10a</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Index test, in sufficient detail to allow replication</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6</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10b</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Reference standard, in sufficient detail to allow replication</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6</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11</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Rationale for choosing the reference standard (if alternatives exist)</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6</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12a</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Definition of and rationale for test positivity cut-offs or result categories</w:t>
            </w:r>
            <w:r>
              <w:rPr>
                <w:rFonts w:hint="eastAsia" w:ascii="Times New Roman" w:hAnsi="Times New Roman" w:eastAsia="宋体" w:cs="Times New Roman"/>
                <w:bCs/>
                <w:color w:val="000000"/>
                <w:sz w:val="20"/>
                <w:szCs w:val="20"/>
              </w:rPr>
              <w:t xml:space="preserve"> </w:t>
            </w:r>
            <w:r>
              <w:rPr>
                <w:rFonts w:hint="default" w:ascii="Times New Roman" w:hAnsi="Times New Roman" w:cs="Times New Roman" w:eastAsiaTheme="minorHAnsi"/>
                <w:bCs/>
                <w:color w:val="000000"/>
                <w:sz w:val="20"/>
                <w:szCs w:val="20"/>
                <w:lang w:val="en-GB"/>
              </w:rPr>
              <w:t xml:space="preserve">of the index test, </w:t>
            </w:r>
            <w:r>
              <w:rPr>
                <w:rFonts w:hint="default" w:ascii="Times New Roman" w:hAnsi="Times New Roman" w:cs="Times New Roman" w:eastAsiaTheme="minorHAnsi"/>
                <w:bCs/>
                <w:color w:val="000000"/>
                <w:sz w:val="20"/>
                <w:szCs w:val="20"/>
              </w:rPr>
              <w:t>distinguishing pre-specified from exploratory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sz w:val="20"/>
                <w:szCs w:val="20"/>
                <w:lang w:val="en-US" w:eastAsia="zh-CN"/>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6</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12b</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Definition of and rationale for test positivity cut-offs or result categories</w:t>
            </w:r>
            <w:r>
              <w:rPr>
                <w:rFonts w:hint="eastAsia" w:ascii="Times New Roman" w:hAnsi="Times New Roman" w:eastAsia="宋体" w:cs="Times New Roman"/>
                <w:bCs/>
                <w:color w:val="000000"/>
                <w:sz w:val="20"/>
                <w:szCs w:val="20"/>
              </w:rPr>
              <w:t xml:space="preserve"> </w:t>
            </w:r>
            <w:r>
              <w:rPr>
                <w:rFonts w:hint="default" w:ascii="Times New Roman" w:hAnsi="Times New Roman" w:cs="Times New Roman" w:eastAsiaTheme="minorHAnsi"/>
                <w:bCs/>
                <w:color w:val="000000"/>
                <w:sz w:val="20"/>
                <w:szCs w:val="20"/>
                <w:lang w:val="en-GB"/>
              </w:rPr>
              <w:t xml:space="preserve">of the reference standard, </w:t>
            </w:r>
            <w:r>
              <w:rPr>
                <w:rFonts w:hint="default" w:ascii="Times New Roman" w:hAnsi="Times New Roman" w:cs="Times New Roman" w:eastAsiaTheme="minorHAnsi"/>
                <w:bCs/>
                <w:color w:val="000000"/>
                <w:sz w:val="20"/>
                <w:szCs w:val="20"/>
              </w:rPr>
              <w:t>distinguishing pre-specified from exploratory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sz w:val="20"/>
                <w:szCs w:val="20"/>
                <w:lang w:val="en-US" w:eastAsia="zh-CN"/>
              </w:rPr>
            </w:pPr>
            <w:r>
              <w:rPr>
                <w:rFonts w:hint="eastAsia" w:ascii="Times New Roman" w:hAnsi="Times New Roman" w:eastAsia="宋体" w:cs="Times New Roman"/>
                <w:bCs/>
                <w:color w:val="000000"/>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13a</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Whether</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clinical information and reference standard results were available</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to the performers/readers of the index test</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13b</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Whether clinical information and index test results were available</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to the assessors of the reference standard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Analysis</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14</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Methods for estimating or comparing measures of diagnostic accuracy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7</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15</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How indeterminate index test or reference standard results were handled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14:textFill>
                  <w14:solidFill>
                    <w14:schemeClr w14:val="tx1"/>
                  </w14:solidFill>
                </w14:textFill>
              </w:rPr>
            </w:pPr>
            <w:r>
              <w:rPr>
                <w:rFonts w:hint="eastAsia" w:ascii="Times New Roman" w:hAnsi="Times New Roman" w:eastAsia="宋体" w:cs="Times New Roman"/>
                <w:bCs/>
                <w:color w:val="000000" w:themeColor="text1"/>
                <w:sz w:val="20"/>
                <w:szCs w:val="20"/>
                <w14:textFill>
                  <w14:solidFill>
                    <w14:schemeClr w14:val="tx1"/>
                  </w14:solidFill>
                </w14:textFill>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16</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How missing data on the index test and reference standard were handled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4</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17</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Any analyses of variability in diagnostic</w:t>
            </w:r>
            <w:r>
              <w:rPr>
                <w:rFonts w:hint="eastAsia" w:ascii="Times New Roman" w:hAnsi="Times New Roman" w:eastAsia="宋体" w:cs="Times New Roman"/>
                <w:bCs/>
                <w:color w:val="000000"/>
                <w:sz w:val="20"/>
                <w:szCs w:val="20"/>
                <w:lang w:val="en-US" w:eastAsia="zh-CN"/>
              </w:rPr>
              <w:t xml:space="preserve"> </w:t>
            </w:r>
            <w:r>
              <w:rPr>
                <w:rFonts w:hint="default" w:ascii="Times New Roman" w:hAnsi="Times New Roman" w:cs="Times New Roman" w:eastAsiaTheme="minorHAnsi"/>
                <w:bCs/>
                <w:color w:val="000000"/>
                <w:sz w:val="20"/>
                <w:szCs w:val="20"/>
                <w:lang w:val="en-GB"/>
              </w:rPr>
              <w:t>accuracy</w:t>
            </w:r>
            <w:r>
              <w:rPr>
                <w:rFonts w:hint="eastAsia" w:ascii="Times New Roman" w:hAnsi="Times New Roman" w:eastAsia="宋体" w:cs="Times New Roman"/>
                <w:bCs/>
                <w:color w:val="000000"/>
                <w:sz w:val="20"/>
                <w:szCs w:val="20"/>
              </w:rPr>
              <w:t>,</w:t>
            </w:r>
            <w:r>
              <w:rPr>
                <w:rFonts w:hint="eastAsia" w:ascii="Times New Roman" w:hAnsi="Times New Roman" w:eastAsia="宋体" w:cs="Times New Roman"/>
                <w:bCs/>
                <w:color w:val="000000"/>
                <w:sz w:val="20"/>
                <w:szCs w:val="20"/>
                <w:lang w:val="en-US" w:eastAsia="zh-CN"/>
              </w:rPr>
              <w:t xml:space="preserve"> </w:t>
            </w:r>
            <w:r>
              <w:rPr>
                <w:rFonts w:hint="default" w:ascii="Times New Roman" w:hAnsi="Times New Roman" w:cs="Times New Roman" w:eastAsiaTheme="minorHAnsi"/>
                <w:bCs/>
                <w:color w:val="000000"/>
                <w:sz w:val="20"/>
                <w:szCs w:val="20"/>
                <w:lang w:val="en-GB"/>
              </w:rPr>
              <w:t>distinguishing pre-specified from exploratory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sz w:val="20"/>
                <w:szCs w:val="20"/>
                <w:lang w:val="en-US" w:eastAsia="zh-CN"/>
              </w:rPr>
            </w:pPr>
            <w:r>
              <w:rPr>
                <w:rFonts w:hint="eastAsia" w:ascii="Times New Roman" w:hAnsi="Times New Roman" w:eastAsia="宋体" w:cs="Times New Roman"/>
                <w:bCs/>
                <w:color w:val="000000"/>
                <w:sz w:val="20"/>
                <w:szCs w:val="20"/>
                <w:lang w:val="en-US" w:eastAsia="zh-CN"/>
              </w:rPr>
              <w:t>5</w:t>
            </w:r>
            <w:r>
              <w:rPr>
                <w:rFonts w:hint="eastAsia" w:ascii="Times New Roman" w:hAnsi="Times New Roman" w:eastAsia="宋体" w:cs="Times New Roman"/>
                <w:bCs/>
                <w:color w:val="000000"/>
                <w:sz w:val="20"/>
                <w:szCs w:val="20"/>
              </w:rPr>
              <w:t>-</w:t>
            </w:r>
            <w:r>
              <w:rPr>
                <w:rFonts w:hint="eastAsia" w:ascii="Times New Roman" w:hAnsi="Times New Roman" w:eastAsia="宋体" w:cs="Times New Roman"/>
                <w:bCs/>
                <w:color w:val="00000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18</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Intended sample size and how it was determined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sz w:val="20"/>
                <w:szCs w:val="20"/>
                <w:lang w:val="en-US" w:eastAsia="zh-CN"/>
              </w:rPr>
            </w:pPr>
            <w:r>
              <w:rPr>
                <w:rFonts w:hint="eastAsia" w:ascii="Times New Roman" w:hAnsi="Times New Roman" w:eastAsia="宋体" w:cs="Times New Roman"/>
                <w:bCs/>
                <w:color w:val="00000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eastAsia="Times New Roman" w:cs="Times New Roman"/>
                <w:bCs/>
                <w:color w:val="000000"/>
                <w:sz w:val="20"/>
                <w:szCs w:val="20"/>
                <w:lang w:val="en-GB"/>
              </w:rPr>
              <w:br w:type="page"/>
            </w:r>
            <w:r>
              <w:rPr>
                <w:rFonts w:hint="default" w:ascii="Times New Roman" w:hAnsi="Times New Roman" w:cs="Times New Roman" w:eastAsiaTheme="minorHAnsi"/>
                <w:bCs/>
                <w:color w:val="000000"/>
                <w:sz w:val="20"/>
                <w:szCs w:val="20"/>
                <w:lang w:val="en-GB"/>
              </w:rPr>
              <w:t>R</w:t>
            </w:r>
            <w:r>
              <w:rPr>
                <w:rFonts w:hint="eastAsia" w:ascii="Times New Roman" w:hAnsi="Times New Roman" w:eastAsia="宋体" w:cs="Times New Roman"/>
                <w:bCs/>
                <w:color w:val="000000"/>
                <w:sz w:val="20"/>
                <w:szCs w:val="20"/>
              </w:rPr>
              <w:t>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Cs/>
                <w:color w:val="000000"/>
                <w:sz w:val="20"/>
                <w:szCs w:val="20"/>
              </w:rPr>
            </w:pPr>
            <w:r>
              <w:rPr>
                <w:rFonts w:hint="default" w:ascii="Times New Roman" w:hAnsi="Times New Roman" w:cs="Times New Roman" w:eastAsiaTheme="minorHAnsi"/>
                <w:bCs/>
                <w:color w:val="000000"/>
                <w:sz w:val="20"/>
                <w:szCs w:val="20"/>
                <w:lang w:val="en-GB"/>
              </w:rPr>
              <w:t>Participan</w:t>
            </w:r>
            <w:r>
              <w:rPr>
                <w:rFonts w:hint="eastAsia" w:ascii="Times New Roman" w:hAnsi="Times New Roman" w:eastAsia="宋体" w:cs="Times New Roman"/>
                <w:bCs/>
                <w:color w:val="000000"/>
                <w:sz w:val="20"/>
                <w:szCs w:val="20"/>
              </w:rPr>
              <w:t>ts</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19</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Flow of participants, using a diagram</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Figure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20</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14:textFill>
                  <w14:solidFill>
                    <w14:schemeClr w14:val="tx1"/>
                  </w14:solidFill>
                </w14:textFill>
              </w:rPr>
              <w:t>Baseline demographic and clinical characteristics of participants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21a</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Distribution of severity of disease in those with the target condition</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9</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21b</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Distribution of alternative diagnoses in those without the target condition</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sz w:val="20"/>
                <w:szCs w:val="20"/>
              </w:rPr>
            </w:pPr>
            <w:r>
              <w:rPr>
                <w:rFonts w:hint="eastAsia" w:ascii="Times New Roman" w:hAnsi="Times New Roman" w:eastAsia="宋体" w:cs="Times New Roman"/>
                <w:bCs/>
                <w:color w:val="000000"/>
                <w:sz w:val="20"/>
                <w:szCs w:val="20"/>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22</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Time interval and any clinical interventions between index test and reference standard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sz w:val="20"/>
                <w:szCs w:val="20"/>
              </w:rPr>
            </w:pPr>
            <w:r>
              <w:rPr>
                <w:rFonts w:hint="eastAsia" w:ascii="Times New Roman" w:hAnsi="Times New Roman" w:eastAsia="宋体" w:cs="Times New Roman"/>
                <w:bCs/>
                <w:color w:val="000000"/>
                <w:sz w:val="20"/>
                <w:szCs w:val="20"/>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Test results</w:t>
            </w: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23</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Cross tabulation of the index test results (or their distribution)</w:t>
            </w:r>
            <w:r>
              <w:rPr>
                <w:rFonts w:hint="eastAsia" w:ascii="Times New Roman" w:hAnsi="Times New Roman" w:eastAsia="宋体" w:cs="Times New Roman"/>
                <w:bCs/>
                <w:color w:val="000000" w:themeColor="text1"/>
                <w:sz w:val="20"/>
                <w:szCs w:val="20"/>
                <w14:textFill>
                  <w14:solidFill>
                    <w14:schemeClr w14:val="tx1"/>
                  </w14:solidFill>
                </w14:textFill>
              </w:rPr>
              <w:t xml:space="preserve"> </w:t>
            </w:r>
            <w:r>
              <w:rPr>
                <w:rFonts w:hint="default" w:ascii="Times New Roman" w:hAnsi="Times New Roman" w:cs="Times New Roman" w:eastAsiaTheme="minorHAnsi"/>
                <w:bCs/>
                <w:color w:val="000000" w:themeColor="text1"/>
                <w:sz w:val="20"/>
                <w:szCs w:val="20"/>
                <w:lang w:val="en-GB"/>
                <w14:textFill>
                  <w14:solidFill>
                    <w14:schemeClr w14:val="tx1"/>
                  </w14:solidFill>
                </w14:textFill>
              </w:rPr>
              <w:t>by the results of the reference standard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9-10</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14:textFill>
                  <w14:solidFill>
                    <w14:schemeClr w14:val="tx1"/>
                  </w14:solidFill>
                </w14:textFill>
              </w:rPr>
            </w:pPr>
            <w:r>
              <w:rPr>
                <w:rFonts w:hint="eastAsia" w:ascii="Times New Roman" w:hAnsi="Times New Roman" w:eastAsia="宋体" w:cs="Times New Roman"/>
                <w:bCs/>
                <w:color w:val="000000" w:themeColor="text1"/>
                <w:sz w:val="20"/>
                <w:szCs w:val="20"/>
                <w14:textFill>
                  <w14:solidFill>
                    <w14:schemeClr w14:val="tx1"/>
                  </w14:solidFill>
                </w14:textFill>
              </w:rPr>
              <w:t xml:space="preserve">Table </w:t>
            </w:r>
            <w:r>
              <w:rPr>
                <w:rFonts w:hint="default" w:ascii="Times New Roman" w:hAnsi="Times New Roman" w:eastAsia="宋体" w:cs="Times New Roman"/>
                <w:bCs/>
                <w:color w:val="000000" w:themeColor="text1"/>
                <w:sz w:val="20"/>
                <w:szCs w:val="20"/>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24</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Estimates of diagnostic accuracy and their precision (such as 95% confidence intervals)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10</w:t>
            </w:r>
            <w:r>
              <w:rPr>
                <w:rFonts w:hint="eastAsia" w:ascii="Times New Roman" w:hAnsi="Times New Roman" w:eastAsia="宋体" w:cs="Times New Roman"/>
                <w:bCs/>
                <w:color w:val="000000" w:themeColor="text1"/>
                <w:sz w:val="20"/>
                <w:szCs w:val="20"/>
                <w14:textFill>
                  <w14:solidFill>
                    <w14:schemeClr w14:val="tx1"/>
                  </w14:solidFill>
                </w14:textFill>
              </w:rPr>
              <w:t>-1</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1</w:t>
            </w:r>
            <w:r>
              <w:rPr>
                <w:rFonts w:hint="eastAsia" w:ascii="Times New Roman" w:hAnsi="Times New Roman" w:eastAsia="宋体" w:cs="Times New Roman"/>
                <w:bCs/>
                <w:color w:val="000000" w:themeColor="text1"/>
                <w:sz w:val="20"/>
                <w:szCs w:val="20"/>
                <w14:textFill>
                  <w14:solidFill>
                    <w14:schemeClr w14:val="tx1"/>
                  </w14:solidFill>
                </w14:textFill>
              </w:rPr>
              <w:t xml:space="preserve"> Table 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25</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Any adverse events from performing the index test or the reference standard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14:textFill>
                  <w14:solidFill>
                    <w14:schemeClr w14:val="tx1"/>
                  </w14:solidFill>
                </w14:textFill>
              </w:rPr>
            </w:pPr>
            <w:r>
              <w:rPr>
                <w:rFonts w:hint="eastAsia" w:ascii="Times New Roman" w:hAnsi="Times New Roman" w:eastAsia="宋体" w:cs="Times New Roman"/>
                <w:bCs/>
                <w:color w:val="000000" w:themeColor="text1"/>
                <w:sz w:val="20"/>
                <w:szCs w:val="20"/>
                <w14:textFill>
                  <w14:solidFill>
                    <w14:schemeClr w14:val="tx1"/>
                  </w14:solidFill>
                </w14:textFill>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sz w:val="20"/>
                <w:szCs w:val="20"/>
                <w:lang w:val="en-GB"/>
              </w:rPr>
              <w:t>D</w:t>
            </w:r>
            <w:r>
              <w:rPr>
                <w:rFonts w:hint="eastAsia" w:ascii="Times New Roman" w:hAnsi="Times New Roman" w:eastAsia="宋体" w:cs="Times New Roman"/>
                <w:bCs/>
                <w:color w:val="000000"/>
                <w:sz w:val="20"/>
                <w:szCs w:val="20"/>
              </w:rPr>
              <w:t>iscussion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26</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Study limitations, including sources of potential bias, statistical uncertainty, and generali</w:t>
            </w:r>
            <w:r>
              <w:rPr>
                <w:rFonts w:hint="eastAsia" w:ascii="Times New Roman" w:hAnsi="Times New Roman" w:eastAsia="宋体" w:cs="Times New Roman"/>
                <w:bCs/>
                <w:color w:val="000000"/>
                <w:sz w:val="20"/>
                <w:szCs w:val="20"/>
              </w:rPr>
              <w:t>sa</w:t>
            </w:r>
            <w:r>
              <w:rPr>
                <w:rFonts w:hint="default" w:ascii="Times New Roman" w:hAnsi="Times New Roman" w:cs="Times New Roman" w:eastAsiaTheme="minorHAnsi"/>
                <w:bCs/>
                <w:color w:val="000000"/>
                <w:sz w:val="20"/>
                <w:szCs w:val="20"/>
                <w:lang w:val="en-GB"/>
              </w:rPr>
              <w:t>bility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bCs/>
                <w:color w:val="000000" w:themeColor="text1"/>
                <w:sz w:val="20"/>
                <w:szCs w:val="20"/>
                <w14:textFill>
                  <w14:solidFill>
                    <w14:schemeClr w14:val="tx1"/>
                  </w14:solidFill>
                </w14:textFill>
              </w:rPr>
              <w:t>1</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27</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Implications for practice, including the intended use and clinical role of the index test</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bCs/>
                <w:color w:val="000000" w:themeColor="text1"/>
                <w:sz w:val="20"/>
                <w:szCs w:val="20"/>
                <w14:textFill>
                  <w14:solidFill>
                    <w14:schemeClr w14:val="tx1"/>
                  </w14:solidFill>
                </w14:textFill>
              </w:rPr>
              <w:t>1</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2</w:t>
            </w:r>
            <w:r>
              <w:rPr>
                <w:rFonts w:hint="default"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14:textFill>
                  <w14:solidFill>
                    <w14:schemeClr w14:val="tx1"/>
                  </w14:solidFill>
                </w14:textFill>
              </w:rPr>
              <w:t>1</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05" w:type="dxa"/>
            <w:gridSpan w:val="4"/>
            <w:tcBorders>
              <w:tl2br w:val="nil"/>
              <w:tr2bl w:val="nil"/>
            </w:tcBorders>
            <w:shd w:val="clear" w:color="auto" w:fill="FFFFFF"/>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sz w:val="20"/>
                <w:szCs w:val="20"/>
                <w:lang w:val="en-GB"/>
              </w:rPr>
              <w:t>O</w:t>
            </w:r>
            <w:r>
              <w:rPr>
                <w:rFonts w:hint="eastAsia" w:ascii="Times New Roman" w:hAnsi="Times New Roman" w:eastAsia="宋体" w:cs="Times New Roman"/>
                <w:bCs/>
                <w:color w:val="000000"/>
                <w:sz w:val="20"/>
                <w:szCs w:val="20"/>
              </w:rPr>
              <w:t>ther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28</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lang w:val="en-GB"/>
                <w14:textFill>
                  <w14:solidFill>
                    <w14:schemeClr w14:val="tx1"/>
                  </w14:solidFill>
                </w14:textFill>
              </w:rPr>
            </w:pPr>
            <w:r>
              <w:rPr>
                <w:rFonts w:hint="default" w:ascii="Times New Roman" w:hAnsi="Times New Roman" w:cs="Times New Roman" w:eastAsiaTheme="minorHAnsi"/>
                <w:bCs/>
                <w:color w:val="000000" w:themeColor="text1"/>
                <w:sz w:val="20"/>
                <w:szCs w:val="20"/>
                <w:lang w:val="en-GB"/>
                <w14:textFill>
                  <w14:solidFill>
                    <w14:schemeClr w14:val="tx1"/>
                  </w14:solidFill>
                </w14:textFill>
              </w:rPr>
              <w:t>Registration number and name of registry</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14:textFill>
                  <w14:solidFill>
                    <w14:schemeClr w14:val="tx1"/>
                  </w14:solidFill>
                </w14:textFill>
              </w:rPr>
            </w:pPr>
            <w:r>
              <w:rPr>
                <w:rFonts w:hint="eastAsia" w:ascii="Times New Roman" w:hAnsi="Times New Roman" w:eastAsia="宋体" w:cs="Times New Roman"/>
                <w:bCs/>
                <w:color w:val="000000" w:themeColor="text1"/>
                <w:sz w:val="20"/>
                <w:szCs w:val="20"/>
                <w14:textFill>
                  <w14:solidFill>
                    <w14:schemeClr w14:val="tx1"/>
                  </w14:solidFill>
                </w14:textFill>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lang w:val="en-GB"/>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29</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14:textFill>
                  <w14:solidFill>
                    <w14:schemeClr w14:val="tx1"/>
                  </w14:solidFill>
                </w14:textFill>
              </w:rPr>
            </w:pPr>
            <w:r>
              <w:rPr>
                <w:rFonts w:hint="default" w:ascii="Times New Roman" w:hAnsi="Times New Roman" w:cs="Times New Roman" w:eastAsiaTheme="minorHAnsi"/>
                <w:bCs/>
                <w:color w:val="000000" w:themeColor="text1"/>
                <w:sz w:val="20"/>
                <w:szCs w:val="20"/>
                <w14:textFill>
                  <w14:solidFill>
                    <w14:schemeClr w14:val="tx1"/>
                  </w14:solidFill>
                </w14:textFill>
              </w:rPr>
              <w:t>Where the full study protocol can be accessed</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5</w:t>
            </w:r>
            <w:r>
              <w:rPr>
                <w:rFonts w:hint="eastAsia" w:ascii="Times New Roman" w:hAnsi="Times New Roman" w:eastAsia="宋体" w:cs="Times New Roman"/>
                <w:bCs/>
                <w:color w:val="000000" w:themeColor="text1"/>
                <w:sz w:val="20"/>
                <w:szCs w:val="20"/>
                <w14:textFill>
                  <w14:solidFill>
                    <w14:schemeClr w14:val="tx1"/>
                  </w14:solidFill>
                </w14:textFill>
              </w:rPr>
              <w:t>-</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tcBorders>
              <w:tl2br w:val="nil"/>
              <w:tr2bl w:val="nil"/>
            </w:tcBorders>
            <w:shd w:val="clear" w:color="auto" w:fill="FFFFFF"/>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themeColor="text1"/>
                <w:sz w:val="20"/>
                <w:szCs w:val="20"/>
                <w14:textFill>
                  <w14:solidFill>
                    <w14:schemeClr w14:val="tx1"/>
                  </w14:solidFill>
                </w14:textFill>
              </w:rPr>
            </w:pPr>
          </w:p>
        </w:tc>
        <w:tc>
          <w:tcPr>
            <w:tcW w:w="550" w:type="dxa"/>
            <w:tcBorders>
              <w:tl2br w:val="nil"/>
              <w:tr2bl w:val="nil"/>
            </w:tcBorders>
            <w:shd w:val="clear" w:color="auto" w:fill="FFFFFF"/>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eastAsiaTheme="minorHAnsi"/>
                <w:bCs/>
                <w:color w:val="000000"/>
                <w:sz w:val="20"/>
                <w:szCs w:val="20"/>
                <w:lang w:val="en-GB"/>
              </w:rPr>
            </w:pPr>
            <w:r>
              <w:rPr>
                <w:rFonts w:hint="default" w:ascii="Times New Roman" w:hAnsi="Times New Roman" w:cs="Times New Roman" w:eastAsiaTheme="minorHAnsi"/>
                <w:bCs/>
                <w:color w:val="000000"/>
                <w:sz w:val="20"/>
                <w:szCs w:val="20"/>
                <w:lang w:val="en-GB"/>
              </w:rPr>
              <w:t>30</w:t>
            </w:r>
          </w:p>
        </w:tc>
        <w:tc>
          <w:tcPr>
            <w:tcW w:w="6186" w:type="dxa"/>
            <w:tcBorders>
              <w:tl2br w:val="nil"/>
              <w:tr2bl w:val="nil"/>
            </w:tcBorders>
            <w:shd w:val="clear" w:color="auto" w:fill="FFFFFF"/>
          </w:tcPr>
          <w:p>
            <w:pPr>
              <w:keepNext w:val="0"/>
              <w:keepLines w:val="0"/>
              <w:widowControl/>
              <w:suppressLineNumbers w:val="0"/>
              <w:spacing w:before="0" w:beforeAutospacing="0" w:after="0" w:afterAutospacing="0" w:line="240" w:lineRule="atLeast"/>
              <w:ind w:left="0" w:right="0"/>
              <w:rPr>
                <w:rFonts w:hint="default" w:ascii="Times New Roman" w:hAnsi="Times New Roman" w:cs="Times New Roman" w:eastAsiaTheme="minorHAnsi"/>
                <w:bCs/>
                <w:color w:val="000000" w:themeColor="text1"/>
                <w:sz w:val="20"/>
                <w:szCs w:val="20"/>
                <w14:textFill>
                  <w14:solidFill>
                    <w14:schemeClr w14:val="tx1"/>
                  </w14:solidFill>
                </w14:textFill>
              </w:rPr>
            </w:pPr>
            <w:r>
              <w:rPr>
                <w:rFonts w:hint="default" w:ascii="Times New Roman" w:hAnsi="Times New Roman" w:cs="Times New Roman" w:eastAsiaTheme="minorHAnsi"/>
                <w:bCs/>
                <w:color w:val="000000" w:themeColor="text1"/>
                <w:sz w:val="20"/>
                <w:szCs w:val="20"/>
                <w14:textFill>
                  <w14:solidFill>
                    <w14:schemeClr w14:val="tx1"/>
                  </w14:solidFill>
                </w14:textFill>
              </w:rPr>
              <w:t>Sources of funding and other support; role of f</w:t>
            </w: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o</w:t>
            </w:r>
            <w:r>
              <w:rPr>
                <w:rFonts w:hint="default" w:ascii="Times New Roman" w:hAnsi="Times New Roman" w:cs="Times New Roman" w:eastAsiaTheme="minorHAnsi"/>
                <w:bCs/>
                <w:color w:val="000000" w:themeColor="text1"/>
                <w:sz w:val="20"/>
                <w:szCs w:val="20"/>
                <w14:textFill>
                  <w14:solidFill>
                    <w14:schemeClr w14:val="tx1"/>
                  </w14:solidFill>
                </w14:textFill>
              </w:rPr>
              <w:t>unders</w:t>
            </w:r>
          </w:p>
        </w:tc>
        <w:tc>
          <w:tcPr>
            <w:tcW w:w="1056" w:type="dxa"/>
            <w:tcBorders>
              <w:tl2br w:val="nil"/>
              <w:tr2bl w:val="nil"/>
            </w:tcBorders>
            <w:shd w:val="clear" w:color="auto" w:fill="FFFFFF"/>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Cs/>
                <w:color w:val="000000" w:themeColor="text1"/>
                <w:sz w:val="20"/>
                <w:szCs w:val="20"/>
                <w:lang w:val="en-US" w:eastAsia="zh-CN"/>
                <w14:textFill>
                  <w14:solidFill>
                    <w14:schemeClr w14:val="tx1"/>
                  </w14:solidFill>
                </w14:textFill>
              </w:rPr>
              <w:t>21-22</w:t>
            </w:r>
          </w:p>
        </w:tc>
      </w:tr>
    </w:tbl>
    <w:p>
      <w:pPr>
        <w:rPr>
          <w:rFonts w:ascii="Times New Roman" w:hAnsi="Times New Roman" w:cs="Times New Roman"/>
          <w:iCs/>
          <w:sz w:val="20"/>
          <w:szCs w:val="20"/>
        </w:rPr>
      </w:pPr>
      <w:r>
        <w:rPr>
          <w:rFonts w:ascii="Times New Roman" w:hAnsi="Times New Roman" w:cs="Times New Roman"/>
          <w:iCs/>
          <w:sz w:val="20"/>
          <w:szCs w:val="20"/>
        </w:rPr>
        <w:t>*At the start of each item row, authors should specify the page number of the manuscript where the item can be found</w:t>
      </w:r>
    </w:p>
    <w:p>
      <w:r>
        <w:rPr>
          <w:rFonts w:ascii="Times New Roman" w:hAnsi="Times New Roman" w:cs="Times New Roman"/>
          <w:iCs/>
          <w:sz w:val="20"/>
          <w:szCs w:val="20"/>
        </w:rPr>
        <w:t>AUC</w:t>
      </w:r>
      <w:r>
        <w:rPr>
          <w:rFonts w:hint="eastAsia" w:ascii="Times New Roman" w:hAnsi="Times New Roman" w:cs="Times New Roman"/>
          <w:sz w:val="20"/>
          <w:szCs w:val="20"/>
        </w:rPr>
        <w:t xml:space="preserve"> </w:t>
      </w:r>
      <w:r>
        <w:rPr>
          <w:rFonts w:ascii="Times New Roman" w:hAnsi="Times New Roman" w:cs="Times New Roman"/>
          <w:sz w:val="20"/>
          <w:szCs w:val="20"/>
        </w:rPr>
        <w:t>the area under the curve</w:t>
      </w:r>
      <w:r>
        <w:rPr>
          <w:rFonts w:hint="eastAsia" w:ascii="Times New Roman" w:hAnsi="Times New Roman" w:cs="Times New Roman"/>
          <w:sz w:val="20"/>
          <w:szCs w:val="20"/>
          <w:lang w:val="en-US" w:eastAsia="zh-CN"/>
        </w:rPr>
        <w:t>,</w:t>
      </w:r>
      <w:r>
        <w:rPr>
          <w:rFonts w:ascii="Times New Roman" w:hAnsi="Times New Roman" w:cs="Times New Roman"/>
          <w:sz w:val="20"/>
          <w:szCs w:val="20"/>
        </w:rPr>
        <w:t xml:space="preserve"> </w:t>
      </w:r>
      <w:r>
        <w:rPr>
          <w:rFonts w:ascii="Times New Roman" w:hAnsi="Times New Roman" w:cs="Times New Roman" w:eastAsiaTheme="minorHAnsi"/>
          <w:bCs/>
          <w:color w:val="000000" w:themeColor="text1"/>
          <w:sz w:val="20"/>
          <w:szCs w:val="20"/>
          <w:lang w:val="en-GB"/>
          <w14:textFill>
            <w14:solidFill>
              <w14:schemeClr w14:val="tx1"/>
            </w14:solidFill>
          </w14:textFill>
        </w:rPr>
        <w:t>STARD</w:t>
      </w:r>
      <w:r>
        <w:rPr>
          <w:rFonts w:hint="eastAsia" w:ascii="Times New Roman" w:hAnsi="Times New Roman" w:cs="Times New Roman"/>
          <w:sz w:val="20"/>
          <w:szCs w:val="20"/>
        </w:rPr>
        <w:t xml:space="preserve"> </w:t>
      </w:r>
      <w:r>
        <w:rPr>
          <w:rFonts w:hint="eastAsia" w:ascii="Times New Roman" w:hAnsi="Times New Roman" w:eastAsia="宋体" w:cs="Times New Roman"/>
          <w:bCs/>
          <w:color w:val="000000" w:themeColor="text1"/>
          <w:sz w:val="20"/>
          <w:szCs w:val="20"/>
          <w14:textFill>
            <w14:solidFill>
              <w14:schemeClr w14:val="tx1"/>
            </w14:solidFill>
          </w14:textFill>
        </w:rPr>
        <w:t>Standards for Reporting Diagnostic accuracy studies</w:t>
      </w:r>
    </w:p>
    <w:p/>
    <w:p>
      <w:pPr>
        <w:widowControl/>
        <w:jc w:val="left"/>
      </w:pPr>
      <w:r>
        <w:br w:type="page"/>
      </w:r>
      <w:bookmarkStart w:id="0" w:name="_GoBack"/>
      <w:bookmarkEnd w:id="0"/>
    </w:p>
    <w:p>
      <w:pPr>
        <w:widowControl/>
        <w:spacing w:line="360" w:lineRule="auto"/>
        <w:jc w:val="left"/>
        <w:rPr>
          <w:rFonts w:hint="eastAsia" w:ascii="Times New Roman" w:hAnsi="Times New Roman" w:eastAsia="宋体" w:cs="Times New Roman"/>
          <w:b w:val="0"/>
          <w:bCs w:val="0"/>
          <w:color w:val="131413"/>
          <w:sz w:val="20"/>
          <w:szCs w:val="20"/>
          <w:lang w:val="en-US" w:eastAsia="zh-CN"/>
        </w:rPr>
      </w:pPr>
      <w:r>
        <w:rPr>
          <w:rFonts w:hint="default" w:ascii="Times New Roman" w:hAnsi="Times New Roman" w:cs="Times New Roman"/>
          <w:b/>
          <w:bCs/>
          <w:sz w:val="20"/>
          <w:szCs w:val="20"/>
        </w:rPr>
        <w:t>T</w:t>
      </w:r>
      <w:r>
        <w:rPr>
          <w:rFonts w:hint="eastAsia" w:ascii="Times New Roman" w:hAnsi="Times New Roman" w:cs="Times New Roman"/>
          <w:b/>
          <w:bCs/>
          <w:sz w:val="20"/>
          <w:szCs w:val="20"/>
          <w:lang w:val="en-US" w:eastAsia="zh-CN"/>
        </w:rPr>
        <w:t>able</w:t>
      </w:r>
      <w:r>
        <w:rPr>
          <w:rFonts w:ascii="Times New Roman" w:hAnsi="Times New Roman" w:cs="Times New Roman"/>
          <w:b/>
          <w:bCs/>
          <w:color w:val="131413"/>
          <w:sz w:val="20"/>
          <w:szCs w:val="20"/>
        </w:rPr>
        <w:t xml:space="preserve"> </w:t>
      </w:r>
      <w:r>
        <w:rPr>
          <w:rFonts w:hint="eastAsia" w:ascii="Times New Roman" w:hAnsi="Times New Roman" w:cs="Times New Roman"/>
          <w:b/>
          <w:bCs/>
          <w:color w:val="131413"/>
          <w:sz w:val="20"/>
          <w:szCs w:val="20"/>
        </w:rPr>
        <w:t>S</w:t>
      </w:r>
      <w:r>
        <w:rPr>
          <w:rFonts w:ascii="Times New Roman" w:hAnsi="Times New Roman" w:cs="Times New Roman"/>
          <w:b/>
          <w:bCs/>
          <w:color w:val="131413"/>
          <w:sz w:val="20"/>
          <w:szCs w:val="20"/>
        </w:rPr>
        <w:t>3</w:t>
      </w:r>
      <w:r>
        <w:rPr>
          <w:rFonts w:hint="eastAsia" w:ascii="Times New Roman" w:hAnsi="Times New Roman" w:cs="Times New Roman"/>
          <w:b/>
          <w:bCs/>
          <w:color w:val="131413"/>
          <w:sz w:val="20"/>
          <w:szCs w:val="20"/>
          <w:lang w:val="en-US" w:eastAsia="zh-CN"/>
        </w:rPr>
        <w:t xml:space="preserve"> </w:t>
      </w:r>
      <w:r>
        <w:rPr>
          <w:rFonts w:ascii="Times New Roman" w:hAnsi="Times New Roman" w:cs="Times New Roman"/>
          <w:b w:val="0"/>
          <w:bCs w:val="0"/>
          <w:color w:val="131413"/>
          <w:sz w:val="20"/>
          <w:szCs w:val="20"/>
        </w:rPr>
        <w:t>M</w:t>
      </w:r>
      <w:r>
        <w:rPr>
          <w:rFonts w:hint="eastAsia" w:ascii="Times New Roman" w:hAnsi="Times New Roman" w:cs="Times New Roman"/>
          <w:b w:val="0"/>
          <w:bCs w:val="0"/>
          <w:color w:val="131413"/>
          <w:sz w:val="20"/>
          <w:szCs w:val="20"/>
        </w:rPr>
        <w:t>ultivariate</w:t>
      </w:r>
      <w:r>
        <w:rPr>
          <w:rFonts w:ascii="Times New Roman" w:hAnsi="Times New Roman" w:cs="Times New Roman"/>
          <w:b w:val="0"/>
          <w:bCs w:val="0"/>
          <w:color w:val="131413"/>
          <w:sz w:val="20"/>
          <w:szCs w:val="20"/>
        </w:rPr>
        <w:t xml:space="preserve"> </w:t>
      </w:r>
      <w:r>
        <w:rPr>
          <w:rFonts w:hint="eastAsia" w:ascii="Times New Roman" w:hAnsi="Times New Roman" w:cs="Times New Roman"/>
          <w:b w:val="0"/>
          <w:bCs w:val="0"/>
          <w:color w:val="131413"/>
          <w:sz w:val="20"/>
          <w:szCs w:val="20"/>
          <w:lang w:val="en-US" w:eastAsia="zh-CN"/>
        </w:rPr>
        <w:t>l</w:t>
      </w:r>
      <w:r>
        <w:rPr>
          <w:rFonts w:ascii="Times New Roman" w:hAnsi="Times New Roman" w:cs="Times New Roman"/>
          <w:b w:val="0"/>
          <w:bCs w:val="0"/>
          <w:color w:val="131413"/>
          <w:sz w:val="20"/>
          <w:szCs w:val="20"/>
        </w:rPr>
        <w:t xml:space="preserve">ogistic </w:t>
      </w:r>
      <w:r>
        <w:rPr>
          <w:rFonts w:hint="eastAsia" w:ascii="Times New Roman" w:hAnsi="Times New Roman" w:cs="Times New Roman"/>
          <w:b w:val="0"/>
          <w:bCs w:val="0"/>
          <w:color w:val="131413"/>
          <w:sz w:val="20"/>
          <w:szCs w:val="20"/>
          <w:lang w:val="en-US" w:eastAsia="zh-CN"/>
        </w:rPr>
        <w:t>r</w:t>
      </w:r>
      <w:r>
        <w:rPr>
          <w:rFonts w:ascii="Times New Roman" w:hAnsi="Times New Roman" w:cs="Times New Roman"/>
          <w:b w:val="0"/>
          <w:bCs w:val="0"/>
          <w:color w:val="131413"/>
          <w:sz w:val="20"/>
          <w:szCs w:val="20"/>
        </w:rPr>
        <w:t xml:space="preserve">egression </w:t>
      </w:r>
      <w:r>
        <w:rPr>
          <w:rFonts w:hint="eastAsia" w:ascii="Times New Roman" w:hAnsi="Times New Roman" w:cs="Times New Roman"/>
          <w:b w:val="0"/>
          <w:bCs w:val="0"/>
          <w:color w:val="131413"/>
          <w:sz w:val="20"/>
          <w:szCs w:val="20"/>
          <w:lang w:val="en-US" w:eastAsia="zh-CN"/>
        </w:rPr>
        <w:t>a</w:t>
      </w:r>
      <w:r>
        <w:rPr>
          <w:rFonts w:ascii="Times New Roman" w:hAnsi="Times New Roman" w:cs="Times New Roman"/>
          <w:b w:val="0"/>
          <w:bCs w:val="0"/>
          <w:color w:val="131413"/>
          <w:sz w:val="20"/>
          <w:szCs w:val="20"/>
        </w:rPr>
        <w:t xml:space="preserve">nalysis for </w:t>
      </w:r>
      <w:r>
        <w:rPr>
          <w:rFonts w:hint="eastAsia" w:ascii="Times New Roman" w:hAnsi="Times New Roman" w:cs="Times New Roman"/>
          <w:b w:val="0"/>
          <w:bCs w:val="0"/>
          <w:color w:val="131413"/>
          <w:sz w:val="20"/>
          <w:szCs w:val="20"/>
          <w:lang w:val="en-US" w:eastAsia="zh-CN"/>
        </w:rPr>
        <w:t>p</w:t>
      </w:r>
      <w:r>
        <w:rPr>
          <w:rFonts w:ascii="Times New Roman" w:hAnsi="Times New Roman" w:cs="Times New Roman"/>
          <w:b w:val="0"/>
          <w:bCs w:val="0"/>
          <w:color w:val="131413"/>
          <w:sz w:val="20"/>
          <w:szCs w:val="20"/>
        </w:rPr>
        <w:t xml:space="preserve">redictive </w:t>
      </w:r>
      <w:r>
        <w:rPr>
          <w:rFonts w:hint="eastAsia" w:ascii="Times New Roman" w:hAnsi="Times New Roman" w:cs="Times New Roman"/>
          <w:b w:val="0"/>
          <w:bCs w:val="0"/>
          <w:color w:val="131413"/>
          <w:sz w:val="20"/>
          <w:szCs w:val="20"/>
          <w:lang w:val="en-US" w:eastAsia="zh-CN"/>
        </w:rPr>
        <w:t>f</w:t>
      </w:r>
      <w:r>
        <w:rPr>
          <w:rFonts w:ascii="Times New Roman" w:hAnsi="Times New Roman" w:cs="Times New Roman"/>
          <w:b w:val="0"/>
          <w:bCs w:val="0"/>
          <w:color w:val="131413"/>
          <w:sz w:val="20"/>
          <w:szCs w:val="20"/>
        </w:rPr>
        <w:t>actors</w:t>
      </w:r>
    </w:p>
    <w:tbl>
      <w:tblPr>
        <w:tblStyle w:val="7"/>
        <w:tblpPr w:leftFromText="180" w:rightFromText="180" w:vertAnchor="text" w:horzAnchor="page" w:tblpXSpec="center" w:tblpY="135"/>
        <w:tblOverlap w:val="never"/>
        <w:tblW w:w="64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2"/>
        <w:gridCol w:w="1713"/>
        <w:gridCol w:w="851"/>
        <w:gridCol w:w="1559"/>
        <w:gridCol w:w="9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372" w:type="dxa"/>
            <w:tcBorders>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0"/>
                <w:szCs w:val="20"/>
              </w:rPr>
            </w:pPr>
            <w:r>
              <w:rPr>
                <w:rFonts w:hint="default" w:ascii="Times New Roman" w:hAnsi="Times New Roman" w:cs="Times New Roman"/>
                <w:b/>
                <w:bCs/>
                <w:sz w:val="20"/>
                <w:szCs w:val="20"/>
              </w:rPr>
              <w:t>Model</w:t>
            </w:r>
          </w:p>
        </w:tc>
        <w:tc>
          <w:tcPr>
            <w:tcW w:w="1713" w:type="dxa"/>
            <w:tcBorders>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b/>
                <w:bCs/>
                <w:sz w:val="20"/>
                <w:szCs w:val="20"/>
              </w:rPr>
            </w:pPr>
            <w:r>
              <w:rPr>
                <w:rFonts w:hint="default" w:ascii="Times New Roman" w:hAnsi="Times New Roman" w:cs="Times New Roman"/>
                <w:b/>
                <w:bCs/>
                <w:color w:val="131413"/>
                <w:sz w:val="20"/>
                <w:szCs w:val="20"/>
              </w:rPr>
              <w:t>Factors</w:t>
            </w:r>
          </w:p>
        </w:tc>
        <w:tc>
          <w:tcPr>
            <w:tcW w:w="851" w:type="dxa"/>
            <w:tcBorders>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0"/>
                <w:szCs w:val="20"/>
              </w:rPr>
            </w:pPr>
            <w:r>
              <w:rPr>
                <w:rFonts w:hint="default" w:ascii="Times New Roman" w:hAnsi="Times New Roman" w:eastAsia="黑体" w:cs="Times New Roman"/>
                <w:b/>
                <w:bCs/>
                <w:sz w:val="20"/>
                <w:szCs w:val="20"/>
              </w:rPr>
              <w:t>OR</w:t>
            </w:r>
          </w:p>
        </w:tc>
        <w:tc>
          <w:tcPr>
            <w:tcW w:w="1559" w:type="dxa"/>
            <w:tcBorders>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b/>
                <w:bCs/>
                <w:sz w:val="20"/>
                <w:szCs w:val="20"/>
              </w:rPr>
            </w:pPr>
            <w:r>
              <w:rPr>
                <w:rFonts w:hint="default" w:ascii="Times New Roman" w:hAnsi="Times New Roman" w:eastAsia="黑体" w:cs="Times New Roman"/>
                <w:b/>
                <w:bCs/>
                <w:sz w:val="20"/>
                <w:szCs w:val="20"/>
              </w:rPr>
              <w:t>95% CI</w:t>
            </w:r>
          </w:p>
        </w:tc>
        <w:tc>
          <w:tcPr>
            <w:tcW w:w="992" w:type="dxa"/>
            <w:tcBorders>
              <w:bottom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0"/>
                <w:szCs w:val="20"/>
              </w:rPr>
            </w:pPr>
            <w:r>
              <w:rPr>
                <w:rFonts w:hint="default" w:ascii="Times New Roman" w:hAnsi="Times New Roman" w:eastAsia="黑体" w:cs="Times New Roman"/>
                <w:b/>
                <w:bCs/>
                <w:i/>
                <w:iCs/>
                <w:sz w:val="20"/>
                <w:szCs w:val="20"/>
              </w:rPr>
              <w:t xml:space="preserve">P </w:t>
            </w:r>
            <w:r>
              <w:rPr>
                <w:rFonts w:hint="default" w:ascii="Times New Roman" w:hAnsi="Times New Roman" w:eastAsia="黑体" w:cs="Times New Roman"/>
                <w:b/>
                <w:bCs/>
                <w:sz w:val="20"/>
                <w:szCs w:val="20"/>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Borders>
              <w:top w:val="single" w:color="auto" w:sz="4" w:space="0"/>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Clinical</w:t>
            </w:r>
          </w:p>
        </w:tc>
        <w:tc>
          <w:tcPr>
            <w:tcW w:w="1713" w:type="dxa"/>
            <w:tcBorders>
              <w:top w:val="single" w:color="auto" w:sz="4" w:space="0"/>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HER-2</w:t>
            </w:r>
          </w:p>
        </w:tc>
        <w:tc>
          <w:tcPr>
            <w:tcW w:w="851" w:type="dxa"/>
            <w:tcBorders>
              <w:top w:val="single" w:color="auto" w:sz="4" w:space="0"/>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4.573</w:t>
            </w:r>
          </w:p>
        </w:tc>
        <w:tc>
          <w:tcPr>
            <w:tcW w:w="1559" w:type="dxa"/>
            <w:tcBorders>
              <w:top w:val="single" w:color="auto" w:sz="4" w:space="0"/>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w:t>
            </w:r>
            <w:r>
              <w:rPr>
                <w:rFonts w:hint="eastAsia" w:ascii="Times New Roman" w:hAnsi="Times New Roman" w:cs="Times New Roman"/>
                <w:sz w:val="20"/>
                <w:szCs w:val="20"/>
              </w:rPr>
              <w:t>1.965</w:t>
            </w:r>
            <w:r>
              <w:rPr>
                <w:rFonts w:hint="default" w:ascii="Times New Roman" w:hAnsi="Times New Roman" w:cs="Times New Roman"/>
                <w:sz w:val="20"/>
                <w:szCs w:val="20"/>
              </w:rPr>
              <w:t>, 1</w:t>
            </w:r>
            <w:r>
              <w:rPr>
                <w:rFonts w:hint="eastAsia" w:ascii="Times New Roman" w:hAnsi="Times New Roman" w:cs="Times New Roman"/>
                <w:sz w:val="20"/>
                <w:szCs w:val="20"/>
              </w:rPr>
              <w:t>0.642</w:t>
            </w:r>
            <w:r>
              <w:rPr>
                <w:rFonts w:hint="default" w:ascii="Times New Roman" w:hAnsi="Times New Roman" w:cs="Times New Roman"/>
                <w:sz w:val="20"/>
                <w:szCs w:val="20"/>
              </w:rPr>
              <w:t>)</w:t>
            </w:r>
          </w:p>
        </w:tc>
        <w:tc>
          <w:tcPr>
            <w:tcW w:w="992" w:type="dxa"/>
            <w:tcBorders>
              <w:top w:val="single" w:color="auto" w:sz="4" w:space="0"/>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p>
        </w:tc>
        <w:tc>
          <w:tcPr>
            <w:tcW w:w="1713"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sBES</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0.392</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w:t>
            </w:r>
            <w:r>
              <w:rPr>
                <w:rFonts w:hint="eastAsia" w:ascii="Times New Roman" w:hAnsi="Times New Roman" w:cs="Times New Roman"/>
                <w:sz w:val="20"/>
                <w:szCs w:val="20"/>
              </w:rPr>
              <w:t>0.168</w:t>
            </w:r>
            <w:r>
              <w:rPr>
                <w:rFonts w:hint="default" w:ascii="Times New Roman" w:hAnsi="Times New Roman" w:cs="Times New Roman"/>
                <w:sz w:val="20"/>
                <w:szCs w:val="20"/>
              </w:rPr>
              <w:t xml:space="preserve">, </w:t>
            </w:r>
            <w:r>
              <w:rPr>
                <w:rFonts w:hint="eastAsia" w:ascii="Times New Roman" w:hAnsi="Times New Roman" w:cs="Times New Roman"/>
                <w:sz w:val="20"/>
                <w:szCs w:val="20"/>
              </w:rPr>
              <w:t>0.914</w:t>
            </w:r>
            <w:r>
              <w:rPr>
                <w:rFonts w:hint="default" w:ascii="Times New Roman" w:hAnsi="Times New Roman" w:cs="Times New Roman"/>
                <w:sz w:val="20"/>
                <w:szCs w:val="20"/>
              </w:rPr>
              <w:t>)</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0.030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Quantitative</w:t>
            </w:r>
          </w:p>
        </w:tc>
        <w:tc>
          <w:tcPr>
            <w:tcW w:w="1713"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K</w:t>
            </w:r>
            <w:r>
              <w:rPr>
                <w:rFonts w:hint="eastAsia" w:ascii="Times New Roman" w:hAnsi="Times New Roman" w:cs="Times New Roman"/>
                <w:sz w:val="20"/>
                <w:szCs w:val="20"/>
                <w:vertAlign w:val="subscript"/>
              </w:rPr>
              <w:t>ep</w:t>
            </w:r>
            <w:r>
              <w:rPr>
                <w:rFonts w:hint="default" w:ascii="Times New Roman" w:hAnsi="Times New Roman" w:cs="Times New Roman"/>
                <w:sz w:val="20"/>
                <w:szCs w:val="20"/>
              </w:rPr>
              <w:t>M</w:t>
            </w:r>
            <w:r>
              <w:rPr>
                <w:rFonts w:hint="eastAsia" w:ascii="Times New Roman" w:hAnsi="Times New Roman" w:cs="Times New Roman"/>
                <w:sz w:val="20"/>
                <w:szCs w:val="20"/>
              </w:rPr>
              <w:t>aximum</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0.775</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w:t>
            </w:r>
            <w:r>
              <w:rPr>
                <w:rFonts w:hint="eastAsia" w:ascii="Times New Roman" w:hAnsi="Times New Roman" w:cs="Times New Roman"/>
                <w:sz w:val="20"/>
                <w:szCs w:val="20"/>
              </w:rPr>
              <w:t>0.665</w:t>
            </w:r>
            <w:r>
              <w:rPr>
                <w:rFonts w:hint="default" w:ascii="Times New Roman" w:hAnsi="Times New Roman" w:cs="Times New Roman"/>
                <w:sz w:val="20"/>
                <w:szCs w:val="20"/>
              </w:rPr>
              <w:t xml:space="preserve">, </w:t>
            </w:r>
            <w:r>
              <w:rPr>
                <w:rFonts w:hint="eastAsia" w:ascii="Times New Roman" w:hAnsi="Times New Roman" w:cs="Times New Roman"/>
                <w:sz w:val="20"/>
                <w:szCs w:val="20"/>
              </w:rPr>
              <w:t>0.903</w:t>
            </w:r>
            <w:r>
              <w:rPr>
                <w:rFonts w:hint="default" w:ascii="Times New Roman" w:hAnsi="Times New Roman" w:cs="Times New Roman"/>
                <w:sz w:val="20"/>
                <w:szCs w:val="20"/>
              </w:rPr>
              <w:t>)</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p>
        </w:tc>
        <w:tc>
          <w:tcPr>
            <w:tcW w:w="1713"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K</w:t>
            </w:r>
            <w:r>
              <w:rPr>
                <w:rFonts w:hint="eastAsia" w:ascii="Times New Roman" w:hAnsi="Times New Roman" w:cs="Times New Roman"/>
                <w:sz w:val="20"/>
                <w:szCs w:val="20"/>
                <w:vertAlign w:val="superscript"/>
              </w:rPr>
              <w:t>trans</w:t>
            </w:r>
            <w:r>
              <w:rPr>
                <w:rFonts w:hint="eastAsia" w:ascii="Times New Roman" w:hAnsi="Times New Roman" w:cs="Times New Roman"/>
                <w:sz w:val="20"/>
                <w:szCs w:val="20"/>
              </w:rPr>
              <w:t>Range</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0.786</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(0.665, 0.929)</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Combined</w:t>
            </w:r>
          </w:p>
        </w:tc>
        <w:tc>
          <w:tcPr>
            <w:tcW w:w="1713" w:type="dxa"/>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HER-2</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6.994</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(2.</w:t>
            </w:r>
            <w:r>
              <w:rPr>
                <w:rFonts w:hint="eastAsia" w:ascii="Times New Roman" w:hAnsi="Times New Roman" w:cs="Times New Roman"/>
                <w:sz w:val="20"/>
                <w:szCs w:val="20"/>
              </w:rPr>
              <w:t>198</w:t>
            </w:r>
            <w:r>
              <w:rPr>
                <w:rFonts w:hint="default" w:ascii="Times New Roman" w:hAnsi="Times New Roman" w:cs="Times New Roman"/>
                <w:sz w:val="20"/>
                <w:szCs w:val="20"/>
              </w:rPr>
              <w:t xml:space="preserve">, </w:t>
            </w:r>
            <w:r>
              <w:rPr>
                <w:rFonts w:hint="eastAsia" w:ascii="Times New Roman" w:hAnsi="Times New Roman" w:cs="Times New Roman"/>
                <w:sz w:val="20"/>
                <w:szCs w:val="20"/>
              </w:rPr>
              <w:t>21.253</w:t>
            </w:r>
            <w:r>
              <w:rPr>
                <w:rFonts w:hint="default" w:ascii="Times New Roman" w:hAnsi="Times New Roman" w:cs="Times New Roman"/>
                <w:sz w:val="20"/>
                <w:szCs w:val="20"/>
              </w:rPr>
              <w:t>)</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 xml:space="preserve">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713" w:type="dxa"/>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K</w:t>
            </w:r>
            <w:r>
              <w:rPr>
                <w:rFonts w:hint="eastAsia" w:ascii="Times New Roman" w:hAnsi="Times New Roman" w:eastAsia="宋体" w:cs="Times New Roman"/>
                <w:color w:val="000000"/>
                <w:kern w:val="0"/>
                <w:sz w:val="20"/>
                <w:szCs w:val="20"/>
                <w:vertAlign w:val="subscript"/>
                <w:lang w:bidi="ar"/>
              </w:rPr>
              <w:t>ep</w:t>
            </w:r>
            <w:r>
              <w:rPr>
                <w:rFonts w:hint="default" w:ascii="Times New Roman" w:hAnsi="Times New Roman" w:eastAsia="宋体" w:cs="Times New Roman"/>
                <w:color w:val="000000"/>
                <w:kern w:val="0"/>
                <w:sz w:val="20"/>
                <w:szCs w:val="20"/>
                <w:lang w:bidi="ar"/>
              </w:rPr>
              <w:t>M</w:t>
            </w:r>
            <w:r>
              <w:rPr>
                <w:rFonts w:hint="eastAsia" w:ascii="Times New Roman" w:hAnsi="Times New Roman" w:eastAsia="宋体" w:cs="Times New Roman"/>
                <w:color w:val="000000"/>
                <w:kern w:val="0"/>
                <w:sz w:val="20"/>
                <w:szCs w:val="20"/>
                <w:lang w:bidi="ar"/>
              </w:rPr>
              <w:t>ax</w:t>
            </w:r>
            <w:r>
              <w:rPr>
                <w:rFonts w:hint="default" w:ascii="Times New Roman" w:hAnsi="Times New Roman" w:eastAsia="宋体" w:cs="Times New Roman"/>
                <w:color w:val="000000"/>
                <w:kern w:val="0"/>
                <w:sz w:val="20"/>
                <w:szCs w:val="20"/>
                <w:lang w:bidi="ar"/>
              </w:rPr>
              <w:t>imum</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0.745</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w:t>
            </w:r>
            <w:r>
              <w:rPr>
                <w:rFonts w:hint="eastAsia" w:ascii="Times New Roman" w:hAnsi="Times New Roman" w:cs="Times New Roman"/>
                <w:sz w:val="20"/>
                <w:szCs w:val="20"/>
              </w:rPr>
              <w:t>0.632</w:t>
            </w:r>
            <w:r>
              <w:rPr>
                <w:rFonts w:hint="default" w:ascii="Times New Roman" w:hAnsi="Times New Roman" w:cs="Times New Roman"/>
                <w:sz w:val="20"/>
                <w:szCs w:val="20"/>
              </w:rPr>
              <w:t>,</w:t>
            </w:r>
            <w:r>
              <w:rPr>
                <w:rFonts w:hint="eastAsia" w:ascii="Times New Roman" w:hAnsi="Times New Roman" w:cs="Times New Roman"/>
                <w:sz w:val="20"/>
                <w:szCs w:val="20"/>
              </w:rPr>
              <w:t xml:space="preserve"> 0.879</w:t>
            </w:r>
            <w:r>
              <w:rPr>
                <w:rFonts w:hint="default" w:ascii="Times New Roman" w:hAnsi="Times New Roman" w:cs="Times New Roman"/>
                <w:sz w:val="20"/>
                <w:szCs w:val="20"/>
              </w:rPr>
              <w:t>)</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&lt;</w:t>
            </w:r>
            <w:r>
              <w:rPr>
                <w:rFonts w:hint="default" w:ascii="Times New Roman" w:hAnsi="Times New Roman" w:cs="Times New Roman"/>
                <w:sz w:val="20"/>
                <w:szCs w:val="20"/>
              </w:rPr>
              <w:t xml:space="preserve"> </w:t>
            </w:r>
            <w:r>
              <w:rPr>
                <w:rFonts w:hint="eastAsia" w:ascii="Times New Roman" w:hAnsi="Times New Roman" w:cs="Times New Roman"/>
                <w:sz w:val="20"/>
                <w:szCs w:val="20"/>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372" w:type="dxa"/>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713" w:type="dxa"/>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K</w:t>
            </w:r>
            <w:r>
              <w:rPr>
                <w:rFonts w:hint="eastAsia" w:ascii="Times New Roman" w:hAnsi="Times New Roman" w:cs="Times New Roman"/>
                <w:sz w:val="20"/>
                <w:szCs w:val="20"/>
                <w:vertAlign w:val="superscript"/>
              </w:rPr>
              <w:t>trans</w:t>
            </w:r>
            <w:r>
              <w:rPr>
                <w:rFonts w:hint="eastAsia" w:ascii="Times New Roman" w:hAnsi="Times New Roman" w:cs="Times New Roman"/>
                <w:sz w:val="20"/>
                <w:szCs w:val="20"/>
              </w:rPr>
              <w:t>Range</w:t>
            </w:r>
          </w:p>
        </w:tc>
        <w:tc>
          <w:tcPr>
            <w:tcW w:w="851"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0.796</w:t>
            </w:r>
          </w:p>
        </w:tc>
        <w:tc>
          <w:tcPr>
            <w:tcW w:w="1559"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(0.670, 0.945)</w:t>
            </w:r>
          </w:p>
        </w:tc>
        <w:tc>
          <w:tcPr>
            <w:tcW w:w="992" w:type="dxa"/>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eastAsia" w:ascii="Times New Roman" w:hAnsi="Times New Roman" w:cs="Times New Roman"/>
                <w:sz w:val="20"/>
                <w:szCs w:val="20"/>
              </w:rPr>
              <w:t>0.009</w:t>
            </w:r>
          </w:p>
        </w:tc>
      </w:tr>
    </w:tbl>
    <w:p>
      <w:pPr>
        <w:widowControl/>
        <w:jc w:val="left"/>
        <w:rPr>
          <w:rFonts w:ascii="Times New Roman" w:hAnsi="Times New Roman" w:cs="Times New Roman"/>
          <w:color w:val="131413"/>
          <w:sz w:val="20"/>
          <w:szCs w:val="20"/>
        </w:rPr>
      </w:pPr>
    </w:p>
    <w:p>
      <w:pPr>
        <w:widowControl/>
        <w:jc w:val="left"/>
        <w:rPr>
          <w:rFonts w:ascii="Times New Roman" w:hAnsi="Times New Roman" w:cs="Times New Roman"/>
          <w:sz w:val="20"/>
          <w:szCs w:val="20"/>
        </w:rPr>
      </w:pPr>
    </w:p>
    <w:p>
      <w:pPr>
        <w:widowControl/>
        <w:jc w:val="left"/>
        <w:rPr>
          <w:rFonts w:ascii="Times New Roman" w:hAnsi="Times New Roman" w:cs="Times New Roman"/>
          <w:sz w:val="20"/>
          <w:szCs w:val="20"/>
        </w:rPr>
      </w:pPr>
    </w:p>
    <w:p>
      <w:pPr>
        <w:widowControl/>
        <w:jc w:val="left"/>
        <w:rPr>
          <w:rFonts w:ascii="Times New Roman" w:hAnsi="Times New Roman" w:cs="Times New Roman"/>
          <w:sz w:val="20"/>
          <w:szCs w:val="20"/>
        </w:rPr>
      </w:pPr>
    </w:p>
    <w:p>
      <w:pPr>
        <w:widowControl/>
        <w:jc w:val="left"/>
        <w:rPr>
          <w:rFonts w:ascii="Times New Roman" w:hAnsi="Times New Roman" w:cs="Times New Roman"/>
          <w:sz w:val="20"/>
          <w:szCs w:val="20"/>
        </w:rPr>
      </w:pPr>
    </w:p>
    <w:p/>
    <w:p/>
    <w:p/>
    <w:p/>
    <w:p/>
    <w:p/>
    <w:p>
      <w:pPr>
        <w:spacing w:line="276" w:lineRule="auto"/>
        <w:rPr>
          <w:rFonts w:hint="eastAsia" w:ascii="Times New Roman" w:hAnsi="Times New Roman" w:cs="Times New Roman"/>
          <w:sz w:val="20"/>
          <w:szCs w:val="20"/>
        </w:rPr>
      </w:pPr>
    </w:p>
    <w:p>
      <w:pPr>
        <w:spacing w:line="276" w:lineRule="auto"/>
        <w:rPr>
          <w:rFonts w:ascii="Times New Roman" w:hAnsi="Times New Roman" w:cs="Times New Roman"/>
          <w:sz w:val="20"/>
          <w:szCs w:val="20"/>
        </w:rPr>
      </w:pPr>
      <w:r>
        <w:rPr>
          <w:rFonts w:hint="eastAsia" w:ascii="Times New Roman" w:hAnsi="Times New Roman" w:cs="Times New Roman"/>
          <w:sz w:val="20"/>
          <w:szCs w:val="20"/>
        </w:rPr>
        <w:t>OR odds ratio</w:t>
      </w:r>
      <w:r>
        <w:rPr>
          <w:rFonts w:hint="eastAsia" w:ascii="Times New Roman" w:hAnsi="Times New Roman" w:cs="Times New Roman"/>
          <w:sz w:val="20"/>
          <w:szCs w:val="20"/>
          <w:lang w:val="en-US" w:eastAsia="zh-CN"/>
        </w:rPr>
        <w:t>,</w:t>
      </w:r>
      <w:r>
        <w:rPr>
          <w:rFonts w:hint="eastAsia" w:ascii="Times New Roman" w:hAnsi="Times New Roman" w:cs="Times New Roman"/>
          <w:sz w:val="20"/>
          <w:szCs w:val="20"/>
        </w:rPr>
        <w:t xml:space="preserve"> </w:t>
      </w:r>
      <w:r>
        <w:rPr>
          <w:rFonts w:ascii="Times New Roman" w:hAnsi="Times New Roman" w:cs="Times New Roman"/>
          <w:iCs/>
          <w:sz w:val="20"/>
          <w:szCs w:val="20"/>
        </w:rPr>
        <w:t>CI</w:t>
      </w:r>
      <w:r>
        <w:rPr>
          <w:rFonts w:hint="eastAsia" w:ascii="Times New Roman" w:hAnsi="Times New Roman" w:cs="Times New Roman"/>
          <w:sz w:val="20"/>
          <w:szCs w:val="20"/>
        </w:rPr>
        <w:t xml:space="preserve"> </w:t>
      </w:r>
      <w:r>
        <w:rPr>
          <w:rFonts w:ascii="Times New Roman" w:hAnsi="Times New Roman" w:cs="Times New Roman"/>
          <w:sz w:val="20"/>
          <w:szCs w:val="20"/>
        </w:rPr>
        <w:t>confidence interval</w:t>
      </w:r>
      <w:r>
        <w:rPr>
          <w:rFonts w:hint="eastAsia" w:ascii="Times New Roman" w:hAnsi="Times New Roman" w:cs="Times New Roman"/>
          <w:sz w:val="20"/>
          <w:szCs w:val="20"/>
          <w:lang w:val="en-US" w:eastAsia="zh-CN"/>
        </w:rPr>
        <w:t>,</w:t>
      </w:r>
      <w:r>
        <w:rPr>
          <w:rFonts w:ascii="Times New Roman" w:hAnsi="Times New Roman" w:cs="Times New Roman"/>
          <w:sz w:val="20"/>
          <w:szCs w:val="20"/>
        </w:rPr>
        <w:t xml:space="preserve"> </w:t>
      </w:r>
      <w:r>
        <w:rPr>
          <w:rFonts w:hint="eastAsia" w:ascii="Times New Roman" w:hAnsi="Times New Roman" w:cs="Times New Roman"/>
          <w:sz w:val="20"/>
          <w:szCs w:val="20"/>
        </w:rPr>
        <w:t>sBES simplified breast edema score</w:t>
      </w:r>
      <w:r>
        <w:rPr>
          <w:rFonts w:hint="eastAsia" w:ascii="Times New Roman" w:hAnsi="Times New Roman" w:cs="Times New Roman"/>
          <w:sz w:val="20"/>
          <w:szCs w:val="20"/>
          <w:lang w:val="en-US" w:eastAsia="zh-CN"/>
        </w:rPr>
        <w:t>,</w:t>
      </w:r>
      <w:r>
        <w:rPr>
          <w:rFonts w:hint="eastAsia" w:ascii="Times New Roman" w:hAnsi="Times New Roman" w:cs="Times New Roman"/>
          <w:sz w:val="20"/>
          <w:szCs w:val="20"/>
        </w:rPr>
        <w:t xml:space="preserve"> </w:t>
      </w:r>
      <w:r>
        <w:rPr>
          <w:rFonts w:ascii="Times New Roman" w:hAnsi="Times New Roman" w:cs="Times New Roman"/>
          <w:sz w:val="20"/>
          <w:szCs w:val="20"/>
        </w:rPr>
        <w:t>HER</w:t>
      </w:r>
      <w:r>
        <w:rPr>
          <w:rFonts w:hint="eastAsia" w:ascii="Times New Roman" w:hAnsi="Times New Roman" w:cs="Times New Roman"/>
          <w:sz w:val="20"/>
          <w:szCs w:val="20"/>
        </w:rPr>
        <w:t>-</w:t>
      </w:r>
      <w:r>
        <w:rPr>
          <w:rFonts w:ascii="Times New Roman" w:hAnsi="Times New Roman" w:cs="Times New Roman"/>
          <w:sz w:val="20"/>
          <w:szCs w:val="20"/>
        </w:rPr>
        <w:t>2</w:t>
      </w:r>
      <w:r>
        <w:rPr>
          <w:rFonts w:hint="eastAsia" w:ascii="Times New Roman" w:hAnsi="Times New Roman" w:cs="Times New Roman"/>
          <w:sz w:val="20"/>
          <w:szCs w:val="20"/>
        </w:rPr>
        <w:t xml:space="preserve"> </w:t>
      </w:r>
      <w:r>
        <w:rPr>
          <w:rFonts w:ascii="Times New Roman" w:hAnsi="Times New Roman" w:cs="Times New Roman"/>
          <w:sz w:val="20"/>
          <w:szCs w:val="20"/>
        </w:rPr>
        <w:t>human epidermal growth factor receptor 2</w:t>
      </w:r>
    </w:p>
    <w:p/>
    <w:p/>
    <w:p/>
    <w:p/>
    <w:p/>
    <w:p/>
    <w:p/>
    <w:p/>
    <w:p/>
    <w:p/>
    <w:p/>
    <w:p/>
    <w:p/>
    <w:p/>
    <w:p/>
    <w:p/>
    <w:p/>
    <w:p/>
    <w:p/>
    <w:p/>
    <w:p/>
    <w:p/>
    <w:p/>
    <w:p/>
    <w:p/>
    <w:p/>
    <w:p/>
    <w:p>
      <w:pPr>
        <w:widowControl/>
        <w:spacing w:line="360" w:lineRule="auto"/>
        <w:jc w:val="left"/>
        <w:rPr>
          <w:rFonts w:hint="default" w:ascii="Times New Roman" w:hAnsi="Times New Roman" w:cs="Times New Roman"/>
          <w:b/>
          <w:bCs/>
          <w:sz w:val="20"/>
          <w:szCs w:val="20"/>
        </w:rPr>
      </w:pPr>
    </w:p>
    <w:p>
      <w:pPr>
        <w:widowControl/>
        <w:spacing w:line="360" w:lineRule="auto"/>
        <w:jc w:val="left"/>
        <w:rPr>
          <w:rFonts w:hint="eastAsia" w:ascii="Times New Roman" w:hAnsi="Times New Roman" w:eastAsia="宋体" w:cs="Times New Roman"/>
          <w:kern w:val="2"/>
          <w:sz w:val="20"/>
          <w:szCs w:val="20"/>
          <w:lang w:val="en-US" w:eastAsia="zh-CN" w:bidi="ar"/>
        </w:rPr>
      </w:pPr>
      <w:r>
        <w:rPr>
          <w:rFonts w:hint="default" w:ascii="Times New Roman" w:hAnsi="Times New Roman" w:cs="Times New Roman"/>
          <w:b/>
          <w:bCs/>
          <w:sz w:val="20"/>
          <w:szCs w:val="20"/>
        </w:rPr>
        <w:t>T</w:t>
      </w:r>
      <w:r>
        <w:rPr>
          <w:rFonts w:hint="eastAsia" w:ascii="Times New Roman" w:hAnsi="Times New Roman" w:cs="Times New Roman"/>
          <w:b/>
          <w:bCs/>
          <w:sz w:val="20"/>
          <w:szCs w:val="20"/>
          <w:lang w:val="en-US" w:eastAsia="zh-CN"/>
        </w:rPr>
        <w:t>able</w:t>
      </w:r>
      <w:r>
        <w:rPr>
          <w:rFonts w:ascii="Times New Roman" w:hAnsi="Times New Roman" w:cs="Times New Roman"/>
          <w:b/>
          <w:bCs/>
          <w:color w:val="131413"/>
          <w:sz w:val="20"/>
          <w:szCs w:val="20"/>
        </w:rPr>
        <w:t xml:space="preserve"> </w:t>
      </w:r>
      <w:r>
        <w:rPr>
          <w:rFonts w:hint="eastAsia" w:ascii="Times New Roman" w:hAnsi="Times New Roman" w:cs="Times New Roman"/>
          <w:b/>
          <w:bCs/>
          <w:color w:val="131413"/>
          <w:sz w:val="20"/>
          <w:szCs w:val="20"/>
        </w:rPr>
        <w:t>S</w:t>
      </w:r>
      <w:r>
        <w:rPr>
          <w:rFonts w:hint="eastAsia" w:ascii="Times New Roman" w:hAnsi="Times New Roman" w:cs="Times New Roman"/>
          <w:b/>
          <w:bCs/>
          <w:color w:val="131413"/>
          <w:sz w:val="20"/>
          <w:szCs w:val="20"/>
          <w:lang w:val="en-US" w:eastAsia="zh-CN"/>
        </w:rPr>
        <w:t xml:space="preserve">4 </w:t>
      </w:r>
      <w:r>
        <w:rPr>
          <w:rFonts w:hint="eastAsia" w:ascii="Times New Roman" w:hAnsi="Times New Roman" w:eastAsia="宋体" w:cs="Times New Roman"/>
          <w:kern w:val="2"/>
          <w:sz w:val="20"/>
          <w:szCs w:val="20"/>
          <w:lang w:val="en-US" w:eastAsia="zh-CN" w:bidi="ar"/>
        </w:rPr>
        <w:t>C</w:t>
      </w:r>
      <w:r>
        <w:rPr>
          <w:rFonts w:hint="default" w:ascii="Times New Roman" w:hAnsi="Times New Roman" w:eastAsia="宋体" w:cs="Times New Roman"/>
          <w:kern w:val="2"/>
          <w:sz w:val="20"/>
          <w:szCs w:val="20"/>
          <w:lang w:val="en-US" w:eastAsia="zh-CN" w:bidi="ar"/>
        </w:rPr>
        <w:t>orrelation analysis</w:t>
      </w:r>
      <w:r>
        <w:rPr>
          <w:rFonts w:hint="eastAsia" w:ascii="Times New Roman" w:hAnsi="Times New Roman" w:eastAsia="宋体" w:cs="Times New Roman"/>
          <w:kern w:val="2"/>
          <w:sz w:val="20"/>
          <w:szCs w:val="20"/>
          <w:lang w:val="en-US" w:eastAsia="zh-CN" w:bidi="ar"/>
        </w:rPr>
        <w:t xml:space="preserve"> for</w:t>
      </w:r>
      <w:r>
        <w:rPr>
          <w:rFonts w:hint="default" w:ascii="Times New Roman" w:hAnsi="Times New Roman" w:eastAsia="宋体" w:cs="Times New Roman"/>
          <w:kern w:val="2"/>
          <w:sz w:val="20"/>
          <w:szCs w:val="20"/>
          <w:lang w:val="en-US" w:eastAsia="zh-CN" w:bidi="ar"/>
        </w:rPr>
        <w:t xml:space="preserve"> </w:t>
      </w:r>
      <w:r>
        <w:rPr>
          <w:rFonts w:hint="eastAsia" w:ascii="Times New Roman" w:hAnsi="Times New Roman" w:eastAsia="宋体" w:cs="Times New Roman"/>
          <w:kern w:val="2"/>
          <w:sz w:val="20"/>
          <w:szCs w:val="20"/>
          <w:lang w:val="en-US" w:eastAsia="zh-CN" w:bidi="ar"/>
        </w:rPr>
        <w:t xml:space="preserve">the </w:t>
      </w:r>
      <w:r>
        <w:rPr>
          <w:rFonts w:hint="eastAsia" w:ascii="Times New Roman" w:hAnsi="Times New Roman" w:cs="Times New Roman"/>
          <w:b w:val="0"/>
          <w:bCs w:val="0"/>
          <w:color w:val="131413"/>
          <w:sz w:val="20"/>
          <w:szCs w:val="20"/>
          <w:lang w:val="en-US" w:eastAsia="zh-CN"/>
        </w:rPr>
        <w:t>p</w:t>
      </w:r>
      <w:r>
        <w:rPr>
          <w:rFonts w:ascii="Times New Roman" w:hAnsi="Times New Roman" w:cs="Times New Roman"/>
          <w:b w:val="0"/>
          <w:bCs w:val="0"/>
          <w:color w:val="131413"/>
          <w:sz w:val="20"/>
          <w:szCs w:val="20"/>
        </w:rPr>
        <w:t>redictive</w:t>
      </w:r>
      <w:r>
        <w:rPr>
          <w:rFonts w:hint="eastAsia" w:ascii="Times New Roman" w:hAnsi="Times New Roman" w:cs="Times New Roman"/>
          <w:b w:val="0"/>
          <w:bCs w:val="0"/>
          <w:color w:val="131413"/>
          <w:sz w:val="20"/>
          <w:szCs w:val="20"/>
          <w:lang w:val="en-US" w:eastAsia="zh-CN"/>
        </w:rPr>
        <w:t xml:space="preserve"> </w:t>
      </w:r>
      <w:r>
        <w:rPr>
          <w:rFonts w:hint="eastAsia" w:ascii="Times New Roman" w:hAnsi="Times New Roman"/>
          <w:b w:val="0"/>
          <w:bCs w:val="0"/>
          <w:sz w:val="20"/>
          <w:szCs w:val="20"/>
          <w:lang w:val="en-US" w:eastAsia="zh-CN"/>
        </w:rPr>
        <w:t>p</w:t>
      </w:r>
      <w:r>
        <w:rPr>
          <w:rFonts w:ascii="Times New Roman" w:hAnsi="Times New Roman"/>
          <w:b w:val="0"/>
          <w:bCs w:val="0"/>
          <w:sz w:val="20"/>
          <w:szCs w:val="20"/>
        </w:rPr>
        <w:t xml:space="preserve">harmacokinetic </w:t>
      </w:r>
      <w:r>
        <w:rPr>
          <w:rFonts w:hint="eastAsia" w:ascii="Times New Roman" w:hAnsi="Times New Roman"/>
          <w:b w:val="0"/>
          <w:bCs w:val="0"/>
          <w:sz w:val="20"/>
          <w:szCs w:val="20"/>
          <w:lang w:val="en-US" w:eastAsia="zh-CN"/>
        </w:rPr>
        <w:t>h</w:t>
      </w:r>
      <w:r>
        <w:rPr>
          <w:rFonts w:ascii="Times New Roman" w:hAnsi="Times New Roman"/>
          <w:b w:val="0"/>
          <w:bCs w:val="0"/>
          <w:sz w:val="20"/>
          <w:szCs w:val="20"/>
        </w:rPr>
        <w:t xml:space="preserve">istogram </w:t>
      </w:r>
      <w:r>
        <w:rPr>
          <w:rFonts w:hint="eastAsia" w:ascii="Times New Roman" w:hAnsi="Times New Roman"/>
          <w:b w:val="0"/>
          <w:bCs w:val="0"/>
          <w:sz w:val="20"/>
          <w:szCs w:val="20"/>
          <w:lang w:val="en-US" w:eastAsia="zh-CN"/>
        </w:rPr>
        <w:t>f</w:t>
      </w:r>
      <w:r>
        <w:rPr>
          <w:rFonts w:ascii="Times New Roman" w:hAnsi="Times New Roman"/>
          <w:b w:val="0"/>
          <w:bCs w:val="0"/>
          <w:sz w:val="20"/>
          <w:szCs w:val="20"/>
        </w:rPr>
        <w:t>eatures</w:t>
      </w:r>
    </w:p>
    <w:tbl>
      <w:tblPr>
        <w:tblStyle w:val="7"/>
        <w:tblpPr w:leftFromText="180" w:rightFromText="180" w:vertAnchor="text" w:horzAnchor="page" w:tblpXSpec="center" w:tblpY="135"/>
        <w:tblOverlap w:val="never"/>
        <w:tblW w:w="767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6"/>
        <w:gridCol w:w="2797"/>
        <w:gridCol w:w="1725"/>
        <w:gridCol w:w="108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tcBorders>
              <w:bottom w:val="single" w:color="auto" w:sz="4" w:space="0"/>
            </w:tcBorders>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b/>
                <w:bCs/>
                <w:color w:val="131413"/>
                <w:sz w:val="20"/>
                <w:szCs w:val="20"/>
              </w:rPr>
            </w:pPr>
            <w:r>
              <w:rPr>
                <w:rFonts w:hint="default" w:ascii="Times New Roman" w:hAnsi="Times New Roman" w:cs="Times New Roman"/>
                <w:b/>
                <w:bCs/>
                <w:color w:val="131413"/>
                <w:sz w:val="20"/>
                <w:szCs w:val="20"/>
                <w:lang w:val="en-US" w:eastAsia="zh-CN"/>
              </w:rPr>
              <w:t>P</w:t>
            </w:r>
            <w:r>
              <w:rPr>
                <w:rFonts w:hint="default" w:ascii="Times New Roman" w:hAnsi="Times New Roman" w:cs="Times New Roman"/>
                <w:b/>
                <w:bCs/>
                <w:color w:val="131413"/>
                <w:sz w:val="20"/>
                <w:szCs w:val="20"/>
              </w:rPr>
              <w:t>redictive</w:t>
            </w:r>
            <w:r>
              <w:rPr>
                <w:rFonts w:hint="default" w:ascii="Times New Roman" w:hAnsi="Times New Roman" w:cs="Times New Roman"/>
                <w:b/>
                <w:bCs/>
                <w:color w:val="131413"/>
                <w:sz w:val="20"/>
                <w:szCs w:val="20"/>
                <w:lang w:val="en-US" w:eastAsia="zh-CN"/>
              </w:rPr>
              <w:t xml:space="preserve"> </w:t>
            </w:r>
            <w:r>
              <w:rPr>
                <w:rFonts w:hint="default" w:ascii="Times New Roman" w:hAnsi="Times New Roman" w:eastAsia="黑体" w:cs="Times New Roman"/>
                <w:b/>
                <w:bCs/>
                <w:sz w:val="20"/>
                <w:szCs w:val="20"/>
              </w:rPr>
              <w:t>Features</w:t>
            </w:r>
          </w:p>
        </w:tc>
        <w:tc>
          <w:tcPr>
            <w:tcW w:w="2797" w:type="dxa"/>
            <w:tcBorders>
              <w:bottom w:val="single" w:color="auto" w:sz="4" w:space="0"/>
            </w:tcBorders>
            <w:vAlign w:val="bottom"/>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b/>
                <w:bCs/>
                <w:sz w:val="20"/>
                <w:szCs w:val="20"/>
              </w:rPr>
            </w:pPr>
            <w:r>
              <w:rPr>
                <w:rFonts w:hint="default" w:ascii="Times New Roman" w:hAnsi="Times New Roman" w:cs="Times New Roman"/>
                <w:b/>
                <w:bCs w:val="0"/>
                <w:sz w:val="20"/>
                <w:szCs w:val="20"/>
              </w:rPr>
              <w:t>Characteristics</w:t>
            </w:r>
          </w:p>
        </w:tc>
        <w:tc>
          <w:tcPr>
            <w:tcW w:w="1725" w:type="dxa"/>
            <w:tcBorders>
              <w:bottom w:val="single" w:color="auto" w:sz="4" w:space="0"/>
            </w:tcBorders>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b/>
                <w:bCs/>
                <w:color w:val="131413"/>
                <w:sz w:val="20"/>
                <w:szCs w:val="20"/>
              </w:rPr>
            </w:pPr>
            <w:r>
              <w:rPr>
                <w:rFonts w:hint="default" w:ascii="Times New Roman" w:hAnsi="Times New Roman" w:eastAsia="宋体" w:cs="Times New Roman"/>
                <w:b/>
                <w:bCs/>
                <w:kern w:val="2"/>
                <w:sz w:val="20"/>
                <w:szCs w:val="20"/>
                <w:lang w:val="en-US" w:eastAsia="zh-CN" w:bidi="ar"/>
              </w:rPr>
              <w:t>Kendall’s tau-b</w:t>
            </w:r>
          </w:p>
        </w:tc>
        <w:tc>
          <w:tcPr>
            <w:tcW w:w="1088" w:type="dxa"/>
            <w:tcBorders>
              <w:bottom w:val="single" w:color="auto" w:sz="4" w:space="0"/>
            </w:tcBorders>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b/>
                <w:bCs/>
                <w:color w:val="131413"/>
                <w:sz w:val="20"/>
                <w:szCs w:val="20"/>
              </w:rPr>
            </w:pPr>
            <w:r>
              <w:rPr>
                <w:rFonts w:hint="default" w:ascii="Times New Roman" w:hAnsi="Times New Roman" w:eastAsia="黑体" w:cs="Times New Roman"/>
                <w:b/>
                <w:bCs/>
                <w:i/>
                <w:iCs/>
                <w:sz w:val="20"/>
                <w:szCs w:val="20"/>
              </w:rPr>
              <w:t xml:space="preserve">P </w:t>
            </w:r>
            <w:r>
              <w:rPr>
                <w:rFonts w:hint="default" w:ascii="Times New Roman" w:hAnsi="Times New Roman" w:eastAsia="黑体" w:cs="Times New Roman"/>
                <w:b/>
                <w:bCs/>
                <w:sz w:val="20"/>
                <w:szCs w:val="20"/>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restart"/>
            <w:tcBorders>
              <w:top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K</w:t>
            </w:r>
            <w:r>
              <w:rPr>
                <w:rFonts w:hint="default" w:ascii="Times New Roman" w:hAnsi="Times New Roman" w:eastAsia="宋体" w:cs="Times New Roman"/>
                <w:kern w:val="2"/>
                <w:sz w:val="20"/>
                <w:szCs w:val="20"/>
                <w:vertAlign w:val="subscript"/>
                <w:lang w:val="en-US" w:eastAsia="zh-CN" w:bidi="ar"/>
              </w:rPr>
              <w:t>ep</w:t>
            </w:r>
            <w:r>
              <w:rPr>
                <w:rFonts w:hint="default" w:ascii="Times New Roman" w:hAnsi="Times New Roman" w:eastAsia="宋体" w:cs="Times New Roman"/>
                <w:kern w:val="2"/>
                <w:sz w:val="20"/>
                <w:szCs w:val="20"/>
                <w:lang w:val="en-US" w:eastAsia="zh-CN" w:bidi="ar"/>
              </w:rPr>
              <w:t>Maximum</w:t>
            </w:r>
          </w:p>
        </w:tc>
        <w:tc>
          <w:tcPr>
            <w:tcW w:w="2797" w:type="dxa"/>
            <w:tcBorders>
              <w:top w:val="single" w:color="auto" w:sz="4" w:space="0"/>
            </w:tcBorders>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color w:val="000000"/>
                <w:sz w:val="20"/>
                <w:szCs w:val="20"/>
                <w:lang w:bidi="ar"/>
              </w:rPr>
              <w:t>Age</w:t>
            </w:r>
          </w:p>
        </w:tc>
        <w:tc>
          <w:tcPr>
            <w:tcW w:w="1725" w:type="dxa"/>
            <w:tcBorders>
              <w:top w:val="single" w:color="auto" w:sz="4" w:space="0"/>
            </w:tcBorders>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0.069</w:t>
            </w:r>
          </w:p>
        </w:tc>
        <w:tc>
          <w:tcPr>
            <w:tcW w:w="1088" w:type="dxa"/>
            <w:tcBorders>
              <w:top w:val="single" w:color="auto" w:sz="4" w:space="0"/>
            </w:tcBorders>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0.288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color w:val="000000"/>
                <w:sz w:val="20"/>
                <w:szCs w:val="20"/>
                <w:lang w:bidi="ar"/>
              </w:rPr>
              <w:t>Treatment cycles</w:t>
            </w:r>
          </w:p>
        </w:tc>
        <w:tc>
          <w:tcPr>
            <w:tcW w:w="1725"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0.069</w:t>
            </w:r>
          </w:p>
        </w:tc>
        <w:tc>
          <w:tcPr>
            <w:tcW w:w="1088"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0.375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color w:val="000000"/>
                <w:sz w:val="20"/>
                <w:szCs w:val="20"/>
                <w:lang w:bidi="ar"/>
              </w:rPr>
              <w:t>Menopausal status</w:t>
            </w:r>
          </w:p>
        </w:tc>
        <w:tc>
          <w:tcPr>
            <w:tcW w:w="1725"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0.002</w:t>
            </w:r>
          </w:p>
        </w:tc>
        <w:tc>
          <w:tcPr>
            <w:tcW w:w="1088"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0.979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Number of pregnancies</w:t>
            </w:r>
          </w:p>
        </w:tc>
        <w:tc>
          <w:tcPr>
            <w:tcW w:w="1725"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0.050</w:t>
            </w:r>
          </w:p>
        </w:tc>
        <w:tc>
          <w:tcPr>
            <w:tcW w:w="1088"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0.521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0"/>
                <w:sz w:val="20"/>
                <w:szCs w:val="20"/>
                <w:lang w:bidi="ar"/>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Molecular subtype</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kern w:val="2"/>
                <w:sz w:val="20"/>
                <w:szCs w:val="20"/>
                <w:lang w:val="en-US" w:eastAsia="zh-CN" w:bidi="ar"/>
              </w:rPr>
              <w:t>-0.100</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kern w:val="2"/>
                <w:sz w:val="20"/>
                <w:szCs w:val="20"/>
                <w:lang w:val="en-US" w:eastAsia="zh-CN" w:bidi="ar"/>
              </w:rPr>
              <w:t>0.180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ER</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0.162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PR</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0.076</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0.330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HER-2</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 xml:space="preserve"> -0.100</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0.198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Ki-67</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-0.087</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0.261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MRI-ALN status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 xml:space="preserve"> -0.032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0.676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MRI-determined ALN burden</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-1.121</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0.119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sBES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0.173</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bidi="ar"/>
              </w:rPr>
              <w:t>0.026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restart"/>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K</w:t>
            </w:r>
            <w:r>
              <w:rPr>
                <w:rFonts w:hint="default" w:ascii="Times New Roman" w:hAnsi="Times New Roman" w:eastAsia="宋体" w:cs="Times New Roman"/>
                <w:kern w:val="2"/>
                <w:sz w:val="20"/>
                <w:szCs w:val="20"/>
                <w:vertAlign w:val="superscript"/>
                <w:lang w:val="en-US" w:eastAsia="zh-CN" w:bidi="ar"/>
              </w:rPr>
              <w:t>trans</w:t>
            </w:r>
            <w:r>
              <w:rPr>
                <w:rFonts w:hint="default" w:ascii="Times New Roman" w:hAnsi="Times New Roman" w:eastAsia="宋体" w:cs="Times New Roman"/>
                <w:kern w:val="2"/>
                <w:sz w:val="20"/>
                <w:szCs w:val="20"/>
                <w:lang w:val="en-US" w:eastAsia="zh-CN" w:bidi="ar"/>
              </w:rPr>
              <w:t>Range</w:t>
            </w:r>
          </w:p>
        </w:tc>
        <w:tc>
          <w:tcPr>
            <w:tcW w:w="2797"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color w:val="000000"/>
                <w:sz w:val="20"/>
                <w:szCs w:val="20"/>
                <w:lang w:bidi="ar"/>
              </w:rPr>
              <w:t>Age</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0.073</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0.257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color w:val="000000"/>
                <w:sz w:val="20"/>
                <w:szCs w:val="20"/>
                <w:lang w:bidi="ar"/>
              </w:rPr>
              <w:t>Treatment cycles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-0.030</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0.699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color w:val="000000"/>
                <w:sz w:val="20"/>
                <w:szCs w:val="20"/>
                <w:lang w:bidi="ar"/>
              </w:rPr>
              <w:t>Menopausal status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0.006</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0.937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Number of pregnancies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 xml:space="preserve"> 0.012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0.882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0"/>
                <w:sz w:val="20"/>
                <w:szCs w:val="20"/>
                <w:lang w:val="en-US" w:eastAsia="zh-CN" w:bidi="ar"/>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Molecular subtype</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-0.051</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0.498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ER</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0.152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PR</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0.043</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0.583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HER-2</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-0.212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Ki-67</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-0.161</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MRI-ALN status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 xml:space="preserve"> -0.017</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0.826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MRI-determined ALN burden</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 xml:space="preserve"> -0.182</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066" w:type="dxa"/>
            <w:vMerge w:val="continue"/>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p>
        </w:tc>
        <w:tc>
          <w:tcPr>
            <w:tcW w:w="2797"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sBES</w:t>
            </w:r>
          </w:p>
        </w:tc>
        <w:tc>
          <w:tcPr>
            <w:tcW w:w="1725"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 xml:space="preserve"> 0.174</w:t>
            </w:r>
          </w:p>
        </w:tc>
        <w:tc>
          <w:tcPr>
            <w:tcW w:w="1088" w:type="dxa"/>
            <w:vAlign w:val="bottom"/>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2"/>
                <w:sz w:val="20"/>
                <w:szCs w:val="20"/>
                <w:lang w:val="en-US" w:eastAsia="zh-CN" w:bidi="ar"/>
              </w:rPr>
              <w:t>0.025</w:t>
            </w:r>
          </w:p>
        </w:tc>
      </w:tr>
    </w:tbl>
    <w:p>
      <w:pPr>
        <w:widowControl/>
        <w:spacing w:line="276" w:lineRule="auto"/>
        <w:rPr>
          <w:rFonts w:hint="default" w:ascii="Times New Roman" w:hAnsi="Times New Roman" w:eastAsia="宋体" w:cs="Times New Roman"/>
          <w:kern w:val="2"/>
          <w:sz w:val="20"/>
          <w:szCs w:val="20"/>
          <w:lang w:val="en-US" w:eastAsia="zh-CN" w:bidi="ar"/>
        </w:rPr>
      </w:pPr>
      <w:r>
        <w:rPr>
          <w:rFonts w:hint="default" w:ascii="Times New Roman" w:hAnsi="Times New Roman" w:cs="Times New Roman"/>
          <w:b w:val="0"/>
          <w:bCs w:val="0"/>
          <w:sz w:val="20"/>
          <w:szCs w:val="20"/>
        </w:rPr>
        <w:t>ALN</w:t>
      </w:r>
      <w:r>
        <w:rPr>
          <w:rFonts w:hint="eastAsia"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axillary lymph node</w:t>
      </w:r>
      <w:r>
        <w:rPr>
          <w:rFonts w:hint="eastAsia" w:ascii="Times New Roman" w:hAnsi="Times New Roman" w:cs="Times New Roman"/>
          <w:b w:val="0"/>
          <w:bCs w:val="0"/>
          <w:sz w:val="20"/>
          <w:szCs w:val="20"/>
          <w:lang w:val="en-US" w:eastAsia="zh-CN"/>
        </w:rPr>
        <w:t>,</w:t>
      </w:r>
      <w:r>
        <w:rPr>
          <w:rFonts w:hint="default" w:ascii="Times New Roman" w:hAnsi="Times New Roman" w:cs="Times New Roman"/>
          <w:b w:val="0"/>
          <w:bCs w:val="0"/>
          <w:sz w:val="20"/>
          <w:szCs w:val="20"/>
        </w:rPr>
        <w:t xml:space="preserve"> ER</w:t>
      </w:r>
      <w:r>
        <w:rPr>
          <w:rFonts w:hint="default"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estrogen receptor</w:t>
      </w:r>
      <w:r>
        <w:rPr>
          <w:rFonts w:hint="eastAsia"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HER-2 human epidermal growth factor receptor 2</w:t>
      </w:r>
      <w:r>
        <w:rPr>
          <w:rFonts w:hint="eastAsia"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PR progesterone receptor</w:t>
      </w:r>
      <w:r>
        <w:rPr>
          <w:rFonts w:hint="eastAsia" w:ascii="Times New Roman" w:hAnsi="Times New Roman" w:cs="Times New Roman"/>
          <w:b w:val="0"/>
          <w:bCs w:val="0"/>
          <w:sz w:val="20"/>
          <w:szCs w:val="20"/>
          <w:lang w:val="en-US" w:eastAsia="zh-CN"/>
        </w:rPr>
        <w:t>,</w:t>
      </w:r>
      <w:r>
        <w:rPr>
          <w:rFonts w:hint="default" w:ascii="Times New Roman" w:hAnsi="Times New Roman" w:cs="Times New Roman"/>
          <w:b w:val="0"/>
          <w:bCs w:val="0"/>
          <w:sz w:val="20"/>
          <w:szCs w:val="20"/>
        </w:rPr>
        <w:t xml:space="preserve"> sBES simplified breast edema score</w:t>
      </w:r>
    </w:p>
    <w:p>
      <w:pPr>
        <w:autoSpaceDE w:val="0"/>
        <w:spacing w:line="480" w:lineRule="auto"/>
        <w:rPr>
          <w:rFonts w:hint="default" w:ascii="Times New Roman" w:hAnsi="Times New Roman" w:eastAsia="黑体" w:cs="Times New Roman"/>
          <w:b/>
          <w:bCs/>
          <w:i w:val="0"/>
          <w:iCs w:val="0"/>
          <w:sz w:val="20"/>
          <w:szCs w:val="20"/>
        </w:rPr>
      </w:pPr>
    </w:p>
    <w:p>
      <w:pPr>
        <w:autoSpaceDE w:val="0"/>
        <w:spacing w:line="480" w:lineRule="auto"/>
        <w:rPr>
          <w:rFonts w:hint="default" w:ascii="Times New Roman" w:hAnsi="Times New Roman" w:eastAsia="黑体" w:cs="Times New Roman"/>
          <w:b/>
          <w:bCs/>
          <w:i w:val="0"/>
          <w:iCs w:val="0"/>
          <w:sz w:val="20"/>
          <w:szCs w:val="20"/>
        </w:rPr>
      </w:pPr>
    </w:p>
    <w:p>
      <w:pPr>
        <w:autoSpaceDE w:val="0"/>
        <w:spacing w:line="480" w:lineRule="auto"/>
        <w:rPr>
          <w:rFonts w:hint="default" w:ascii="Times New Roman" w:hAnsi="Times New Roman" w:eastAsia="黑体" w:cs="Times New Roman"/>
          <w:b/>
          <w:bCs/>
          <w:i w:val="0"/>
          <w:iCs w:val="0"/>
          <w:sz w:val="20"/>
          <w:szCs w:val="20"/>
        </w:rPr>
      </w:pPr>
    </w:p>
    <w:p>
      <w:pPr>
        <w:autoSpaceDE w:val="0"/>
        <w:spacing w:line="480" w:lineRule="auto"/>
        <w:rPr>
          <w:rFonts w:hint="default" w:ascii="Times New Roman" w:hAnsi="Times New Roman" w:eastAsia="黑体" w:cs="Times New Roman"/>
          <w:b/>
          <w:bCs/>
          <w:i w:val="0"/>
          <w:iCs w:val="0"/>
          <w:sz w:val="20"/>
          <w:szCs w:val="20"/>
        </w:rPr>
      </w:pPr>
    </w:p>
    <w:p>
      <w:pPr>
        <w:autoSpaceDE w:val="0"/>
        <w:spacing w:line="480" w:lineRule="auto"/>
        <w:rPr>
          <w:rFonts w:hint="default" w:ascii="Times New Roman" w:hAnsi="Times New Roman" w:cs="Times New Roman"/>
          <w:sz w:val="20"/>
          <w:szCs w:val="20"/>
        </w:rPr>
      </w:pPr>
      <w:r>
        <w:rPr>
          <w:rFonts w:hint="default" w:ascii="Times New Roman" w:hAnsi="Times New Roman" w:eastAsia="黑体" w:cs="Times New Roman"/>
          <w:b/>
          <w:bCs/>
          <w:i w:val="0"/>
          <w:iCs w:val="0"/>
          <w:sz w:val="20"/>
          <w:szCs w:val="20"/>
        </w:rPr>
        <w:t xml:space="preserve">MRI </w:t>
      </w:r>
      <w:r>
        <w:rPr>
          <w:rFonts w:hint="eastAsia" w:ascii="Times New Roman" w:hAnsi="Times New Roman" w:eastAsia="黑体" w:cs="Times New Roman"/>
          <w:b/>
          <w:bCs/>
          <w:i w:val="0"/>
          <w:iCs w:val="0"/>
          <w:sz w:val="20"/>
          <w:szCs w:val="20"/>
          <w:lang w:val="en-US" w:eastAsia="zh-CN"/>
        </w:rPr>
        <w:t>p</w:t>
      </w:r>
      <w:r>
        <w:rPr>
          <w:rFonts w:hint="default" w:ascii="Times New Roman" w:hAnsi="Times New Roman" w:eastAsia="黑体" w:cs="Times New Roman"/>
          <w:b/>
          <w:bCs/>
          <w:i w:val="0"/>
          <w:iCs w:val="0"/>
          <w:sz w:val="20"/>
          <w:szCs w:val="20"/>
        </w:rPr>
        <w:t>rotocol</w:t>
      </w:r>
      <w:r>
        <w:rPr>
          <w:rFonts w:hint="default" w:ascii="Times New Roman" w:hAnsi="Times New Roman" w:eastAsia="黑体" w:cs="Times New Roman"/>
          <w:b/>
          <w:bCs/>
          <w:sz w:val="20"/>
          <w:szCs w:val="20"/>
        </w:rPr>
        <w:t xml:space="preserve"> </w:t>
      </w:r>
    </w:p>
    <w:p>
      <w:pPr>
        <w:spacing w:line="480" w:lineRule="auto"/>
        <w:rPr>
          <w:rFonts w:hint="default" w:ascii="Times New Roman" w:hAnsi="Times New Roman" w:eastAsia="黑体" w:cs="Times New Roman"/>
          <w:sz w:val="20"/>
          <w:szCs w:val="20"/>
        </w:rPr>
      </w:pPr>
      <w:r>
        <w:rPr>
          <w:rFonts w:hint="default" w:ascii="Times New Roman" w:hAnsi="Times New Roman" w:eastAsia="黑体" w:cs="Times New Roman"/>
          <w:sz w:val="20"/>
          <w:szCs w:val="20"/>
        </w:rPr>
        <w:t xml:space="preserve">All included patients received the examination of DCE-MRI on the two 3.0T scanners (Skyra, Siemens, Germany) with a dedicated 16-channel breast array coil in the axial orientation which used ultrafast </w:t>
      </w:r>
      <w:r>
        <w:rPr>
          <w:rFonts w:hint="default" w:ascii="Times New Roman" w:hAnsi="Times New Roman" w:cs="Times New Roman"/>
          <w:sz w:val="20"/>
          <w:szCs w:val="20"/>
        </w:rPr>
        <w:t>3D data-acquisition strategy and collected the entire 3D imaging of the breast within a single breath holding</w:t>
      </w:r>
      <w:r>
        <w:rPr>
          <w:rFonts w:hint="default" w:ascii="Times New Roman" w:hAnsi="Times New Roman" w:eastAsia="黑体" w:cs="Times New Roman"/>
          <w:sz w:val="20"/>
          <w:szCs w:val="20"/>
        </w:rPr>
        <w:t>. Gadodiamide (Omniscan, GE Healthcare) was automatically injected into an antecubital vein at a dose of 0.1 mmol/kg of body weight and at a rate of 2.5 mL/s, followed by a 20-mL saline flush</w:t>
      </w:r>
      <w:r>
        <w:rPr>
          <w:rFonts w:hint="default" w:ascii="Times New Roman" w:hAnsi="Times New Roman" w:cs="Times New Roman"/>
          <w:sz w:val="20"/>
          <w:szCs w:val="20"/>
        </w:rPr>
        <w:t xml:space="preserve"> </w:t>
      </w:r>
      <w:r>
        <w:rPr>
          <w:rFonts w:hint="default" w:ascii="Times New Roman" w:hAnsi="Times New Roman" w:eastAsia="黑体" w:cs="Times New Roman"/>
          <w:sz w:val="20"/>
          <w:szCs w:val="20"/>
        </w:rPr>
        <w:t xml:space="preserve">before </w:t>
      </w:r>
      <w:r>
        <w:rPr>
          <w:rFonts w:hint="default" w:ascii="Times New Roman" w:hAnsi="Times New Roman" w:cs="Times New Roman"/>
          <w:sz w:val="20"/>
          <w:szCs w:val="20"/>
        </w:rPr>
        <w:t>dynamic contrast-enhanced sequences</w:t>
      </w:r>
      <w:r>
        <w:rPr>
          <w:rFonts w:hint="default" w:ascii="Times New Roman" w:hAnsi="Times New Roman" w:eastAsia="黑体" w:cs="Times New Roman"/>
          <w:sz w:val="20"/>
          <w:szCs w:val="20"/>
        </w:rPr>
        <w:t>. DCE-MRI scans were acquired continuously for 20 (Skyra 1) or 40 (Skyra 2) time points, starting simultaneously with the start of the contrast agent injection. All images reconstruction were realized by the k-space using the inverse fourier transform with a linear filling method.</w:t>
      </w:r>
    </w:p>
    <w:p>
      <w:pPr>
        <w:spacing w:line="480" w:lineRule="auto"/>
        <w:ind w:firstLine="200" w:firstLineChars="100"/>
        <w:rPr>
          <w:rFonts w:hint="default" w:ascii="Times New Roman" w:hAnsi="Times New Roman" w:eastAsia="黑体" w:cs="Times New Roman"/>
          <w:sz w:val="20"/>
          <w:szCs w:val="20"/>
        </w:rPr>
      </w:pPr>
      <w:r>
        <w:rPr>
          <w:rFonts w:hint="default" w:ascii="Times New Roman" w:hAnsi="Times New Roman" w:eastAsia="黑体" w:cs="Times New Roman"/>
          <w:sz w:val="20"/>
          <w:szCs w:val="20"/>
        </w:rPr>
        <w:t>DCE MRI protocol on Skyra 1 was obtained as follow: repetition time (TR), 5.06 ms; echo time (TE), 1.83 ms; echo train length (ETL), 1; number of excitations (NEX), 1; slice thickness, 2.5 mm; no gap; matrix, 320 × 180; Pixel Spacing, 0.5312 × 0.5312; flip angle (FA), 10°; acquisition type, 3D; temporal resolution, 16.6 s/phase; and total acquisition time (TA), 5 min 33 s. DCE MRI protocol on Skyra 2 was obtained as follow: TR, 3.72 ms; TE, 1.37ms; ETL, 1; NEX, 1; slice thickness, 2.5 mm; no gap; matrix, 234× 384; Pixel Spacing, 0.989 × 0.989; FA, 10°; acquisition type, 3D; temporal resolution, 10.3 s/phase; and TA, 6 min 54 s.</w:t>
      </w:r>
    </w:p>
    <w:p>
      <w:pPr>
        <w:spacing w:line="480" w:lineRule="auto"/>
        <w:ind w:firstLine="200" w:firstLineChars="100"/>
        <w:rPr>
          <w:rFonts w:hint="default" w:ascii="Times New Roman" w:hAnsi="Times New Roman" w:eastAsia="黑体" w:cs="Times New Roman"/>
          <w:sz w:val="20"/>
          <w:szCs w:val="20"/>
        </w:rPr>
      </w:pPr>
    </w:p>
    <w:p>
      <w:pPr>
        <w:spacing w:line="480" w:lineRule="auto"/>
        <w:ind w:firstLine="200" w:firstLineChars="100"/>
        <w:rPr>
          <w:rFonts w:hint="default" w:ascii="Times New Roman" w:hAnsi="Times New Roman" w:eastAsia="黑体" w:cs="Times New Roman"/>
          <w:sz w:val="20"/>
          <w:szCs w:val="20"/>
        </w:rPr>
      </w:pPr>
    </w:p>
    <w:p>
      <w:pPr>
        <w:spacing w:line="480" w:lineRule="auto"/>
        <w:ind w:firstLine="200" w:firstLineChars="100"/>
        <w:rPr>
          <w:rFonts w:hint="default" w:ascii="Times New Roman" w:hAnsi="Times New Roman" w:eastAsia="黑体" w:cs="Times New Roman"/>
          <w:sz w:val="20"/>
          <w:szCs w:val="20"/>
        </w:rPr>
      </w:pPr>
    </w:p>
    <w:p>
      <w:pPr>
        <w:spacing w:line="480" w:lineRule="auto"/>
        <w:ind w:firstLine="200" w:firstLineChars="100"/>
        <w:rPr>
          <w:rFonts w:hint="default" w:ascii="Times New Roman" w:hAnsi="Times New Roman" w:eastAsia="黑体" w:cs="Times New Roman"/>
          <w:sz w:val="20"/>
          <w:szCs w:val="20"/>
        </w:rPr>
      </w:pPr>
    </w:p>
    <w:p>
      <w:pPr>
        <w:spacing w:line="480" w:lineRule="auto"/>
        <w:rPr>
          <w:rFonts w:hint="default" w:ascii="Times New Roman" w:hAnsi="Times New Roman" w:eastAsia="黑体" w:cs="Times New Roman"/>
          <w:sz w:val="20"/>
          <w:szCs w:val="20"/>
        </w:rPr>
      </w:pPr>
    </w:p>
    <w:p>
      <w:pPr>
        <w:autoSpaceDE w:val="0"/>
        <w:spacing w:line="480" w:lineRule="auto"/>
        <w:rPr>
          <w:rFonts w:hint="eastAsia" w:ascii="Times New Roman" w:hAnsi="Times New Roman" w:cs="Times New Roman"/>
          <w:sz w:val="20"/>
          <w:szCs w:val="20"/>
          <w:lang w:val="en-US" w:eastAsia="zh-CN"/>
        </w:rPr>
      </w:pPr>
      <w:r>
        <w:rPr>
          <w:rFonts w:hint="eastAsia" w:ascii="Times New Roman" w:hAnsi="Times New Roman" w:cs="Times New Roman"/>
          <w:b/>
          <w:bCs/>
          <w:sz w:val="20"/>
          <w:szCs w:val="20"/>
          <w:lang w:val="en-US" w:eastAsia="zh-CN"/>
        </w:rPr>
        <w:t>The process of image segmentation</w:t>
      </w:r>
    </w:p>
    <w:p>
      <w:pPr>
        <w:autoSpaceDE w:val="0"/>
        <w:spacing w:line="480" w:lineRule="auto"/>
        <w:rPr>
          <w:rFonts w:hint="eastAsia" w:ascii="Times New Roman" w:hAnsi="Times New Roman" w:cs="Times New Roman" w:eastAsiaTheme="minorEastAsia"/>
          <w:sz w:val="20"/>
          <w:szCs w:val="20"/>
          <w:lang w:val="en-US" w:eastAsia="zh-CN"/>
        </w:rPr>
      </w:pPr>
      <w:r>
        <w:rPr>
          <w:rFonts w:hint="default" w:ascii="Times New Roman" w:hAnsi="Times New Roman" w:cs="Times New Roman"/>
          <w:sz w:val="20"/>
          <w:szCs w:val="20"/>
        </w:rPr>
        <w:t>All raw DCE-MRI data were analyzed by a dedicated quantitative analysis software (Omni-Kinetics; GE Healthcare, Milwaukee, WI) after being transferred to an offline workstation.</w:t>
      </w:r>
      <w:r>
        <w:rPr>
          <w:rFonts w:hint="eastAsia" w:ascii="Times New Roman" w:hAnsi="Times New Roman" w:cs="Times New Roman"/>
          <w:sz w:val="20"/>
          <w:szCs w:val="20"/>
          <w:lang w:val="en-US" w:eastAsia="zh-CN"/>
        </w:rPr>
        <w:t xml:space="preserve"> And i</w:t>
      </w:r>
      <w:r>
        <w:rPr>
          <w:rFonts w:hint="default" w:ascii="Times New Roman" w:hAnsi="Times New Roman" w:cs="Times New Roman"/>
          <w:sz w:val="20"/>
          <w:szCs w:val="20"/>
        </w:rPr>
        <w:t>n our study, an irregularly-shaped reference region with an area of 25–35 mm</w:t>
      </w:r>
      <w:r>
        <w:rPr>
          <w:rFonts w:hint="default" w:ascii="Times New Roman" w:hAnsi="Times New Roman" w:cs="Times New Roman"/>
          <w:sz w:val="20"/>
          <w:szCs w:val="20"/>
          <w:vertAlign w:val="superscript"/>
        </w:rPr>
        <w:t>2</w:t>
      </w:r>
      <w:r>
        <w:rPr>
          <w:rFonts w:hint="default" w:ascii="Times New Roman" w:hAnsi="Times New Roman" w:cs="Times New Roman"/>
          <w:sz w:val="20"/>
          <w:szCs w:val="20"/>
        </w:rPr>
        <w:t xml:space="preserve"> was manually selected in the pectoralis major muscle by avoiding the ribs, and voxel-wise perfusion maps were automatically generated by O.K software. For the pharmacokinetic histogram analysis of the tumor, a series of regions of interest (ROIs) were manually delineated by a junior radiologist (</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at the slices of each lesion in the phase of the enhanced DCE-MRI (avoiding cystic, necrotic, vascular, and calcified areas by reference to the T2-weighted image) in an open-source image platform (ITK-SNAP, version 3.8.0,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"http://www.itksnap.org)" </w:instrText>
      </w:r>
      <w:r>
        <w:rPr>
          <w:rFonts w:hint="default" w:ascii="Times New Roman" w:hAnsi="Times New Roman" w:cs="Times New Roman"/>
          <w:sz w:val="20"/>
          <w:szCs w:val="20"/>
        </w:rPr>
        <w:fldChar w:fldCharType="separate"/>
      </w:r>
      <w:r>
        <w:rPr>
          <w:rStyle w:val="9"/>
          <w:rFonts w:hint="default" w:ascii="Times New Roman" w:hAnsi="Times New Roman" w:cs="Times New Roman"/>
          <w:sz w:val="20"/>
          <w:szCs w:val="20"/>
        </w:rPr>
        <w:t>http://www.itksnap.org)</w:t>
      </w:r>
      <w:r>
        <w:rPr>
          <w:rStyle w:val="9"/>
          <w:rFonts w:hint="default" w:ascii="Times New Roman" w:hAnsi="Times New Roman" w:cs="Times New Roman"/>
          <w:sz w:val="20"/>
          <w:szCs w:val="20"/>
        </w:rPr>
        <w:fldChar w:fldCharType="end"/>
      </w:r>
      <w:r>
        <w:rPr>
          <w:rFonts w:hint="default" w:ascii="Times New Roman" w:hAnsi="Times New Roman" w:cs="Times New Roman"/>
          <w:sz w:val="20"/>
          <w:szCs w:val="20"/>
        </w:rPr>
        <w: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Then, all the ROIs were mapped to the functional MRI images for histogram analysis.</w:t>
      </w:r>
    </w:p>
    <w:p/>
    <w:p/>
    <w:p>
      <w:pPr>
        <w:rPr>
          <w:rFonts w:hint="eastAsia"/>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ZDA2MDhmYzIzYzJhNzBiOTg5MmRhZDg2NzFlNmMifQ=="/>
  </w:docVars>
  <w:rsids>
    <w:rsidRoot w:val="009269A7"/>
    <w:rsid w:val="002051A8"/>
    <w:rsid w:val="002F288C"/>
    <w:rsid w:val="0033479F"/>
    <w:rsid w:val="005C101C"/>
    <w:rsid w:val="00627BA4"/>
    <w:rsid w:val="008356AC"/>
    <w:rsid w:val="00882129"/>
    <w:rsid w:val="008C3DEB"/>
    <w:rsid w:val="009269A7"/>
    <w:rsid w:val="00A64076"/>
    <w:rsid w:val="00AE2D36"/>
    <w:rsid w:val="00BC70C0"/>
    <w:rsid w:val="00D26785"/>
    <w:rsid w:val="00D315C1"/>
    <w:rsid w:val="00F04DA0"/>
    <w:rsid w:val="05A019A8"/>
    <w:rsid w:val="08852948"/>
    <w:rsid w:val="08AA17D2"/>
    <w:rsid w:val="092357E7"/>
    <w:rsid w:val="0A4A7D0F"/>
    <w:rsid w:val="0BF772CE"/>
    <w:rsid w:val="0D1349C7"/>
    <w:rsid w:val="10D97CD5"/>
    <w:rsid w:val="11263CCF"/>
    <w:rsid w:val="155A416C"/>
    <w:rsid w:val="19FA13E8"/>
    <w:rsid w:val="1BDD4160"/>
    <w:rsid w:val="1D355969"/>
    <w:rsid w:val="1E032835"/>
    <w:rsid w:val="1E2443BA"/>
    <w:rsid w:val="1F597BA2"/>
    <w:rsid w:val="2A157B78"/>
    <w:rsid w:val="2B4A2D16"/>
    <w:rsid w:val="2CFE21A3"/>
    <w:rsid w:val="2D2639A9"/>
    <w:rsid w:val="31D549F8"/>
    <w:rsid w:val="36687282"/>
    <w:rsid w:val="36EF18A8"/>
    <w:rsid w:val="374D5042"/>
    <w:rsid w:val="38C05153"/>
    <w:rsid w:val="3AD4138A"/>
    <w:rsid w:val="3C6B61D4"/>
    <w:rsid w:val="3D7822A4"/>
    <w:rsid w:val="41CA770C"/>
    <w:rsid w:val="41CE08E1"/>
    <w:rsid w:val="447F2A7A"/>
    <w:rsid w:val="49A566A1"/>
    <w:rsid w:val="4AAB6CF1"/>
    <w:rsid w:val="527005A1"/>
    <w:rsid w:val="544343FF"/>
    <w:rsid w:val="54F500F3"/>
    <w:rsid w:val="55C0299F"/>
    <w:rsid w:val="56073F6A"/>
    <w:rsid w:val="568667AF"/>
    <w:rsid w:val="56DC24B6"/>
    <w:rsid w:val="57BC2B32"/>
    <w:rsid w:val="58D61648"/>
    <w:rsid w:val="5AE25862"/>
    <w:rsid w:val="5C1D44E7"/>
    <w:rsid w:val="5D022EEF"/>
    <w:rsid w:val="5E0C72E0"/>
    <w:rsid w:val="5E8412B9"/>
    <w:rsid w:val="6338796B"/>
    <w:rsid w:val="6B437E1D"/>
    <w:rsid w:val="6D561607"/>
    <w:rsid w:val="6E817A68"/>
    <w:rsid w:val="73962A21"/>
    <w:rsid w:val="7CA11DFF"/>
    <w:rsid w:val="7D4C0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 w:type="table" w:customStyle="1" w:styleId="12">
    <w:name w:val="Grille du tableau1"/>
    <w:basedOn w:val="6"/>
    <w:qFormat/>
    <w:uiPriority w:val="59"/>
    <w:rPr>
      <w:rFonts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1364</Words>
  <Characters>7583</Characters>
  <Lines>70</Lines>
  <Paragraphs>18</Paragraphs>
  <TotalTime>5</TotalTime>
  <ScaleCrop>false</ScaleCrop>
  <LinksUpToDate>false</LinksUpToDate>
  <CharactersWithSpaces>8670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2022-10-26T10:59:00Z</dcterms:created>
  <dc:creator>zhangchi</dc:creator>
  <cp:lastModifiedBy>张</cp:lastModifiedBy>
  <dcterms:modified xsi:type="dcterms:W3CDTF">2023-07-10T12:43:53Z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F0128A34BA79472FBCC0BFC886C416CD</vt:lpwstr>
  </property>
</Properties>
</file>