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97BD6" w14:textId="77777777" w:rsidR="001E1269" w:rsidRPr="001E1269" w:rsidRDefault="001E1269" w:rsidP="001E1269">
      <w:pPr>
        <w:rPr>
          <w:b/>
          <w:bCs/>
          <w:color w:val="auto"/>
          <w:kern w:val="2"/>
          <w:sz w:val="24"/>
          <w:szCs w:val="28"/>
        </w:rPr>
      </w:pPr>
      <w:r w:rsidRPr="001E1269">
        <w:rPr>
          <w:b/>
          <w:bCs/>
          <w:color w:val="auto"/>
          <w:kern w:val="2"/>
          <w:sz w:val="24"/>
          <w:szCs w:val="28"/>
        </w:rPr>
        <w:t xml:space="preserve">Table S1 </w:t>
      </w:r>
      <w:bookmarkStart w:id="0" w:name="OLE_LINK10"/>
    </w:p>
    <w:p w14:paraId="6F40A931" w14:textId="77777777" w:rsidR="001E1269" w:rsidRPr="001E1269" w:rsidRDefault="001E1269" w:rsidP="001E1269">
      <w:pPr>
        <w:spacing w:afterLines="50" w:after="217"/>
        <w:rPr>
          <w:color w:val="auto"/>
          <w:kern w:val="2"/>
          <w:sz w:val="24"/>
          <w:szCs w:val="28"/>
        </w:rPr>
      </w:pPr>
      <w:r w:rsidRPr="001E1269">
        <w:rPr>
          <w:color w:val="auto"/>
          <w:kern w:val="2"/>
          <w:sz w:val="24"/>
          <w:szCs w:val="28"/>
        </w:rPr>
        <w:t xml:space="preserve">Parameters of main pollutant emissions in agricultural material production stage. </w:t>
      </w:r>
    </w:p>
    <w:tbl>
      <w:tblPr>
        <w:tblStyle w:val="a7"/>
        <w:tblW w:w="494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5"/>
        <w:gridCol w:w="757"/>
        <w:gridCol w:w="1182"/>
        <w:gridCol w:w="1263"/>
        <w:gridCol w:w="3014"/>
      </w:tblGrid>
      <w:tr w:rsidR="001E1269" w:rsidRPr="001E1269" w14:paraId="06C7E88C" w14:textId="77777777" w:rsidTr="001E1269">
        <w:tc>
          <w:tcPr>
            <w:tcW w:w="12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EA79E96" w14:textId="77777777" w:rsidR="001E1269" w:rsidRPr="001E1269" w:rsidRDefault="001E1269" w:rsidP="001E1269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bookmarkStart w:id="1" w:name="OLE_LINK9"/>
            <w:bookmarkEnd w:id="0"/>
            <w:r w:rsidRPr="001E1269">
              <w:rPr>
                <w:rFonts w:ascii="Times New Roman" w:hAnsi="Times New Roman"/>
                <w:sz w:val="20"/>
                <w:szCs w:val="20"/>
              </w:rPr>
              <w:t>Item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F7B959E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Unit</w:t>
            </w:r>
          </w:p>
        </w:tc>
        <w:tc>
          <w:tcPr>
            <w:tcW w:w="7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3279FEB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eastAsia="方正仿宋_GBK" w:hAnsi="Times New Roman"/>
                <w:sz w:val="20"/>
                <w:szCs w:val="20"/>
              </w:rPr>
            </w:pPr>
            <w:r w:rsidRPr="001E1269">
              <w:rPr>
                <w:rFonts w:ascii="Times New Roman" w:eastAsia="方正仿宋_GBK" w:hAnsi="Times New Roman"/>
                <w:sz w:val="20"/>
                <w:szCs w:val="20"/>
              </w:rPr>
              <w:t>Reactive N emission (10</w:t>
            </w:r>
            <w:r w:rsidRPr="001E1269">
              <w:rPr>
                <w:rFonts w:ascii="Times New Roman" w:eastAsia="方正仿宋_GBK" w:hAnsi="Times New Roman"/>
                <w:sz w:val="20"/>
                <w:szCs w:val="20"/>
                <w:vertAlign w:val="superscript"/>
              </w:rPr>
              <w:t>-3</w:t>
            </w:r>
            <w:r w:rsidRPr="001E1269">
              <w:rPr>
                <w:rFonts w:ascii="Times New Roman" w:eastAsia="方正仿宋_GBK" w:hAnsi="Times New Roman"/>
                <w:sz w:val="20"/>
                <w:szCs w:val="20"/>
              </w:rPr>
              <w:t xml:space="preserve"> kg N unit</w:t>
            </w:r>
            <w:r w:rsidRPr="001E1269">
              <w:rPr>
                <w:rFonts w:ascii="Times New Roman" w:eastAsia="方正仿宋_GBK" w:hAnsi="Times New Roman"/>
                <w:sz w:val="20"/>
                <w:szCs w:val="20"/>
                <w:vertAlign w:val="superscript"/>
              </w:rPr>
              <w:t>-1</w:t>
            </w:r>
            <w:r w:rsidRPr="001E1269">
              <w:rPr>
                <w:rFonts w:ascii="Times New Roman" w:eastAsia="方正仿宋_GBK" w:hAnsi="Times New Roman"/>
                <w:sz w:val="20"/>
                <w:szCs w:val="20"/>
              </w:rPr>
              <w:t>)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22EEC31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eastAsia="方正仿宋_GBK" w:hAnsi="Times New Roman"/>
                <w:sz w:val="20"/>
                <w:szCs w:val="20"/>
              </w:rPr>
            </w:pPr>
            <w:r w:rsidRPr="001E1269">
              <w:rPr>
                <w:rFonts w:ascii="Times New Roman" w:eastAsia="方正仿宋_GBK" w:hAnsi="Times New Roman"/>
                <w:sz w:val="20"/>
                <w:szCs w:val="20"/>
              </w:rPr>
              <w:t>Global warming</w:t>
            </w:r>
          </w:p>
          <w:p w14:paraId="5D27C3E7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eastAsia="方正仿宋_GBK" w:hAnsi="Times New Roman"/>
                <w:sz w:val="20"/>
                <w:szCs w:val="20"/>
              </w:rPr>
              <w:t>(kg CO</w:t>
            </w:r>
            <w:r w:rsidRPr="001E1269">
              <w:rPr>
                <w:rFonts w:ascii="Times New Roman" w:eastAsia="方正仿宋_GBK" w:hAnsi="Times New Roman"/>
                <w:sz w:val="20"/>
                <w:szCs w:val="20"/>
                <w:vertAlign w:val="subscript"/>
              </w:rPr>
              <w:t xml:space="preserve">2 </w:t>
            </w:r>
            <w:r w:rsidRPr="001E1269">
              <w:rPr>
                <w:rFonts w:ascii="Times New Roman" w:eastAsia="方正仿宋_GBK" w:hAnsi="Times New Roman"/>
                <w:sz w:val="20"/>
                <w:szCs w:val="20"/>
              </w:rPr>
              <w:t>eq unit</w:t>
            </w:r>
            <w:r w:rsidRPr="001E1269">
              <w:rPr>
                <w:rFonts w:ascii="Times New Roman" w:eastAsia="方正仿宋_GBK" w:hAnsi="Times New Roman"/>
                <w:sz w:val="20"/>
                <w:szCs w:val="20"/>
                <w:vertAlign w:val="superscript"/>
              </w:rPr>
              <w:t>-1</w:t>
            </w:r>
            <w:r w:rsidRPr="001E1269">
              <w:rPr>
                <w:rFonts w:ascii="Times New Roman" w:eastAsia="方正仿宋_GBK" w:hAnsi="Times New Roman"/>
                <w:sz w:val="20"/>
                <w:szCs w:val="20"/>
              </w:rPr>
              <w:t>)</w:t>
            </w:r>
          </w:p>
        </w:tc>
        <w:tc>
          <w:tcPr>
            <w:tcW w:w="1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9936649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 xml:space="preserve">Reference </w:t>
            </w:r>
          </w:p>
        </w:tc>
      </w:tr>
      <w:tr w:rsidR="001E1269" w:rsidRPr="001E1269" w14:paraId="53534F58" w14:textId="77777777" w:rsidTr="00585B53">
        <w:trPr>
          <w:trHeight w:hRule="exact" w:val="690"/>
        </w:trPr>
        <w:tc>
          <w:tcPr>
            <w:tcW w:w="1219" w:type="pct"/>
            <w:tcBorders>
              <w:top w:val="single" w:sz="4" w:space="0" w:color="auto"/>
            </w:tcBorders>
            <w:vAlign w:val="center"/>
          </w:tcPr>
          <w:p w14:paraId="3E30F729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N production and transportation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center"/>
          </w:tcPr>
          <w:p w14:paraId="7786B17D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kg N</w:t>
            </w:r>
          </w:p>
        </w:tc>
        <w:tc>
          <w:tcPr>
            <w:tcW w:w="719" w:type="pct"/>
            <w:tcBorders>
              <w:top w:val="single" w:sz="4" w:space="0" w:color="auto"/>
            </w:tcBorders>
            <w:vAlign w:val="center"/>
          </w:tcPr>
          <w:p w14:paraId="05540133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7.15</w:t>
            </w:r>
          </w:p>
        </w:tc>
        <w:tc>
          <w:tcPr>
            <w:tcW w:w="768" w:type="pct"/>
            <w:tcBorders>
              <w:top w:val="single" w:sz="4" w:space="0" w:color="auto"/>
            </w:tcBorders>
            <w:vAlign w:val="center"/>
          </w:tcPr>
          <w:p w14:paraId="02BEAD84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8.3</w:t>
            </w:r>
          </w:p>
        </w:tc>
        <w:tc>
          <w:tcPr>
            <w:tcW w:w="1833" w:type="pct"/>
            <w:tcBorders>
              <w:top w:val="single" w:sz="4" w:space="0" w:color="auto"/>
            </w:tcBorders>
          </w:tcPr>
          <w:p w14:paraId="681345F7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He et al., 2016; IPCC, 2007</w:t>
            </w:r>
          </w:p>
          <w:p w14:paraId="46700A98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Zhang et al.,2013; Cui et al.,2013</w:t>
            </w:r>
          </w:p>
        </w:tc>
      </w:tr>
      <w:tr w:rsidR="001E1269" w:rsidRPr="001E1269" w14:paraId="1986DE0B" w14:textId="77777777" w:rsidTr="00585B53">
        <w:trPr>
          <w:trHeight w:hRule="exact" w:val="752"/>
        </w:trPr>
        <w:tc>
          <w:tcPr>
            <w:tcW w:w="1219" w:type="pct"/>
            <w:vAlign w:val="center"/>
          </w:tcPr>
          <w:p w14:paraId="3E17D2E9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P production and transportation</w:t>
            </w:r>
          </w:p>
        </w:tc>
        <w:tc>
          <w:tcPr>
            <w:tcW w:w="460" w:type="pct"/>
            <w:vAlign w:val="center"/>
          </w:tcPr>
          <w:p w14:paraId="33031CB9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kg P</w:t>
            </w:r>
            <w:r w:rsidRPr="001E1269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1E1269">
              <w:rPr>
                <w:rFonts w:ascii="Times New Roman" w:hAnsi="Times New Roman"/>
                <w:sz w:val="20"/>
                <w:szCs w:val="20"/>
              </w:rPr>
              <w:t>O</w:t>
            </w:r>
            <w:r w:rsidRPr="001E1269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719" w:type="pct"/>
            <w:vAlign w:val="center"/>
          </w:tcPr>
          <w:p w14:paraId="1971A426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0.184</w:t>
            </w:r>
          </w:p>
        </w:tc>
        <w:tc>
          <w:tcPr>
            <w:tcW w:w="768" w:type="pct"/>
            <w:vAlign w:val="center"/>
          </w:tcPr>
          <w:p w14:paraId="37B30F76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0.79</w:t>
            </w:r>
          </w:p>
        </w:tc>
        <w:tc>
          <w:tcPr>
            <w:tcW w:w="1833" w:type="pct"/>
            <w:vAlign w:val="center"/>
          </w:tcPr>
          <w:p w14:paraId="6B64EA8C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Zhang et al.,2013; Cui et al.,2013</w:t>
            </w:r>
          </w:p>
        </w:tc>
      </w:tr>
      <w:tr w:rsidR="001E1269" w:rsidRPr="001E1269" w14:paraId="49D5F9B5" w14:textId="77777777" w:rsidTr="00585B53">
        <w:trPr>
          <w:trHeight w:hRule="exact" w:val="719"/>
        </w:trPr>
        <w:tc>
          <w:tcPr>
            <w:tcW w:w="1219" w:type="pct"/>
            <w:vAlign w:val="center"/>
          </w:tcPr>
          <w:p w14:paraId="66011619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K production and transportation</w:t>
            </w:r>
          </w:p>
        </w:tc>
        <w:tc>
          <w:tcPr>
            <w:tcW w:w="460" w:type="pct"/>
            <w:vAlign w:val="center"/>
          </w:tcPr>
          <w:p w14:paraId="52B9AF92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kg K</w:t>
            </w:r>
            <w:r w:rsidRPr="001E1269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1E1269">
              <w:rPr>
                <w:rFonts w:ascii="Times New Roman" w:hAnsi="Times New Roman"/>
                <w:sz w:val="20"/>
                <w:szCs w:val="20"/>
              </w:rPr>
              <w:t>O</w:t>
            </w:r>
          </w:p>
        </w:tc>
        <w:tc>
          <w:tcPr>
            <w:tcW w:w="719" w:type="pct"/>
            <w:vAlign w:val="center"/>
          </w:tcPr>
          <w:p w14:paraId="389162DC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0.146</w:t>
            </w:r>
          </w:p>
        </w:tc>
        <w:tc>
          <w:tcPr>
            <w:tcW w:w="768" w:type="pct"/>
            <w:vAlign w:val="center"/>
          </w:tcPr>
          <w:p w14:paraId="3C8A5E33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1833" w:type="pct"/>
          </w:tcPr>
          <w:p w14:paraId="234CA0EC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 xml:space="preserve">Zhang et al., 2013; Cui et al.,2013; </w:t>
            </w:r>
          </w:p>
          <w:p w14:paraId="4DC641C5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 xml:space="preserve">Yue, 2013 </w:t>
            </w:r>
          </w:p>
        </w:tc>
      </w:tr>
      <w:tr w:rsidR="001E1269" w:rsidRPr="001E1269" w14:paraId="3F2DA8B5" w14:textId="77777777" w:rsidTr="00585B53">
        <w:trPr>
          <w:trHeight w:hRule="exact" w:val="716"/>
        </w:trPr>
        <w:tc>
          <w:tcPr>
            <w:tcW w:w="1219" w:type="pct"/>
            <w:vAlign w:val="center"/>
          </w:tcPr>
          <w:p w14:paraId="30D9781C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 xml:space="preserve">Pesticide </w:t>
            </w:r>
          </w:p>
        </w:tc>
        <w:tc>
          <w:tcPr>
            <w:tcW w:w="460" w:type="pct"/>
            <w:vAlign w:val="center"/>
          </w:tcPr>
          <w:p w14:paraId="21E19E78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kg</w:t>
            </w:r>
          </w:p>
        </w:tc>
        <w:tc>
          <w:tcPr>
            <w:tcW w:w="719" w:type="pct"/>
            <w:vAlign w:val="center"/>
          </w:tcPr>
          <w:p w14:paraId="67892254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4.69</w:t>
            </w:r>
          </w:p>
        </w:tc>
        <w:tc>
          <w:tcPr>
            <w:tcW w:w="768" w:type="pct"/>
            <w:vAlign w:val="center"/>
          </w:tcPr>
          <w:p w14:paraId="12F6EE53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19.1</w:t>
            </w:r>
          </w:p>
        </w:tc>
        <w:tc>
          <w:tcPr>
            <w:tcW w:w="1833" w:type="pct"/>
          </w:tcPr>
          <w:p w14:paraId="262198A8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 xml:space="preserve">Clark etal.,2016; Cui et al.,2013; </w:t>
            </w:r>
          </w:p>
          <w:p w14:paraId="71EA28D7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Yue, 2013</w:t>
            </w:r>
          </w:p>
        </w:tc>
      </w:tr>
      <w:tr w:rsidR="001E1269" w:rsidRPr="001E1269" w14:paraId="6E0D8F4E" w14:textId="77777777" w:rsidTr="00585B53">
        <w:trPr>
          <w:trHeight w:hRule="exact" w:val="454"/>
        </w:trPr>
        <w:tc>
          <w:tcPr>
            <w:tcW w:w="1219" w:type="pct"/>
            <w:vAlign w:val="center"/>
          </w:tcPr>
          <w:p w14:paraId="55ADF11C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Plastic film and belts</w:t>
            </w:r>
          </w:p>
        </w:tc>
        <w:tc>
          <w:tcPr>
            <w:tcW w:w="460" w:type="pct"/>
            <w:vAlign w:val="center"/>
          </w:tcPr>
          <w:p w14:paraId="0D079259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kg</w:t>
            </w:r>
          </w:p>
        </w:tc>
        <w:tc>
          <w:tcPr>
            <w:tcW w:w="719" w:type="pct"/>
            <w:vAlign w:val="center"/>
          </w:tcPr>
          <w:p w14:paraId="76860545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0.0737</w:t>
            </w:r>
          </w:p>
        </w:tc>
        <w:tc>
          <w:tcPr>
            <w:tcW w:w="768" w:type="pct"/>
            <w:vAlign w:val="center"/>
          </w:tcPr>
          <w:p w14:paraId="0E8516F7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0.1</w:t>
            </w:r>
          </w:p>
        </w:tc>
        <w:tc>
          <w:tcPr>
            <w:tcW w:w="1833" w:type="pct"/>
            <w:vAlign w:val="center"/>
          </w:tcPr>
          <w:p w14:paraId="22CEAE9D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He et al., 2016</w:t>
            </w:r>
          </w:p>
        </w:tc>
      </w:tr>
      <w:tr w:rsidR="001E1269" w:rsidRPr="001E1269" w14:paraId="4F8DCBE4" w14:textId="77777777" w:rsidTr="00585B53">
        <w:trPr>
          <w:trHeight w:hRule="exact" w:val="454"/>
        </w:trPr>
        <w:tc>
          <w:tcPr>
            <w:tcW w:w="1219" w:type="pct"/>
            <w:vAlign w:val="center"/>
          </w:tcPr>
          <w:p w14:paraId="193F8E1D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Seeds</w:t>
            </w:r>
          </w:p>
        </w:tc>
        <w:tc>
          <w:tcPr>
            <w:tcW w:w="460" w:type="pct"/>
            <w:vAlign w:val="center"/>
          </w:tcPr>
          <w:p w14:paraId="363B9BDE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kg</w:t>
            </w:r>
          </w:p>
        </w:tc>
        <w:tc>
          <w:tcPr>
            <w:tcW w:w="719" w:type="pct"/>
            <w:vAlign w:val="center"/>
          </w:tcPr>
          <w:p w14:paraId="27D7695E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—</w:t>
            </w:r>
          </w:p>
        </w:tc>
        <w:tc>
          <w:tcPr>
            <w:tcW w:w="768" w:type="pct"/>
            <w:vAlign w:val="center"/>
          </w:tcPr>
          <w:p w14:paraId="0DF20D33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3.85</w:t>
            </w:r>
          </w:p>
        </w:tc>
        <w:tc>
          <w:tcPr>
            <w:tcW w:w="1833" w:type="pct"/>
            <w:vAlign w:val="center"/>
          </w:tcPr>
          <w:p w14:paraId="19F10D09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West and Marland,2002</w:t>
            </w:r>
          </w:p>
        </w:tc>
      </w:tr>
      <w:tr w:rsidR="001E1269" w:rsidRPr="001E1269" w14:paraId="7E37148F" w14:textId="77777777" w:rsidTr="00585B53">
        <w:trPr>
          <w:trHeight w:hRule="exact" w:val="454"/>
        </w:trPr>
        <w:tc>
          <w:tcPr>
            <w:tcW w:w="1219" w:type="pct"/>
            <w:vAlign w:val="center"/>
          </w:tcPr>
          <w:p w14:paraId="0DD3B775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Diesel fuel</w:t>
            </w:r>
          </w:p>
        </w:tc>
        <w:tc>
          <w:tcPr>
            <w:tcW w:w="460" w:type="pct"/>
            <w:vAlign w:val="center"/>
          </w:tcPr>
          <w:p w14:paraId="0E31BDE0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L</w:t>
            </w:r>
          </w:p>
        </w:tc>
        <w:tc>
          <w:tcPr>
            <w:tcW w:w="719" w:type="pct"/>
            <w:vAlign w:val="center"/>
          </w:tcPr>
          <w:p w14:paraId="254E00F6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1.97</w:t>
            </w:r>
          </w:p>
        </w:tc>
        <w:tc>
          <w:tcPr>
            <w:tcW w:w="768" w:type="pct"/>
            <w:vAlign w:val="center"/>
          </w:tcPr>
          <w:p w14:paraId="3C8794E4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3.75</w:t>
            </w:r>
          </w:p>
        </w:tc>
        <w:tc>
          <w:tcPr>
            <w:tcW w:w="1833" w:type="pct"/>
            <w:vAlign w:val="center"/>
          </w:tcPr>
          <w:p w14:paraId="3867B928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Cui et al.,2013;</w:t>
            </w:r>
          </w:p>
        </w:tc>
      </w:tr>
      <w:tr w:rsidR="001E1269" w:rsidRPr="001E1269" w14:paraId="15754417" w14:textId="77777777" w:rsidTr="00585B53">
        <w:trPr>
          <w:trHeight w:hRule="exact" w:val="454"/>
        </w:trPr>
        <w:tc>
          <w:tcPr>
            <w:tcW w:w="1219" w:type="pct"/>
            <w:tcBorders>
              <w:bottom w:val="single" w:sz="4" w:space="0" w:color="auto"/>
            </w:tcBorders>
            <w:vAlign w:val="center"/>
          </w:tcPr>
          <w:p w14:paraId="221CBAC5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Electricity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vAlign w:val="center"/>
          </w:tcPr>
          <w:p w14:paraId="4335E51E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kWh</w:t>
            </w:r>
          </w:p>
        </w:tc>
        <w:tc>
          <w:tcPr>
            <w:tcW w:w="719" w:type="pct"/>
            <w:tcBorders>
              <w:bottom w:val="single" w:sz="4" w:space="0" w:color="auto"/>
            </w:tcBorders>
            <w:vAlign w:val="center"/>
          </w:tcPr>
          <w:p w14:paraId="05A389AB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2.81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vAlign w:val="center"/>
          </w:tcPr>
          <w:p w14:paraId="6DE50975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0.75</w:t>
            </w:r>
          </w:p>
        </w:tc>
        <w:tc>
          <w:tcPr>
            <w:tcW w:w="1833" w:type="pct"/>
            <w:tcBorders>
              <w:bottom w:val="single" w:sz="4" w:space="0" w:color="auto"/>
            </w:tcBorders>
          </w:tcPr>
          <w:p w14:paraId="06A8D162" w14:textId="77777777" w:rsidR="001E1269" w:rsidRPr="001E1269" w:rsidRDefault="001E1269" w:rsidP="001E1269">
            <w:pPr>
              <w:spacing w:line="30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1269">
              <w:rPr>
                <w:rFonts w:ascii="Times New Roman" w:hAnsi="Times New Roman"/>
                <w:sz w:val="20"/>
                <w:szCs w:val="20"/>
              </w:rPr>
              <w:t>IPCC, 2007; Yue, 2013</w:t>
            </w:r>
          </w:p>
        </w:tc>
      </w:tr>
      <w:bookmarkEnd w:id="1"/>
    </w:tbl>
    <w:p w14:paraId="4EC1F5A1" w14:textId="77777777" w:rsidR="001E1269" w:rsidRPr="001E1269" w:rsidRDefault="001E1269" w:rsidP="001E1269">
      <w:pPr>
        <w:spacing w:line="560" w:lineRule="exact"/>
        <w:ind w:firstLineChars="200" w:firstLine="562"/>
        <w:rPr>
          <w:b/>
          <w:bCs/>
          <w:color w:val="auto"/>
          <w:kern w:val="2"/>
          <w:sz w:val="28"/>
          <w:szCs w:val="28"/>
        </w:rPr>
      </w:pPr>
    </w:p>
    <w:p w14:paraId="01F90213" w14:textId="77777777" w:rsidR="001E1269" w:rsidRPr="001E1269" w:rsidRDefault="001E1269" w:rsidP="001E1269">
      <w:pPr>
        <w:widowControl/>
        <w:jc w:val="left"/>
        <w:rPr>
          <w:b/>
          <w:bCs/>
          <w:color w:val="auto"/>
          <w:kern w:val="2"/>
          <w:sz w:val="28"/>
          <w:szCs w:val="28"/>
        </w:rPr>
      </w:pPr>
      <w:r w:rsidRPr="001E1269">
        <w:rPr>
          <w:b/>
          <w:bCs/>
          <w:color w:val="auto"/>
          <w:kern w:val="2"/>
          <w:sz w:val="28"/>
          <w:szCs w:val="28"/>
        </w:rPr>
        <w:br w:type="page"/>
      </w:r>
    </w:p>
    <w:p w14:paraId="48D14B8C" w14:textId="77777777" w:rsidR="001E1269" w:rsidRPr="001E1269" w:rsidRDefault="001E1269" w:rsidP="001E1269">
      <w:pPr>
        <w:jc w:val="left"/>
        <w:rPr>
          <w:color w:val="auto"/>
          <w:kern w:val="2"/>
          <w:sz w:val="24"/>
          <w:szCs w:val="24"/>
        </w:rPr>
      </w:pPr>
      <w:r w:rsidRPr="001E1269">
        <w:rPr>
          <w:b/>
          <w:bCs/>
          <w:color w:val="auto"/>
          <w:kern w:val="2"/>
          <w:sz w:val="24"/>
          <w:szCs w:val="24"/>
        </w:rPr>
        <w:lastRenderedPageBreak/>
        <w:t>Table S2</w:t>
      </w:r>
      <w:r w:rsidRPr="001E1269">
        <w:rPr>
          <w:color w:val="auto"/>
          <w:kern w:val="2"/>
          <w:sz w:val="24"/>
          <w:szCs w:val="24"/>
        </w:rPr>
        <w:t xml:space="preserve"> </w:t>
      </w:r>
    </w:p>
    <w:p w14:paraId="204C1FFE" w14:textId="77777777" w:rsidR="001E1269" w:rsidRPr="001E1269" w:rsidRDefault="001E1269" w:rsidP="001E1269">
      <w:pPr>
        <w:spacing w:afterLines="50" w:after="217"/>
        <w:jc w:val="left"/>
        <w:rPr>
          <w:color w:val="auto"/>
          <w:kern w:val="2"/>
          <w:sz w:val="24"/>
          <w:szCs w:val="24"/>
        </w:rPr>
      </w:pPr>
      <w:r w:rsidRPr="001E1269">
        <w:rPr>
          <w:color w:val="auto"/>
          <w:kern w:val="2"/>
          <w:sz w:val="24"/>
          <w:szCs w:val="24"/>
        </w:rPr>
        <w:t>Planting ratio, planting date, sowing rate and planting density of hybrid maize seed production.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1643"/>
        <w:gridCol w:w="883"/>
        <w:gridCol w:w="957"/>
        <w:gridCol w:w="876"/>
        <w:gridCol w:w="876"/>
      </w:tblGrid>
      <w:tr w:rsidR="001E1269" w:rsidRPr="001E1269" w14:paraId="2F2EBA56" w14:textId="77777777" w:rsidTr="001E1269">
        <w:trPr>
          <w:trHeight w:val="227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3740D7F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Company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63679C9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Planting row ratio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2EAD3C8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Sowing rate (kg ha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-1</w:t>
            </w:r>
            <w:r w:rsidRPr="001E1269">
              <w:rPr>
                <w:color w:val="auto"/>
                <w:kern w:val="2"/>
                <w:sz w:val="20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5CB8F99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Plantation density</w:t>
            </w:r>
          </w:p>
          <w:p w14:paraId="4D50C8A8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(plants ha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-1</w:t>
            </w:r>
            <w:r w:rsidRPr="001E1269">
              <w:rPr>
                <w:color w:val="auto"/>
                <w:kern w:val="2"/>
                <w:sz w:val="20"/>
                <w:szCs w:val="24"/>
              </w:rPr>
              <w:t>)</w:t>
            </w:r>
          </w:p>
        </w:tc>
      </w:tr>
      <w:tr w:rsidR="001E1269" w:rsidRPr="001E1269" w14:paraId="2399AFF0" w14:textId="77777777" w:rsidTr="001E1269">
        <w:trPr>
          <w:trHeight w:val="227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FFFFF"/>
            <w:hideMark/>
          </w:tcPr>
          <w:p w14:paraId="2EAF3EE6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40CC63D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F parent: M parent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91DCCFB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F parent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74D8337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M parent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3AF9A24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F parent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2B923A7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M parent</w:t>
            </w:r>
          </w:p>
        </w:tc>
      </w:tr>
      <w:tr w:rsidR="001E1269" w:rsidRPr="001E1269" w14:paraId="5440EE00" w14:textId="77777777" w:rsidTr="00585B53">
        <w:trPr>
          <w:trHeight w:val="227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9FF3DBD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XT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FF0544D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7:1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1DEE33E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53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EC0901F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C65E3DB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10.2×10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BE3264A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1.5 × 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</w:tr>
      <w:tr w:rsidR="001E1269" w:rsidRPr="001E1269" w14:paraId="621F0AB1" w14:textId="77777777" w:rsidTr="00585B53">
        <w:trPr>
          <w:trHeight w:val="227"/>
        </w:trPr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9F75F6C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DH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214A1E2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6:1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C9300F0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60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E97ECFA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12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56B120F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9.8×10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7A077C0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1.5 × 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</w:tr>
      <w:tr w:rsidR="001E1269" w:rsidRPr="001E1269" w14:paraId="1ED11D95" w14:textId="77777777" w:rsidTr="00585B53">
        <w:trPr>
          <w:trHeight w:val="227"/>
        </w:trPr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BEA1193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CN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DB1161C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6:1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DAA049E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53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E7FF014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15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D29D81A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9.0 × 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9543710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1.5 × 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</w:tr>
      <w:tr w:rsidR="001E1269" w:rsidRPr="001E1269" w14:paraId="40F16FF1" w14:textId="77777777" w:rsidTr="00585B53">
        <w:trPr>
          <w:trHeight w:val="227"/>
        </w:trPr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7689C84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JM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349676A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7:1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2114A31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42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C57F6DE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8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5A67DEA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9.0×10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F3936A0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1.5 × 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</w:tr>
      <w:tr w:rsidR="001E1269" w:rsidRPr="001E1269" w14:paraId="4FC5629D" w14:textId="77777777" w:rsidTr="00585B53">
        <w:trPr>
          <w:trHeight w:val="227"/>
        </w:trPr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96045E6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GY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D6637C2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6:1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575F7F3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47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9B60362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8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6ACCC33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10.5×10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E229546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1.5 × 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</w:tr>
      <w:tr w:rsidR="001E1269" w:rsidRPr="001E1269" w14:paraId="480E1F4A" w14:textId="77777777" w:rsidTr="00585B53">
        <w:trPr>
          <w:trHeight w:val="227"/>
        </w:trPr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265061D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HX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8A861A6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4:1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EB6F259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30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B7C2064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 xml:space="preserve">8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3F370EC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8.3×10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D3FEA58" w14:textId="77777777" w:rsidR="001E1269" w:rsidRPr="001E1269" w:rsidRDefault="001E1269" w:rsidP="001E1269">
            <w:pPr>
              <w:jc w:val="left"/>
              <w:rPr>
                <w:color w:val="auto"/>
                <w:kern w:val="2"/>
                <w:sz w:val="20"/>
                <w:szCs w:val="24"/>
              </w:rPr>
            </w:pPr>
            <w:r w:rsidRPr="001E1269">
              <w:rPr>
                <w:color w:val="auto"/>
                <w:kern w:val="2"/>
                <w:sz w:val="20"/>
                <w:szCs w:val="24"/>
              </w:rPr>
              <w:t>1.5 × 10</w:t>
            </w:r>
            <w:r w:rsidRPr="001E1269">
              <w:rPr>
                <w:color w:val="auto"/>
                <w:kern w:val="2"/>
                <w:sz w:val="20"/>
                <w:szCs w:val="24"/>
                <w:vertAlign w:val="superscript"/>
              </w:rPr>
              <w:t>4</w:t>
            </w:r>
          </w:p>
        </w:tc>
      </w:tr>
    </w:tbl>
    <w:p w14:paraId="60D33452" w14:textId="77777777" w:rsidR="001E1269" w:rsidRPr="001E1269" w:rsidRDefault="001E1269" w:rsidP="001E1269">
      <w:pPr>
        <w:jc w:val="left"/>
        <w:rPr>
          <w:color w:val="auto"/>
          <w:kern w:val="2"/>
          <w:sz w:val="28"/>
          <w:szCs w:val="28"/>
        </w:rPr>
      </w:pPr>
      <w:r w:rsidRPr="001E1269">
        <w:rPr>
          <w:color w:val="auto"/>
          <w:kern w:val="2"/>
          <w:sz w:val="24"/>
          <w:szCs w:val="24"/>
        </w:rPr>
        <w:t xml:space="preserve">F parent is short for female parent. M parent means male parent. </w:t>
      </w:r>
      <w:r w:rsidRPr="001E1269">
        <w:rPr>
          <w:color w:val="auto"/>
          <w:kern w:val="2"/>
          <w:sz w:val="28"/>
          <w:szCs w:val="28"/>
        </w:rPr>
        <w:t xml:space="preserve"> </w:t>
      </w:r>
      <w:r w:rsidRPr="001E1269">
        <w:rPr>
          <w:color w:val="auto"/>
          <w:kern w:val="2"/>
          <w:sz w:val="28"/>
          <w:szCs w:val="28"/>
        </w:rPr>
        <w:fldChar w:fldCharType="begin"/>
      </w:r>
      <w:r w:rsidRPr="001E1269">
        <w:rPr>
          <w:color w:val="auto"/>
          <w:kern w:val="2"/>
          <w:sz w:val="28"/>
          <w:szCs w:val="28"/>
        </w:rPr>
        <w:instrText xml:space="preserve"> ADDIN EN.REFLIST </w:instrText>
      </w:r>
      <w:r w:rsidRPr="001E1269">
        <w:rPr>
          <w:color w:val="auto"/>
          <w:kern w:val="2"/>
          <w:sz w:val="28"/>
          <w:szCs w:val="28"/>
        </w:rPr>
        <w:fldChar w:fldCharType="end"/>
      </w:r>
    </w:p>
    <w:p w14:paraId="218B10D9" w14:textId="5A95B84E" w:rsidR="0087046E" w:rsidRDefault="0087046E"/>
    <w:p w14:paraId="3CCC6D6A" w14:textId="098E56A0" w:rsidR="00585B53" w:rsidRDefault="00585B53"/>
    <w:p w14:paraId="349DE6CE" w14:textId="28AC4CE5" w:rsidR="00585B53" w:rsidRDefault="00585B53"/>
    <w:p w14:paraId="750EC1C8" w14:textId="522D18A1" w:rsidR="00585B53" w:rsidRDefault="00585B53"/>
    <w:p w14:paraId="2716C5CF" w14:textId="2FAF7090" w:rsidR="00585B53" w:rsidRDefault="00585B53"/>
    <w:p w14:paraId="787E2065" w14:textId="19ADCBF6" w:rsidR="00585B53" w:rsidRDefault="00585B53"/>
    <w:p w14:paraId="3B766D37" w14:textId="4948B072" w:rsidR="00585B53" w:rsidRDefault="00585B53"/>
    <w:p w14:paraId="04A5DA9D" w14:textId="69C05A4D" w:rsidR="00585B53" w:rsidRDefault="00585B53"/>
    <w:p w14:paraId="13552EB1" w14:textId="45ECF34C" w:rsidR="00585B53" w:rsidRDefault="00585B53"/>
    <w:p w14:paraId="2E3E90E3" w14:textId="31492BFB" w:rsidR="00585B53" w:rsidRDefault="00585B53"/>
    <w:p w14:paraId="5F291C04" w14:textId="4724AB81" w:rsidR="00585B53" w:rsidRDefault="00585B53"/>
    <w:p w14:paraId="64D45CD6" w14:textId="41FA69F0" w:rsidR="00585B53" w:rsidRDefault="00585B53"/>
    <w:p w14:paraId="3EBF011E" w14:textId="409AA913" w:rsidR="00585B53" w:rsidRDefault="00585B53"/>
    <w:p w14:paraId="08551B31" w14:textId="4400DFBF" w:rsidR="00585B53" w:rsidRDefault="00585B53"/>
    <w:p w14:paraId="70947E05" w14:textId="0BB38BA4" w:rsidR="00585B53" w:rsidRDefault="00585B53"/>
    <w:p w14:paraId="0200D5F1" w14:textId="751C3D56" w:rsidR="00585B53" w:rsidRDefault="00585B53"/>
    <w:p w14:paraId="576A14B0" w14:textId="1BA88BDE" w:rsidR="00585B53" w:rsidRDefault="00585B53"/>
    <w:p w14:paraId="2C0A74A7" w14:textId="2829FC91" w:rsidR="00585B53" w:rsidRDefault="00585B53"/>
    <w:p w14:paraId="6DCB0E9B" w14:textId="0E1A55B2" w:rsidR="00585B53" w:rsidRPr="006D2594" w:rsidRDefault="00585B53" w:rsidP="007E5EFB">
      <w:pPr>
        <w:spacing w:line="360" w:lineRule="auto"/>
        <w:rPr>
          <w:b/>
          <w:bCs/>
          <w:color w:val="auto"/>
          <w:sz w:val="24"/>
          <w:szCs w:val="24"/>
        </w:rPr>
      </w:pPr>
      <w:r w:rsidRPr="006D2594">
        <w:rPr>
          <w:b/>
          <w:bCs/>
          <w:color w:val="auto"/>
          <w:sz w:val="24"/>
          <w:szCs w:val="24"/>
        </w:rPr>
        <w:lastRenderedPageBreak/>
        <w:t>References:</w:t>
      </w:r>
    </w:p>
    <w:p w14:paraId="57EDC9AF" w14:textId="4C4A90BC" w:rsidR="006D2594" w:rsidRDefault="00585B53" w:rsidP="007E5EFB">
      <w:pPr>
        <w:spacing w:line="360" w:lineRule="auto"/>
        <w:ind w:left="425" w:hangingChars="177" w:hanging="425"/>
        <w:jc w:val="left"/>
        <w:rPr>
          <w:color w:val="auto"/>
          <w:sz w:val="24"/>
          <w:szCs w:val="24"/>
        </w:rPr>
      </w:pPr>
      <w:r w:rsidRPr="006D2594">
        <w:rPr>
          <w:color w:val="auto"/>
          <w:sz w:val="24"/>
          <w:szCs w:val="24"/>
        </w:rPr>
        <w:t xml:space="preserve">Clark S, </w:t>
      </w:r>
      <w:proofErr w:type="spellStart"/>
      <w:r w:rsidRPr="006D2594">
        <w:rPr>
          <w:color w:val="auto"/>
          <w:sz w:val="24"/>
          <w:szCs w:val="24"/>
        </w:rPr>
        <w:t>Khoshnevisan</w:t>
      </w:r>
      <w:proofErr w:type="spellEnd"/>
      <w:r w:rsidRPr="006D2594">
        <w:rPr>
          <w:color w:val="auto"/>
          <w:sz w:val="24"/>
          <w:szCs w:val="24"/>
        </w:rPr>
        <w:t xml:space="preserve"> B, </w:t>
      </w:r>
      <w:proofErr w:type="spellStart"/>
      <w:r w:rsidRPr="006D2594">
        <w:rPr>
          <w:color w:val="auto"/>
          <w:sz w:val="24"/>
          <w:szCs w:val="24"/>
        </w:rPr>
        <w:t>Sefeedpari</w:t>
      </w:r>
      <w:proofErr w:type="spellEnd"/>
      <w:r w:rsidRPr="006D2594">
        <w:rPr>
          <w:color w:val="auto"/>
          <w:sz w:val="24"/>
          <w:szCs w:val="24"/>
        </w:rPr>
        <w:t xml:space="preserve"> P</w:t>
      </w:r>
      <w:r w:rsidR="0050447C">
        <w:rPr>
          <w:color w:val="auto"/>
          <w:sz w:val="24"/>
          <w:szCs w:val="24"/>
        </w:rPr>
        <w:t xml:space="preserve"> (</w:t>
      </w:r>
      <w:r w:rsidRPr="006D2594">
        <w:rPr>
          <w:color w:val="auto"/>
          <w:sz w:val="24"/>
          <w:szCs w:val="24"/>
        </w:rPr>
        <w:t>2016</w:t>
      </w:r>
      <w:r w:rsidR="0050447C">
        <w:rPr>
          <w:color w:val="auto"/>
          <w:sz w:val="24"/>
          <w:szCs w:val="24"/>
        </w:rPr>
        <w:t>)</w:t>
      </w:r>
      <w:r w:rsidRPr="006D2594">
        <w:rPr>
          <w:color w:val="auto"/>
          <w:sz w:val="24"/>
          <w:szCs w:val="24"/>
        </w:rPr>
        <w:t xml:space="preserve"> Energy efficiency and greenhouse</w:t>
      </w:r>
    </w:p>
    <w:p w14:paraId="429024A1" w14:textId="77777777" w:rsidR="006D2594" w:rsidRDefault="00585B53" w:rsidP="007E5EFB">
      <w:pPr>
        <w:spacing w:line="360" w:lineRule="auto"/>
        <w:ind w:leftChars="193" w:left="425" w:firstLine="1"/>
        <w:jc w:val="left"/>
        <w:rPr>
          <w:color w:val="auto"/>
          <w:sz w:val="24"/>
          <w:szCs w:val="24"/>
        </w:rPr>
      </w:pPr>
      <w:r w:rsidRPr="006D2594">
        <w:rPr>
          <w:color w:val="auto"/>
          <w:sz w:val="24"/>
          <w:szCs w:val="24"/>
        </w:rPr>
        <w:t>gas emissions during transition to organic and reduced-input practices: student</w:t>
      </w:r>
    </w:p>
    <w:p w14:paraId="5DA8F522" w14:textId="06305480" w:rsidR="00585B53" w:rsidRPr="006D2594" w:rsidRDefault="00585B53" w:rsidP="007E5EFB">
      <w:pPr>
        <w:spacing w:line="360" w:lineRule="auto"/>
        <w:ind w:leftChars="193" w:left="425" w:firstLine="1"/>
        <w:jc w:val="left"/>
        <w:rPr>
          <w:color w:val="auto"/>
          <w:sz w:val="24"/>
          <w:szCs w:val="24"/>
        </w:rPr>
      </w:pPr>
      <w:r w:rsidRPr="006D2594">
        <w:rPr>
          <w:color w:val="auto"/>
          <w:sz w:val="24"/>
          <w:szCs w:val="24"/>
        </w:rPr>
        <w:t xml:space="preserve">farm case study. </w:t>
      </w:r>
      <w:proofErr w:type="spellStart"/>
      <w:r w:rsidRPr="006D2594">
        <w:rPr>
          <w:color w:val="auto"/>
          <w:sz w:val="24"/>
          <w:szCs w:val="24"/>
        </w:rPr>
        <w:t>Ecol</w:t>
      </w:r>
      <w:proofErr w:type="spellEnd"/>
      <w:r w:rsidRPr="006D2594">
        <w:rPr>
          <w:color w:val="auto"/>
          <w:sz w:val="24"/>
          <w:szCs w:val="24"/>
        </w:rPr>
        <w:t xml:space="preserve"> </w:t>
      </w:r>
      <w:proofErr w:type="spellStart"/>
      <w:r w:rsidRPr="006D2594">
        <w:rPr>
          <w:color w:val="auto"/>
          <w:sz w:val="24"/>
          <w:szCs w:val="24"/>
        </w:rPr>
        <w:t>Eng</w:t>
      </w:r>
      <w:proofErr w:type="spellEnd"/>
      <w:r w:rsidRPr="006D2594">
        <w:rPr>
          <w:color w:val="auto"/>
          <w:sz w:val="24"/>
          <w:szCs w:val="24"/>
        </w:rPr>
        <w:t xml:space="preserve"> 88</w:t>
      </w:r>
      <w:r w:rsidR="0050447C">
        <w:rPr>
          <w:color w:val="auto"/>
          <w:sz w:val="24"/>
          <w:szCs w:val="24"/>
        </w:rPr>
        <w:t>:</w:t>
      </w:r>
      <w:r w:rsidRPr="006D2594">
        <w:rPr>
          <w:color w:val="auto"/>
          <w:sz w:val="24"/>
          <w:szCs w:val="24"/>
        </w:rPr>
        <w:t xml:space="preserve"> 186</w:t>
      </w:r>
      <w:r w:rsidR="00196815">
        <w:rPr>
          <w:color w:val="auto"/>
          <w:sz w:val="24"/>
          <w:szCs w:val="24"/>
        </w:rPr>
        <w:t>-</w:t>
      </w:r>
      <w:r w:rsidRPr="006D2594">
        <w:rPr>
          <w:color w:val="auto"/>
          <w:sz w:val="24"/>
          <w:szCs w:val="24"/>
        </w:rPr>
        <w:t xml:space="preserve">194. </w:t>
      </w:r>
      <w:r w:rsidR="009B7AD0" w:rsidRPr="009B7AD0">
        <w:rPr>
          <w:color w:val="auto"/>
          <w:sz w:val="24"/>
          <w:szCs w:val="24"/>
        </w:rPr>
        <w:t>http://dx.doi.org/10.1016/j.ecoleng.2015.12.036</w:t>
      </w:r>
    </w:p>
    <w:p w14:paraId="6EF3D7F8" w14:textId="5679E0F9" w:rsidR="00585B53" w:rsidRPr="006D2594" w:rsidRDefault="00585B53" w:rsidP="007E5EFB">
      <w:pPr>
        <w:spacing w:line="360" w:lineRule="auto"/>
        <w:ind w:left="425" w:hangingChars="177" w:hanging="425"/>
        <w:jc w:val="left"/>
        <w:rPr>
          <w:color w:val="auto"/>
          <w:sz w:val="24"/>
          <w:szCs w:val="24"/>
        </w:rPr>
      </w:pPr>
      <w:r w:rsidRPr="006D2594">
        <w:rPr>
          <w:color w:val="auto"/>
          <w:sz w:val="24"/>
          <w:szCs w:val="24"/>
        </w:rPr>
        <w:t>Cui Z, Yue S, Wang G, Meng Q, Wu L, Yang Z, Zhang Q, Li S,</w:t>
      </w:r>
      <w:r w:rsidR="0050447C">
        <w:rPr>
          <w:color w:val="auto"/>
          <w:sz w:val="24"/>
          <w:szCs w:val="24"/>
        </w:rPr>
        <w:t xml:space="preserve"> </w:t>
      </w:r>
      <w:r w:rsidRPr="006D2594">
        <w:rPr>
          <w:color w:val="auto"/>
          <w:sz w:val="24"/>
          <w:szCs w:val="24"/>
        </w:rPr>
        <w:t>Zhang F, Chen X</w:t>
      </w:r>
      <w:r w:rsidR="0050447C">
        <w:rPr>
          <w:color w:val="auto"/>
          <w:sz w:val="24"/>
          <w:szCs w:val="24"/>
        </w:rPr>
        <w:t xml:space="preserve"> (</w:t>
      </w:r>
      <w:r w:rsidRPr="006D2594">
        <w:rPr>
          <w:color w:val="auto"/>
          <w:sz w:val="24"/>
          <w:szCs w:val="24"/>
        </w:rPr>
        <w:t>2013</w:t>
      </w:r>
      <w:r w:rsidR="0050447C">
        <w:rPr>
          <w:color w:val="auto"/>
          <w:sz w:val="24"/>
          <w:szCs w:val="24"/>
        </w:rPr>
        <w:t xml:space="preserve">) </w:t>
      </w:r>
      <w:r w:rsidRPr="006D2594">
        <w:rPr>
          <w:color w:val="auto"/>
          <w:sz w:val="24"/>
          <w:szCs w:val="24"/>
        </w:rPr>
        <w:t>In-season root-zone N management for mitigating</w:t>
      </w:r>
      <w:r w:rsidR="0050447C">
        <w:rPr>
          <w:color w:val="auto"/>
          <w:sz w:val="24"/>
          <w:szCs w:val="24"/>
        </w:rPr>
        <w:t xml:space="preserve"> </w:t>
      </w:r>
      <w:r w:rsidRPr="006D2594">
        <w:rPr>
          <w:color w:val="auto"/>
          <w:sz w:val="24"/>
          <w:szCs w:val="24"/>
        </w:rPr>
        <w:t>greenhouse gas emission and reactive N losses in intensive wheat production.</w:t>
      </w:r>
    </w:p>
    <w:p w14:paraId="235633CE" w14:textId="672B991A" w:rsidR="00585B53" w:rsidRPr="006D2594" w:rsidRDefault="00585B53" w:rsidP="007E5EFB">
      <w:pPr>
        <w:spacing w:line="360" w:lineRule="auto"/>
        <w:ind w:leftChars="193" w:left="850" w:hangingChars="177" w:hanging="425"/>
        <w:jc w:val="left"/>
        <w:rPr>
          <w:color w:val="auto"/>
          <w:sz w:val="24"/>
          <w:szCs w:val="24"/>
        </w:rPr>
      </w:pPr>
      <w:r w:rsidRPr="006D2594">
        <w:rPr>
          <w:color w:val="auto"/>
          <w:sz w:val="24"/>
          <w:szCs w:val="24"/>
        </w:rPr>
        <w:t>Environ Sci Technol</w:t>
      </w:r>
      <w:r w:rsidR="0050447C">
        <w:rPr>
          <w:color w:val="auto"/>
          <w:sz w:val="24"/>
          <w:szCs w:val="24"/>
        </w:rPr>
        <w:t xml:space="preserve"> </w:t>
      </w:r>
      <w:r w:rsidRPr="006D2594">
        <w:rPr>
          <w:color w:val="auto"/>
          <w:sz w:val="24"/>
          <w:szCs w:val="24"/>
        </w:rPr>
        <w:t>47</w:t>
      </w:r>
      <w:r w:rsidR="0050447C">
        <w:rPr>
          <w:color w:val="auto"/>
          <w:sz w:val="24"/>
          <w:szCs w:val="24"/>
        </w:rPr>
        <w:t>:</w:t>
      </w:r>
      <w:r w:rsidRPr="006D2594">
        <w:rPr>
          <w:color w:val="auto"/>
          <w:sz w:val="24"/>
          <w:szCs w:val="24"/>
        </w:rPr>
        <w:t xml:space="preserve"> 6015</w:t>
      </w:r>
      <w:r w:rsidR="00196815">
        <w:rPr>
          <w:color w:val="auto"/>
          <w:sz w:val="24"/>
          <w:szCs w:val="24"/>
        </w:rPr>
        <w:t>-</w:t>
      </w:r>
      <w:r w:rsidRPr="006D2594">
        <w:rPr>
          <w:color w:val="auto"/>
          <w:sz w:val="24"/>
          <w:szCs w:val="24"/>
        </w:rPr>
        <w:t>6022.</w:t>
      </w:r>
      <w:r w:rsidR="009B7AD0">
        <w:rPr>
          <w:color w:val="auto"/>
          <w:sz w:val="24"/>
          <w:szCs w:val="24"/>
        </w:rPr>
        <w:t xml:space="preserve"> </w:t>
      </w:r>
      <w:r w:rsidR="00196815" w:rsidRPr="00196815">
        <w:rPr>
          <w:color w:val="auto"/>
          <w:sz w:val="24"/>
          <w:szCs w:val="24"/>
        </w:rPr>
        <w:t>https://doi.org/</w:t>
      </w:r>
      <w:r w:rsidR="009B7AD0" w:rsidRPr="009B7AD0">
        <w:rPr>
          <w:rFonts w:hint="eastAsia"/>
          <w:color w:val="auto"/>
          <w:sz w:val="24"/>
          <w:szCs w:val="24"/>
        </w:rPr>
        <w:t>10.1021/es4003026</w:t>
      </w:r>
    </w:p>
    <w:p w14:paraId="32E5ECB6" w14:textId="309A8BE3" w:rsidR="006D2594" w:rsidRDefault="00585B53" w:rsidP="007E5EFB">
      <w:pPr>
        <w:spacing w:line="360" w:lineRule="auto"/>
        <w:ind w:left="425" w:hangingChars="177" w:hanging="425"/>
        <w:jc w:val="left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>He</w:t>
      </w:r>
      <w:r w:rsidR="0050447C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X, </w:t>
      </w:r>
      <w:proofErr w:type="spellStart"/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>Qiao</w:t>
      </w:r>
      <w:proofErr w:type="spellEnd"/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Y, Liu Y, </w:t>
      </w:r>
      <w:proofErr w:type="spellStart"/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>Dendler</w:t>
      </w:r>
      <w:proofErr w:type="spellEnd"/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L, Yin C, Martin F</w:t>
      </w:r>
      <w:r w:rsidR="0050447C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(</w:t>
      </w:r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>2016</w:t>
      </w:r>
      <w:r w:rsidR="0050447C">
        <w:rPr>
          <w:rStyle w:val="fontstyle01"/>
          <w:rFonts w:ascii="Times New Roman" w:hAnsi="Times New Roman"/>
          <w:color w:val="auto"/>
          <w:sz w:val="24"/>
          <w:szCs w:val="24"/>
        </w:rPr>
        <w:t>)</w:t>
      </w:r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Environmental</w:t>
      </w:r>
    </w:p>
    <w:p w14:paraId="7C123BBD" w14:textId="77777777" w:rsidR="006D2594" w:rsidRDefault="00585B53" w:rsidP="007E5EFB">
      <w:pPr>
        <w:spacing w:line="360" w:lineRule="auto"/>
        <w:ind w:leftChars="257" w:left="846" w:hangingChars="117" w:hanging="281"/>
        <w:jc w:val="left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>impact assessment of organic and conventional tomato production in urban</w:t>
      </w:r>
    </w:p>
    <w:p w14:paraId="0B2DD097" w14:textId="51D8D355" w:rsidR="00585B53" w:rsidRPr="00196815" w:rsidRDefault="00585B53" w:rsidP="007E5EFB">
      <w:pPr>
        <w:spacing w:line="360" w:lineRule="auto"/>
        <w:ind w:leftChars="256" w:left="565" w:hanging="2"/>
        <w:jc w:val="left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>greenhouses of Beijing city, China. J Clean Prod</w:t>
      </w:r>
      <w:r w:rsidR="0050447C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>134</w:t>
      </w:r>
      <w:r w:rsidR="0050447C">
        <w:rPr>
          <w:rStyle w:val="fontstyle01"/>
          <w:rFonts w:ascii="Times New Roman" w:hAnsi="Times New Roman"/>
          <w:color w:val="auto"/>
          <w:sz w:val="24"/>
          <w:szCs w:val="24"/>
        </w:rPr>
        <w:t>:</w:t>
      </w:r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251</w:t>
      </w:r>
      <w:r w:rsidR="00196815">
        <w:rPr>
          <w:rStyle w:val="fontstyle21"/>
          <w:rFonts w:ascii="Times New Roman" w:hAnsi="Times New Roman"/>
          <w:color w:val="auto"/>
          <w:sz w:val="24"/>
          <w:szCs w:val="24"/>
        </w:rPr>
        <w:t>-</w:t>
      </w:r>
      <w:r w:rsidRPr="006D2594">
        <w:rPr>
          <w:rStyle w:val="fontstyle01"/>
          <w:rFonts w:ascii="Times New Roman" w:hAnsi="Times New Roman"/>
          <w:color w:val="auto"/>
          <w:sz w:val="24"/>
          <w:szCs w:val="24"/>
        </w:rPr>
        <w:t>258.</w:t>
      </w:r>
      <w:r w:rsidR="00196815" w:rsidRPr="00196815">
        <w:rPr>
          <w:rFonts w:ascii="微软雅黑" w:eastAsia="微软雅黑" w:hAnsi="微软雅黑" w:hint="eastAsia"/>
          <w:color w:val="666666"/>
          <w:sz w:val="20"/>
          <w:szCs w:val="20"/>
        </w:rPr>
        <w:t xml:space="preserve"> </w:t>
      </w:r>
      <w:r w:rsidR="00196815" w:rsidRPr="00196815">
        <w:rPr>
          <w:color w:val="auto"/>
          <w:sz w:val="24"/>
          <w:szCs w:val="24"/>
        </w:rPr>
        <w:t>https://doi.org/</w:t>
      </w:r>
      <w:r w:rsidR="00196815" w:rsidRPr="00196815">
        <w:rPr>
          <w:rFonts w:eastAsia="微软雅黑"/>
          <w:color w:val="auto"/>
          <w:sz w:val="24"/>
          <w:szCs w:val="24"/>
        </w:rPr>
        <w:t>10.1016/j.jclepro.2015.12.004</w:t>
      </w:r>
    </w:p>
    <w:p w14:paraId="2EF6EEFB" w14:textId="76397764" w:rsidR="00585B53" w:rsidRPr="006D2594" w:rsidRDefault="00585B53" w:rsidP="007E5EFB">
      <w:pPr>
        <w:spacing w:line="360" w:lineRule="auto"/>
        <w:ind w:left="425" w:hangingChars="177" w:hanging="425"/>
        <w:jc w:val="left"/>
        <w:rPr>
          <w:color w:val="auto"/>
          <w:sz w:val="24"/>
          <w:szCs w:val="24"/>
        </w:rPr>
      </w:pPr>
      <w:r w:rsidRPr="006D2594">
        <w:rPr>
          <w:color w:val="auto"/>
          <w:sz w:val="24"/>
          <w:szCs w:val="24"/>
        </w:rPr>
        <w:t>IPCC</w:t>
      </w:r>
      <w:r w:rsidR="00B56459">
        <w:rPr>
          <w:color w:val="auto"/>
          <w:sz w:val="24"/>
          <w:szCs w:val="24"/>
        </w:rPr>
        <w:t xml:space="preserve"> (</w:t>
      </w:r>
      <w:r w:rsidRPr="006D2594">
        <w:rPr>
          <w:color w:val="auto"/>
          <w:sz w:val="24"/>
          <w:szCs w:val="24"/>
        </w:rPr>
        <w:t>2007</w:t>
      </w:r>
      <w:r w:rsidR="00B56459">
        <w:rPr>
          <w:color w:val="auto"/>
          <w:sz w:val="24"/>
          <w:szCs w:val="24"/>
        </w:rPr>
        <w:t>)</w:t>
      </w:r>
      <w:r w:rsidRPr="006D2594">
        <w:rPr>
          <w:color w:val="auto"/>
          <w:sz w:val="24"/>
          <w:szCs w:val="24"/>
        </w:rPr>
        <w:t xml:space="preserve"> Climate Change 2007: The physical science basis. Cambridge University</w:t>
      </w:r>
      <w:r w:rsidR="00B56459">
        <w:rPr>
          <w:color w:val="auto"/>
          <w:sz w:val="24"/>
          <w:szCs w:val="24"/>
        </w:rPr>
        <w:t xml:space="preserve"> </w:t>
      </w:r>
      <w:r w:rsidRPr="006D2594">
        <w:rPr>
          <w:color w:val="auto"/>
          <w:sz w:val="24"/>
          <w:szCs w:val="24"/>
        </w:rPr>
        <w:t>Press, Cambridge, UK</w:t>
      </w:r>
    </w:p>
    <w:p w14:paraId="67D72DCA" w14:textId="2B6ACB22" w:rsidR="006D2594" w:rsidRPr="006D2594" w:rsidRDefault="006D2594" w:rsidP="007E5EFB">
      <w:pPr>
        <w:autoSpaceDE w:val="0"/>
        <w:autoSpaceDN w:val="0"/>
        <w:adjustRightInd w:val="0"/>
        <w:spacing w:line="360" w:lineRule="auto"/>
        <w:ind w:left="425" w:hangingChars="177" w:hanging="425"/>
        <w:jc w:val="left"/>
        <w:rPr>
          <w:rFonts w:eastAsiaTheme="minorEastAsia"/>
          <w:color w:val="auto"/>
          <w:sz w:val="24"/>
          <w:szCs w:val="24"/>
        </w:rPr>
      </w:pPr>
      <w:bookmarkStart w:id="2" w:name="_neb76C91D38_3239_4B2E_B1A4_091F8C35F282"/>
      <w:r w:rsidRPr="006D2594">
        <w:rPr>
          <w:rFonts w:eastAsiaTheme="minorEastAsia"/>
          <w:color w:val="auto"/>
          <w:sz w:val="24"/>
          <w:szCs w:val="24"/>
        </w:rPr>
        <w:t xml:space="preserve">West TO, </w:t>
      </w:r>
      <w:proofErr w:type="spellStart"/>
      <w:r w:rsidRPr="006D2594">
        <w:rPr>
          <w:rFonts w:eastAsiaTheme="minorEastAsia"/>
          <w:color w:val="auto"/>
          <w:sz w:val="24"/>
          <w:szCs w:val="24"/>
        </w:rPr>
        <w:t>Marland</w:t>
      </w:r>
      <w:proofErr w:type="spellEnd"/>
      <w:r w:rsidRPr="006D2594">
        <w:rPr>
          <w:rFonts w:eastAsiaTheme="minorEastAsia"/>
          <w:color w:val="auto"/>
          <w:sz w:val="24"/>
          <w:szCs w:val="24"/>
        </w:rPr>
        <w:t xml:space="preserve"> G</w:t>
      </w:r>
      <w:r w:rsidR="00B56459">
        <w:rPr>
          <w:rFonts w:eastAsiaTheme="minorEastAsia"/>
          <w:color w:val="auto"/>
          <w:sz w:val="24"/>
          <w:szCs w:val="24"/>
        </w:rPr>
        <w:t xml:space="preserve"> (</w:t>
      </w:r>
      <w:r w:rsidRPr="006D2594">
        <w:rPr>
          <w:rFonts w:eastAsiaTheme="minorEastAsia"/>
          <w:color w:val="auto"/>
          <w:sz w:val="24"/>
          <w:szCs w:val="24"/>
        </w:rPr>
        <w:t>2002</w:t>
      </w:r>
      <w:r w:rsidR="00B56459">
        <w:rPr>
          <w:rFonts w:eastAsiaTheme="minorEastAsia"/>
          <w:color w:val="auto"/>
          <w:sz w:val="24"/>
          <w:szCs w:val="24"/>
        </w:rPr>
        <w:t>)</w:t>
      </w:r>
      <w:r w:rsidRPr="006D2594">
        <w:rPr>
          <w:rFonts w:eastAsiaTheme="minorEastAsia"/>
          <w:color w:val="auto"/>
          <w:sz w:val="24"/>
          <w:szCs w:val="24"/>
        </w:rPr>
        <w:t xml:space="preserve"> A synthesis of carbon sequestration, carbon emissions, and net carbon flux in agriculture: comparing tillage practices in the United States. Agric </w:t>
      </w:r>
      <w:proofErr w:type="spellStart"/>
      <w:r w:rsidR="00196815" w:rsidRPr="006D2594">
        <w:rPr>
          <w:rFonts w:eastAsiaTheme="minorEastAsia"/>
          <w:color w:val="auto"/>
          <w:sz w:val="24"/>
          <w:szCs w:val="24"/>
        </w:rPr>
        <w:t>E</w:t>
      </w:r>
      <w:r w:rsidRPr="006D2594">
        <w:rPr>
          <w:rFonts w:eastAsiaTheme="minorEastAsia"/>
          <w:color w:val="auto"/>
          <w:sz w:val="24"/>
          <w:szCs w:val="24"/>
        </w:rPr>
        <w:t>cosyst</w:t>
      </w:r>
      <w:proofErr w:type="spellEnd"/>
      <w:r w:rsidRPr="006D2594">
        <w:rPr>
          <w:rFonts w:eastAsiaTheme="minorEastAsia"/>
          <w:color w:val="auto"/>
          <w:sz w:val="24"/>
          <w:szCs w:val="24"/>
        </w:rPr>
        <w:t xml:space="preserve"> </w:t>
      </w:r>
      <w:r w:rsidR="00196815">
        <w:rPr>
          <w:rFonts w:eastAsiaTheme="minorEastAsia"/>
          <w:color w:val="auto"/>
          <w:sz w:val="24"/>
          <w:szCs w:val="24"/>
        </w:rPr>
        <w:t>Environ</w:t>
      </w:r>
      <w:r w:rsidRPr="006D2594">
        <w:rPr>
          <w:rFonts w:eastAsiaTheme="minorEastAsia"/>
          <w:color w:val="auto"/>
          <w:sz w:val="24"/>
          <w:szCs w:val="24"/>
        </w:rPr>
        <w:t xml:space="preserve"> 91</w:t>
      </w:r>
      <w:r w:rsidR="00B56459">
        <w:rPr>
          <w:rFonts w:eastAsiaTheme="minorEastAsia"/>
          <w:color w:val="auto"/>
          <w:sz w:val="24"/>
          <w:szCs w:val="24"/>
        </w:rPr>
        <w:t>:</w:t>
      </w:r>
      <w:r w:rsidRPr="006D2594">
        <w:rPr>
          <w:rFonts w:eastAsiaTheme="minorEastAsia"/>
          <w:color w:val="auto"/>
          <w:sz w:val="24"/>
          <w:szCs w:val="24"/>
        </w:rPr>
        <w:t xml:space="preserve"> 217-232.</w:t>
      </w:r>
      <w:bookmarkEnd w:id="2"/>
      <w:r w:rsidR="00196815" w:rsidRPr="00196815">
        <w:t xml:space="preserve"> </w:t>
      </w:r>
      <w:r w:rsidR="00196815" w:rsidRPr="00196815">
        <w:rPr>
          <w:color w:val="auto"/>
          <w:sz w:val="24"/>
          <w:szCs w:val="24"/>
        </w:rPr>
        <w:t>https://doi.org/</w:t>
      </w:r>
      <w:r w:rsidR="00196815" w:rsidRPr="00196815">
        <w:rPr>
          <w:rFonts w:eastAsiaTheme="minorEastAsia"/>
          <w:color w:val="auto"/>
          <w:sz w:val="24"/>
          <w:szCs w:val="24"/>
        </w:rPr>
        <w:t>10.1016/S0167-8809(01)00233-X</w:t>
      </w:r>
    </w:p>
    <w:p w14:paraId="24DA32CB" w14:textId="102544C6" w:rsidR="00585B53" w:rsidRPr="006D2594" w:rsidRDefault="00585B53" w:rsidP="007E5EFB">
      <w:pPr>
        <w:spacing w:line="360" w:lineRule="auto"/>
        <w:ind w:left="425" w:hangingChars="177" w:hanging="425"/>
        <w:jc w:val="left"/>
        <w:rPr>
          <w:color w:val="auto"/>
          <w:sz w:val="24"/>
          <w:szCs w:val="24"/>
        </w:rPr>
      </w:pPr>
      <w:r w:rsidRPr="006D2594">
        <w:rPr>
          <w:color w:val="auto"/>
          <w:sz w:val="24"/>
          <w:szCs w:val="24"/>
        </w:rPr>
        <w:t>Yue S</w:t>
      </w:r>
      <w:r w:rsidR="00B56459">
        <w:rPr>
          <w:color w:val="auto"/>
          <w:sz w:val="24"/>
          <w:szCs w:val="24"/>
        </w:rPr>
        <w:t xml:space="preserve"> (</w:t>
      </w:r>
      <w:r w:rsidRPr="006D2594">
        <w:rPr>
          <w:color w:val="auto"/>
          <w:sz w:val="24"/>
          <w:szCs w:val="24"/>
        </w:rPr>
        <w:t>2013</w:t>
      </w:r>
      <w:r w:rsidR="00B56459">
        <w:rPr>
          <w:color w:val="auto"/>
          <w:sz w:val="24"/>
          <w:szCs w:val="24"/>
        </w:rPr>
        <w:t>)</w:t>
      </w:r>
      <w:r w:rsidRPr="006D2594">
        <w:rPr>
          <w:color w:val="auto"/>
          <w:sz w:val="24"/>
          <w:szCs w:val="24"/>
        </w:rPr>
        <w:t xml:space="preserve"> Optimum Nitrogen Management for High-yielding Wheat and</w:t>
      </w:r>
    </w:p>
    <w:p w14:paraId="61DB4ED7" w14:textId="77777777" w:rsidR="00585B53" w:rsidRPr="006D2594" w:rsidRDefault="00585B53" w:rsidP="007E5EFB">
      <w:pPr>
        <w:spacing w:line="360" w:lineRule="auto"/>
        <w:ind w:leftChars="193" w:left="425" w:firstLine="1"/>
        <w:jc w:val="left"/>
        <w:rPr>
          <w:color w:val="auto"/>
          <w:sz w:val="24"/>
          <w:szCs w:val="24"/>
        </w:rPr>
      </w:pPr>
      <w:r w:rsidRPr="006D2594">
        <w:rPr>
          <w:color w:val="auto"/>
          <w:sz w:val="24"/>
          <w:szCs w:val="24"/>
        </w:rPr>
        <w:t>Maize Cropping System. China Agricultural University Press, Beijing, p. 80.</w:t>
      </w:r>
    </w:p>
    <w:p w14:paraId="6DDC4F29" w14:textId="0F5E3BB6" w:rsidR="00585B53" w:rsidRPr="00F4541D" w:rsidRDefault="00585B53" w:rsidP="007E5EFB">
      <w:pPr>
        <w:spacing w:line="360" w:lineRule="auto"/>
        <w:ind w:left="425" w:hangingChars="177" w:hanging="425"/>
        <w:jc w:val="left"/>
        <w:rPr>
          <w:color w:val="auto"/>
          <w:sz w:val="24"/>
          <w:szCs w:val="24"/>
        </w:rPr>
      </w:pPr>
      <w:r w:rsidRPr="006D2594">
        <w:rPr>
          <w:color w:val="auto"/>
          <w:sz w:val="24"/>
          <w:szCs w:val="24"/>
        </w:rPr>
        <w:lastRenderedPageBreak/>
        <w:t xml:space="preserve">Zhang W, Dou Z, He P, Ju X, </w:t>
      </w:r>
      <w:proofErr w:type="spellStart"/>
      <w:r w:rsidRPr="006D2594">
        <w:rPr>
          <w:color w:val="auto"/>
          <w:sz w:val="24"/>
          <w:szCs w:val="24"/>
        </w:rPr>
        <w:t>Powlson</w:t>
      </w:r>
      <w:proofErr w:type="spellEnd"/>
      <w:r w:rsidRPr="006D2594">
        <w:rPr>
          <w:color w:val="auto"/>
          <w:sz w:val="24"/>
          <w:szCs w:val="24"/>
        </w:rPr>
        <w:t xml:space="preserve"> D, Chadwick D, Norse D, Lu Y,</w:t>
      </w:r>
      <w:r w:rsidR="006D2594">
        <w:rPr>
          <w:rFonts w:hint="eastAsia"/>
          <w:color w:val="auto"/>
          <w:sz w:val="24"/>
          <w:szCs w:val="24"/>
        </w:rPr>
        <w:t xml:space="preserve"> </w:t>
      </w:r>
      <w:r w:rsidRPr="006D2594">
        <w:rPr>
          <w:color w:val="auto"/>
          <w:sz w:val="24"/>
          <w:szCs w:val="24"/>
        </w:rPr>
        <w:t xml:space="preserve">Zhang Y, Wu L, Chen X, </w:t>
      </w:r>
      <w:proofErr w:type="spellStart"/>
      <w:r w:rsidRPr="006D2594">
        <w:rPr>
          <w:color w:val="auto"/>
          <w:sz w:val="24"/>
          <w:szCs w:val="24"/>
        </w:rPr>
        <w:t>Cassman</w:t>
      </w:r>
      <w:proofErr w:type="spellEnd"/>
      <w:r w:rsidRPr="006D2594">
        <w:rPr>
          <w:color w:val="auto"/>
          <w:sz w:val="24"/>
          <w:szCs w:val="24"/>
        </w:rPr>
        <w:t xml:space="preserve"> KG, Zhang F</w:t>
      </w:r>
      <w:r w:rsidR="003D7859">
        <w:rPr>
          <w:color w:val="auto"/>
          <w:sz w:val="24"/>
          <w:szCs w:val="24"/>
        </w:rPr>
        <w:t xml:space="preserve"> (</w:t>
      </w:r>
      <w:r w:rsidRPr="006D2594">
        <w:rPr>
          <w:color w:val="auto"/>
          <w:sz w:val="24"/>
          <w:szCs w:val="24"/>
        </w:rPr>
        <w:t>2013</w:t>
      </w:r>
      <w:r w:rsidR="003D7859">
        <w:rPr>
          <w:color w:val="auto"/>
          <w:sz w:val="24"/>
          <w:szCs w:val="24"/>
        </w:rPr>
        <w:t xml:space="preserve">) </w:t>
      </w:r>
      <w:r w:rsidRPr="006D2594">
        <w:rPr>
          <w:color w:val="auto"/>
          <w:sz w:val="24"/>
          <w:szCs w:val="24"/>
        </w:rPr>
        <w:t>New technologies</w:t>
      </w:r>
      <w:r w:rsidR="006D2594">
        <w:rPr>
          <w:color w:val="auto"/>
          <w:sz w:val="24"/>
          <w:szCs w:val="24"/>
        </w:rPr>
        <w:t xml:space="preserve"> </w:t>
      </w:r>
      <w:r w:rsidRPr="006D2594">
        <w:rPr>
          <w:color w:val="auto"/>
          <w:sz w:val="24"/>
          <w:szCs w:val="24"/>
        </w:rPr>
        <w:t>reduce greenhouse gas emissions from nitrogenous fertilizer in China. Proc</w:t>
      </w:r>
      <w:r w:rsidR="009B7AD0">
        <w:rPr>
          <w:color w:val="auto"/>
          <w:sz w:val="24"/>
          <w:szCs w:val="24"/>
        </w:rPr>
        <w:t xml:space="preserve"> </w:t>
      </w:r>
      <w:r w:rsidRPr="006D2594">
        <w:rPr>
          <w:color w:val="auto"/>
          <w:sz w:val="24"/>
          <w:szCs w:val="24"/>
        </w:rPr>
        <w:t xml:space="preserve">Natl </w:t>
      </w:r>
      <w:proofErr w:type="spellStart"/>
      <w:r w:rsidRPr="006D2594">
        <w:rPr>
          <w:color w:val="auto"/>
          <w:sz w:val="24"/>
          <w:szCs w:val="24"/>
        </w:rPr>
        <w:t>Acad</w:t>
      </w:r>
      <w:proofErr w:type="spellEnd"/>
      <w:r w:rsidRPr="006D2594">
        <w:rPr>
          <w:color w:val="auto"/>
          <w:sz w:val="24"/>
          <w:szCs w:val="24"/>
        </w:rPr>
        <w:t xml:space="preserve"> Sci U</w:t>
      </w:r>
      <w:r w:rsidR="00F4541D">
        <w:rPr>
          <w:color w:val="auto"/>
          <w:sz w:val="24"/>
          <w:szCs w:val="24"/>
        </w:rPr>
        <w:t>S</w:t>
      </w:r>
      <w:r w:rsidRPr="006D2594">
        <w:rPr>
          <w:color w:val="auto"/>
          <w:sz w:val="24"/>
          <w:szCs w:val="24"/>
        </w:rPr>
        <w:t>A 110</w:t>
      </w:r>
      <w:r w:rsidR="00B56459">
        <w:rPr>
          <w:color w:val="auto"/>
          <w:sz w:val="24"/>
          <w:szCs w:val="24"/>
        </w:rPr>
        <w:t>:</w:t>
      </w:r>
      <w:r w:rsidRPr="006D2594">
        <w:rPr>
          <w:color w:val="auto"/>
          <w:sz w:val="24"/>
          <w:szCs w:val="24"/>
        </w:rPr>
        <w:t xml:space="preserve"> 8375</w:t>
      </w:r>
      <w:r w:rsidR="00196815">
        <w:rPr>
          <w:color w:val="auto"/>
          <w:sz w:val="24"/>
          <w:szCs w:val="24"/>
        </w:rPr>
        <w:t>-</w:t>
      </w:r>
      <w:r w:rsidRPr="006D2594">
        <w:rPr>
          <w:color w:val="auto"/>
          <w:sz w:val="24"/>
          <w:szCs w:val="24"/>
        </w:rPr>
        <w:t>8380.</w:t>
      </w:r>
      <w:r w:rsidR="009B7AD0">
        <w:rPr>
          <w:color w:val="auto"/>
          <w:sz w:val="24"/>
          <w:szCs w:val="24"/>
        </w:rPr>
        <w:t xml:space="preserve"> </w:t>
      </w:r>
      <w:r w:rsidR="009B7AD0" w:rsidRPr="009B7AD0">
        <w:rPr>
          <w:color w:val="auto"/>
          <w:sz w:val="24"/>
          <w:szCs w:val="24"/>
        </w:rPr>
        <w:t>www.pnas.org/cgi/doi/10.1073/pnas.1210447110</w:t>
      </w:r>
    </w:p>
    <w:sectPr w:rsidR="00585B53" w:rsidRPr="00F4541D" w:rsidSect="00585B53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040358" w14:textId="77777777" w:rsidR="00285FD0" w:rsidRDefault="00285FD0" w:rsidP="001E1269">
      <w:pPr>
        <w:ind w:firstLine="640"/>
      </w:pPr>
      <w:r>
        <w:separator/>
      </w:r>
    </w:p>
  </w:endnote>
  <w:endnote w:type="continuationSeparator" w:id="0">
    <w:p w14:paraId="4529C6D5" w14:textId="77777777" w:rsidR="00285FD0" w:rsidRDefault="00285FD0" w:rsidP="001E1269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863180fb">
    <w:altName w:val="Cambria"/>
    <w:panose1 w:val="00000000000000000000"/>
    <w:charset w:val="00"/>
    <w:family w:val="roman"/>
    <w:notTrueType/>
    <w:pitch w:val="default"/>
  </w:font>
  <w:font w:name="AdvPS44A44B">
    <w:altName w:val="Cambria"/>
    <w:panose1 w:val="00000000000000000000"/>
    <w:charset w:val="00"/>
    <w:family w:val="roman"/>
    <w:notTrueType/>
    <w:pitch w:val="default"/>
  </w:font>
  <w:font w:name="方正仿宋_GBK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C69A6F" w14:textId="77777777" w:rsidR="00285FD0" w:rsidRDefault="00285FD0" w:rsidP="001E1269">
      <w:pPr>
        <w:ind w:firstLine="640"/>
      </w:pPr>
      <w:r>
        <w:separator/>
      </w:r>
    </w:p>
  </w:footnote>
  <w:footnote w:type="continuationSeparator" w:id="0">
    <w:p w14:paraId="7FE4AE3B" w14:textId="77777777" w:rsidR="00285FD0" w:rsidRDefault="00285FD0" w:rsidP="001E1269"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19C"/>
    <w:rsid w:val="000202F1"/>
    <w:rsid w:val="00196815"/>
    <w:rsid w:val="001E1269"/>
    <w:rsid w:val="00285FD0"/>
    <w:rsid w:val="003D7859"/>
    <w:rsid w:val="00491D6F"/>
    <w:rsid w:val="0050019C"/>
    <w:rsid w:val="0050447C"/>
    <w:rsid w:val="00585B53"/>
    <w:rsid w:val="006D2594"/>
    <w:rsid w:val="007A77E2"/>
    <w:rsid w:val="007E5EFB"/>
    <w:rsid w:val="00830BDD"/>
    <w:rsid w:val="0087046E"/>
    <w:rsid w:val="009B7AD0"/>
    <w:rsid w:val="00B56459"/>
    <w:rsid w:val="00C7563A"/>
    <w:rsid w:val="00C772C5"/>
    <w:rsid w:val="00F45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76E58D"/>
  <w15:chartTrackingRefBased/>
  <w15:docId w15:val="{4442F6F4-DBB6-4F48-98DF-EC52F9A2C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color w:val="000000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30BDD"/>
    <w:pPr>
      <w:keepNext/>
      <w:keepLines/>
      <w:spacing w:before="340" w:after="330" w:line="578" w:lineRule="auto"/>
      <w:outlineLvl w:val="0"/>
    </w:pPr>
    <w:rPr>
      <w:rFonts w:eastAsia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30BDD"/>
    <w:rPr>
      <w:rFonts w:eastAsia="Times New Roman"/>
      <w:b/>
      <w:bCs/>
      <w:kern w:val="44"/>
      <w:sz w:val="24"/>
      <w:szCs w:val="44"/>
    </w:rPr>
  </w:style>
  <w:style w:type="paragraph" w:styleId="a3">
    <w:name w:val="header"/>
    <w:basedOn w:val="a"/>
    <w:link w:val="a4"/>
    <w:uiPriority w:val="99"/>
    <w:unhideWhenUsed/>
    <w:rsid w:val="001E1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12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1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1269"/>
    <w:rPr>
      <w:sz w:val="18"/>
      <w:szCs w:val="18"/>
    </w:rPr>
  </w:style>
  <w:style w:type="table" w:styleId="a7">
    <w:name w:val="Table Grid"/>
    <w:basedOn w:val="a1"/>
    <w:uiPriority w:val="39"/>
    <w:rsid w:val="001E1269"/>
    <w:rPr>
      <w:rFonts w:ascii="等线" w:eastAsia="等线" w:hAnsi="等线"/>
      <w:color w:val="auto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585B53"/>
    <w:rPr>
      <w:rFonts w:ascii="AdvOT863180fb" w:hAnsi="AdvOT863180fb" w:hint="default"/>
      <w:b w:val="0"/>
      <w:bCs w:val="0"/>
      <w:i w:val="0"/>
      <w:iCs w:val="0"/>
      <w:color w:val="0F80AC"/>
      <w:sz w:val="14"/>
      <w:szCs w:val="14"/>
    </w:rPr>
  </w:style>
  <w:style w:type="character" w:customStyle="1" w:styleId="fontstyle21">
    <w:name w:val="fontstyle21"/>
    <w:basedOn w:val="a0"/>
    <w:rsid w:val="00585B53"/>
    <w:rPr>
      <w:rFonts w:ascii="AdvPS44A44B" w:hAnsi="AdvPS44A44B" w:hint="default"/>
      <w:b w:val="0"/>
      <w:bCs w:val="0"/>
      <w:i w:val="0"/>
      <w:iCs w:val="0"/>
      <w:color w:val="0F80AC"/>
      <w:sz w:val="14"/>
      <w:szCs w:val="14"/>
    </w:rPr>
  </w:style>
  <w:style w:type="character" w:customStyle="1" w:styleId="fontstyle31">
    <w:name w:val="fontstyle31"/>
    <w:basedOn w:val="a0"/>
    <w:rsid w:val="00585B53"/>
    <w:rPr>
      <w:rFonts w:ascii="AdvPS44A44B" w:hAnsi="AdvPS44A44B" w:hint="default"/>
      <w:b w:val="0"/>
      <w:bCs w:val="0"/>
      <w:i w:val="0"/>
      <w:iCs w:val="0"/>
      <w:color w:val="0F80AC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20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4</Pages>
  <Words>427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ZhangWS</dc:creator>
  <cp:keywords/>
  <dc:description/>
  <cp:lastModifiedBy>刘</cp:lastModifiedBy>
  <cp:revision>13</cp:revision>
  <dcterms:created xsi:type="dcterms:W3CDTF">2021-01-19T09:27:00Z</dcterms:created>
  <dcterms:modified xsi:type="dcterms:W3CDTF">2021-03-10T01:16:00Z</dcterms:modified>
</cp:coreProperties>
</file>