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4"/>
        <w:gridCol w:w="1704"/>
        <w:gridCol w:w="1703"/>
        <w:gridCol w:w="17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Supplemental Table 1 Dental level comparison between two studies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Previous</w:t>
            </w:r>
          </w:p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Current</w:t>
            </w:r>
          </w:p>
        </w:tc>
        <w:tc>
          <w:tcPr>
            <w:tcW w:w="17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 value</w:t>
            </w:r>
          </w:p>
        </w:tc>
        <w:tc>
          <w:tcPr>
            <w:tcW w:w="17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DAS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10.70±3.09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10.76±3.53</w:t>
            </w:r>
          </w:p>
        </w:tc>
        <w:tc>
          <w:tcPr>
            <w:tcW w:w="170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-1.732</w:t>
            </w:r>
          </w:p>
        </w:tc>
        <w:tc>
          <w:tcPr>
            <w:tcW w:w="170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DFS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49.80±15.80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46.72±15.78</w:t>
            </w: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0.149</w:t>
            </w: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6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Previous: 386 cases data of the previous study</w:t>
            </w:r>
          </w:p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Current: 120 pre-SRP data of the current study</w:t>
            </w:r>
          </w:p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DAS: Corah’s Dental Anxiety Scales</w:t>
            </w:r>
          </w:p>
          <w:p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DFS: Dental Fear Survey</w:t>
            </w:r>
          </w:p>
          <w:p>
            <w:pPr>
              <w:spacing w:line="360" w:lineRule="auto"/>
              <w:rPr>
                <w:rFonts w:hint="default" w:ascii="Times New Roman" w:hAnsi="Times New Roman"/>
                <w:color w:val="auto"/>
                <w:lang w:val="en-US"/>
              </w:rPr>
            </w:pPr>
            <w:bookmarkStart w:id="0" w:name="_neb8D607158_E016_4D76_B3A2_6191347F687A"/>
            <w:r>
              <w:rPr>
                <w:rFonts w:hint="default" w:ascii="Times New Roman" w:hAnsi="Times New Roman"/>
                <w:color w:val="auto"/>
                <w:lang w:val="en-US"/>
              </w:rPr>
              <w:t xml:space="preserve">Reference: </w:t>
            </w:r>
          </w:p>
          <w:p>
            <w:pPr>
              <w:spacing w:line="360" w:lineRule="auto"/>
              <w:rPr>
                <w:rFonts w:ascii="Times New Roman" w:hAnsi="Times New Roman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color w:val="auto"/>
              </w:rPr>
              <w:t>Liu, Y, Huang X, Yan Y, Lin H, Zhang J, Xuan D. Dental fear and its possible relationship with periodontal status in Chinese adults: a preliminary study. BMC oral health. 2015;15: 18.</w:t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3A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Lisby</dc:creator>
  <cp:lastModifiedBy>Lisby</cp:lastModifiedBy>
  <dcterms:modified xsi:type="dcterms:W3CDTF">2020-08-25T04:41:49Z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