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AAE4" w14:textId="77777777" w:rsidR="009F290C" w:rsidRDefault="009F290C" w:rsidP="009F290C">
      <w:pPr>
        <w:spacing w:line="360" w:lineRule="auto"/>
        <w:rPr>
          <w:rFonts w:ascii="Times New Roman" w:hAnsi="Times New Roman" w:cs="Times New Roman"/>
          <w:b/>
          <w:sz w:val="22"/>
        </w:rPr>
      </w:pPr>
      <w:bookmarkStart w:id="0" w:name="_Hlk12611358"/>
      <w:r>
        <w:rPr>
          <w:rFonts w:ascii="Times New Roman" w:hAnsi="Times New Roman" w:cs="Times New Roman"/>
          <w:b/>
          <w:sz w:val="22"/>
        </w:rPr>
        <w:t>MTMR7 suppresses the phenotypic switching of vascular smooth muscle cell and vascular intimal hyperplasia after injury via regulating p62/mTORC1-mediated glucose metabolism</w:t>
      </w:r>
    </w:p>
    <w:p w14:paraId="58029C68" w14:textId="77777777" w:rsidR="009F290C" w:rsidRPr="00555837" w:rsidRDefault="009F290C" w:rsidP="009F290C">
      <w:pPr>
        <w:spacing w:line="360" w:lineRule="auto"/>
        <w:rPr>
          <w:rFonts w:ascii="Times New Roman" w:hAnsi="Times New Roman" w:cs="Times New Roman"/>
          <w:b/>
          <w:sz w:val="22"/>
        </w:rPr>
      </w:pPr>
      <w:bookmarkStart w:id="1" w:name="_Hlk139617096"/>
      <w:bookmarkEnd w:id="0"/>
    </w:p>
    <w:p w14:paraId="773728BB" w14:textId="77777777" w:rsidR="009F290C" w:rsidRPr="005D3E7F" w:rsidRDefault="009F290C" w:rsidP="009F290C">
      <w:pPr>
        <w:spacing w:line="360" w:lineRule="auto"/>
        <w:rPr>
          <w:rFonts w:ascii="Times New Roman" w:hAnsi="Times New Roman" w:cs="Times New Roman"/>
          <w:b/>
          <w:bCs/>
          <w:sz w:val="22"/>
          <w:vertAlign w:val="superscript"/>
        </w:rPr>
      </w:pPr>
      <w:proofErr w:type="spellStart"/>
      <w:r w:rsidRPr="005D3E7F">
        <w:rPr>
          <w:rFonts w:ascii="Times New Roman" w:hAnsi="Times New Roman" w:cs="Times New Roman"/>
          <w:b/>
          <w:bCs/>
          <w:sz w:val="22"/>
        </w:rPr>
        <w:t>Xiongshan</w:t>
      </w:r>
      <w:proofErr w:type="spellEnd"/>
      <w:r w:rsidRPr="005D3E7F">
        <w:rPr>
          <w:rFonts w:ascii="Times New Roman" w:hAnsi="Times New Roman" w:cs="Times New Roman"/>
          <w:b/>
          <w:bCs/>
          <w:sz w:val="22"/>
        </w:rPr>
        <w:t xml:space="preserve"> Sun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>, Yao Yang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2</w:t>
      </w:r>
      <w:r w:rsidRPr="005D3E7F">
        <w:rPr>
          <w:rFonts w:ascii="Times New Roman" w:hAnsi="Times New Roman" w:cs="Times New Roman"/>
          <w:b/>
          <w:bCs/>
          <w:sz w:val="22"/>
        </w:rPr>
        <w:t>, Weiwei Zhao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5D3E7F">
        <w:rPr>
          <w:rFonts w:ascii="Times New Roman" w:hAnsi="Times New Roman" w:cs="Times New Roman"/>
          <w:b/>
          <w:bCs/>
          <w:sz w:val="22"/>
        </w:rPr>
        <w:t>Mingliang</w:t>
      </w:r>
      <w:proofErr w:type="spellEnd"/>
      <w:r w:rsidRPr="005D3E7F">
        <w:rPr>
          <w:rFonts w:ascii="Times New Roman" w:hAnsi="Times New Roman" w:cs="Times New Roman"/>
          <w:b/>
          <w:bCs/>
          <w:sz w:val="22"/>
        </w:rPr>
        <w:t xml:space="preserve"> Wang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5D3E7F">
        <w:rPr>
          <w:rFonts w:ascii="Times New Roman" w:hAnsi="Times New Roman" w:cs="Times New Roman"/>
          <w:b/>
          <w:bCs/>
          <w:sz w:val="22"/>
        </w:rPr>
        <w:t>Yingmei</w:t>
      </w:r>
      <w:proofErr w:type="spellEnd"/>
      <w:r w:rsidRPr="005D3E7F">
        <w:rPr>
          <w:rFonts w:ascii="Times New Roman" w:hAnsi="Times New Roman" w:cs="Times New Roman"/>
          <w:b/>
          <w:bCs/>
          <w:sz w:val="22"/>
        </w:rPr>
        <w:t xml:space="preserve"> Chen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>, Jia Wang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5D3E7F">
        <w:rPr>
          <w:rFonts w:ascii="Times New Roman" w:hAnsi="Times New Roman" w:cs="Times New Roman"/>
          <w:b/>
          <w:bCs/>
          <w:sz w:val="22"/>
        </w:rPr>
        <w:t>Dachun</w:t>
      </w:r>
      <w:proofErr w:type="spellEnd"/>
      <w:r w:rsidRPr="005D3E7F">
        <w:rPr>
          <w:rFonts w:ascii="Times New Roman" w:hAnsi="Times New Roman" w:cs="Times New Roman"/>
          <w:b/>
          <w:bCs/>
          <w:sz w:val="22"/>
        </w:rPr>
        <w:t xml:space="preserve"> Yang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5D3E7F">
        <w:rPr>
          <w:rFonts w:ascii="Times New Roman" w:hAnsi="Times New Roman" w:cs="Times New Roman"/>
          <w:b/>
          <w:bCs/>
          <w:sz w:val="22"/>
        </w:rPr>
        <w:t xml:space="preserve"> and </w:t>
      </w:r>
      <w:proofErr w:type="spellStart"/>
      <w:r w:rsidRPr="005D3E7F">
        <w:rPr>
          <w:rFonts w:ascii="Times New Roman" w:hAnsi="Times New Roman" w:cs="Times New Roman"/>
          <w:b/>
          <w:bCs/>
          <w:sz w:val="22"/>
        </w:rPr>
        <w:t>Yongjian</w:t>
      </w:r>
      <w:proofErr w:type="spellEnd"/>
      <w:r w:rsidRPr="005D3E7F">
        <w:rPr>
          <w:rFonts w:ascii="Times New Roman" w:hAnsi="Times New Roman" w:cs="Times New Roman"/>
          <w:b/>
          <w:bCs/>
          <w:sz w:val="22"/>
        </w:rPr>
        <w:t xml:space="preserve"> Yang</w:t>
      </w:r>
      <w:r w:rsidRPr="005D3E7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</w:p>
    <w:p w14:paraId="1A227DCE" w14:textId="77777777" w:rsidR="009F290C" w:rsidRDefault="009F290C" w:rsidP="009F290C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384102A8" w14:textId="77777777" w:rsidR="009F290C" w:rsidRDefault="009F290C" w:rsidP="009F290C">
      <w:pPr>
        <w:spacing w:line="360" w:lineRule="auto"/>
        <w:rPr>
          <w:rFonts w:ascii="Times New Roman" w:hAnsi="Times New Roman" w:cs="Times New Roman"/>
          <w:sz w:val="22"/>
          <w:vertAlign w:val="superscript"/>
        </w:rPr>
      </w:pPr>
      <w:bookmarkStart w:id="2" w:name="_Hlk12611150"/>
      <w:r>
        <w:rPr>
          <w:rFonts w:ascii="Times New Roman" w:hAnsi="Times New Roman" w:cs="Times New Roman"/>
          <w:sz w:val="22"/>
          <w:vertAlign w:val="superscript"/>
        </w:rPr>
        <w:t>1</w:t>
      </w:r>
      <w:r w:rsidRPr="00EC018C">
        <w:rPr>
          <w:rFonts w:ascii="Times New Roman" w:hAnsi="Times New Roman" w:cs="Times New Roman"/>
          <w:sz w:val="22"/>
        </w:rPr>
        <w:t xml:space="preserve">Department of Cardiology, The General Hospital of Western Theater Command, Chengdu, Sichuan </w:t>
      </w:r>
      <w:r w:rsidRPr="00EC018C">
        <w:rPr>
          <w:rFonts w:ascii="Times New Roman" w:hAnsi="Times New Roman"/>
        </w:rPr>
        <w:t>610083</w:t>
      </w:r>
      <w:r w:rsidRPr="00EC018C">
        <w:rPr>
          <w:rFonts w:ascii="Times New Roman" w:hAnsi="Times New Roman" w:cs="Times New Roman"/>
          <w:sz w:val="22"/>
        </w:rPr>
        <w:t>, China</w:t>
      </w:r>
      <w:bookmarkEnd w:id="2"/>
      <w:r w:rsidRPr="00EC018C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310FB110" w14:textId="77777777" w:rsidR="009F290C" w:rsidRPr="00DF3A61" w:rsidRDefault="009F290C" w:rsidP="009F290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>2</w:t>
      </w:r>
      <w:r w:rsidRPr="00EC018C">
        <w:rPr>
          <w:rFonts w:ascii="Times New Roman" w:hAnsi="Times New Roman" w:cs="Times New Roman"/>
          <w:sz w:val="22"/>
        </w:rPr>
        <w:t xml:space="preserve">Department of Pharmacy, The General Hospital of Western Theater Command, Chengdu, Sichuan </w:t>
      </w:r>
      <w:r w:rsidRPr="00EC018C">
        <w:rPr>
          <w:rFonts w:ascii="Times New Roman" w:hAnsi="Times New Roman"/>
        </w:rPr>
        <w:t>610083</w:t>
      </w:r>
      <w:r w:rsidRPr="00EC018C">
        <w:rPr>
          <w:rFonts w:ascii="Times New Roman" w:hAnsi="Times New Roman" w:cs="Times New Roman"/>
          <w:sz w:val="22"/>
        </w:rPr>
        <w:t>, China</w:t>
      </w:r>
    </w:p>
    <w:p w14:paraId="420877F9" w14:textId="77777777" w:rsidR="009F290C" w:rsidRDefault="009F290C" w:rsidP="009F290C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59EF5808" w14:textId="77777777" w:rsidR="009F290C" w:rsidRDefault="009F290C" w:rsidP="009F290C">
      <w:pPr>
        <w:spacing w:line="360" w:lineRule="auto"/>
        <w:rPr>
          <w:rStyle w:val="a7"/>
          <w:rFonts w:ascii="Times New Roman" w:hAnsi="Times New Roman" w:cs="Times New Roman"/>
          <w:color w:val="auto"/>
          <w:sz w:val="22"/>
          <w:u w:val="none"/>
        </w:rPr>
      </w:pPr>
      <w:r>
        <w:rPr>
          <w:rFonts w:ascii="Times New Roman" w:hAnsi="Times New Roman" w:cs="Times New Roman"/>
          <w:sz w:val="22"/>
        </w:rPr>
        <w:t xml:space="preserve">Correspondence: </w:t>
      </w:r>
      <w:proofErr w:type="spellStart"/>
      <w:r>
        <w:rPr>
          <w:rFonts w:ascii="Times New Roman" w:hAnsi="Times New Roman" w:cs="Times New Roman"/>
          <w:sz w:val="22"/>
        </w:rPr>
        <w:t>Yongjian</w:t>
      </w:r>
      <w:proofErr w:type="spellEnd"/>
      <w:r>
        <w:rPr>
          <w:rFonts w:ascii="Times New Roman" w:hAnsi="Times New Roman" w:cs="Times New Roman"/>
          <w:sz w:val="22"/>
        </w:rPr>
        <w:t xml:space="preserve"> Yang (</w:t>
      </w:r>
      <w:hyperlink r:id="rId6" w:history="1">
        <w:r w:rsidRPr="002513A7">
          <w:rPr>
            <w:rStyle w:val="a7"/>
            <w:rFonts w:ascii="Times New Roman" w:hAnsi="Times New Roman" w:cs="Times New Roman"/>
            <w:color w:val="auto"/>
            <w:sz w:val="22"/>
            <w:u w:val="none"/>
          </w:rPr>
          <w:t>yyj10001@126.com</w:t>
        </w:r>
      </w:hyperlink>
      <w:r>
        <w:rPr>
          <w:rStyle w:val="a7"/>
          <w:rFonts w:ascii="Times New Roman" w:hAnsi="Times New Roman" w:cs="Times New Roman"/>
          <w:color w:val="auto"/>
          <w:sz w:val="22"/>
          <w:u w:val="none"/>
        </w:rPr>
        <w:t xml:space="preserve">) or </w:t>
      </w:r>
      <w:proofErr w:type="spellStart"/>
      <w:r>
        <w:rPr>
          <w:rStyle w:val="a7"/>
          <w:rFonts w:ascii="Times New Roman" w:hAnsi="Times New Roman" w:cs="Times New Roman"/>
          <w:color w:val="auto"/>
          <w:sz w:val="22"/>
          <w:u w:val="none"/>
        </w:rPr>
        <w:t>Dachun</w:t>
      </w:r>
      <w:proofErr w:type="spellEnd"/>
      <w:r>
        <w:rPr>
          <w:rStyle w:val="a7"/>
          <w:rFonts w:ascii="Times New Roman" w:hAnsi="Times New Roman" w:cs="Times New Roman"/>
          <w:color w:val="auto"/>
          <w:sz w:val="22"/>
          <w:u w:val="none"/>
        </w:rPr>
        <w:t xml:space="preserve"> Yang</w:t>
      </w:r>
      <w:r>
        <w:rPr>
          <w:rFonts w:ascii="Times New Roman" w:hAnsi="Times New Roman" w:cs="Times New Roman"/>
          <w:sz w:val="22"/>
        </w:rPr>
        <w:t xml:space="preserve"> (</w:t>
      </w:r>
      <w:hyperlink r:id="rId7" w:history="1">
        <w:r w:rsidRPr="002576D6">
          <w:rPr>
            <w:rStyle w:val="a7"/>
            <w:rFonts w:ascii="Times New Roman" w:hAnsi="Times New Roman" w:cs="Times New Roman"/>
            <w:color w:val="auto"/>
            <w:sz w:val="22"/>
            <w:u w:val="none"/>
          </w:rPr>
          <w:t>yangdc71@126.com</w:t>
        </w:r>
      </w:hyperlink>
      <w:r>
        <w:rPr>
          <w:rStyle w:val="a7"/>
          <w:rFonts w:ascii="Times New Roman" w:hAnsi="Times New Roman" w:cs="Times New Roman"/>
          <w:color w:val="auto"/>
          <w:sz w:val="22"/>
          <w:u w:val="none"/>
        </w:rPr>
        <w:t>)</w:t>
      </w:r>
    </w:p>
    <w:p w14:paraId="4E111D2C" w14:textId="77777777" w:rsidR="009F290C" w:rsidRPr="00244A87" w:rsidRDefault="009F290C" w:rsidP="009F290C">
      <w:pPr>
        <w:spacing w:line="360" w:lineRule="auto"/>
        <w:rPr>
          <w:rFonts w:ascii="Times New Roman" w:hAnsi="Times New Roman" w:cs="Times New Roman"/>
          <w:sz w:val="22"/>
        </w:rPr>
      </w:pPr>
    </w:p>
    <w:bookmarkEnd w:id="1"/>
    <w:p w14:paraId="0198FAE7" w14:textId="77777777" w:rsidR="009F290C" w:rsidRPr="00244A87" w:rsidRDefault="009F290C" w:rsidP="009F290C">
      <w:pPr>
        <w:spacing w:line="360" w:lineRule="auto"/>
        <w:rPr>
          <w:rFonts w:ascii="Times New Roman" w:hAnsi="Times New Roman" w:cs="Times New Roman"/>
          <w:bCs/>
          <w:sz w:val="22"/>
        </w:rPr>
      </w:pPr>
      <w:proofErr w:type="spellStart"/>
      <w:r>
        <w:rPr>
          <w:rFonts w:ascii="Times New Roman" w:hAnsi="Times New Roman" w:cs="Times New Roman"/>
          <w:bCs/>
          <w:sz w:val="22"/>
        </w:rPr>
        <w:t>Xiongshan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Sun and Yao Yang contributed equally to this wok.</w:t>
      </w:r>
      <w:r>
        <w:rPr>
          <w:rFonts w:ascii="Times New Roman" w:hAnsi="Times New Roman" w:cs="Times New Roman"/>
          <w:sz w:val="22"/>
        </w:rPr>
        <w:br w:type="page"/>
      </w:r>
    </w:p>
    <w:p w14:paraId="5F6CB754" w14:textId="6ABFAFEB" w:rsidR="0030326B" w:rsidRDefault="00783886" w:rsidP="009A423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Supplementary Figure Legend</w:t>
      </w:r>
    </w:p>
    <w:p w14:paraId="045436D4" w14:textId="7393D701" w:rsidR="00783886" w:rsidRDefault="00783886" w:rsidP="009A4239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783886">
        <w:rPr>
          <w:rFonts w:ascii="Times New Roman" w:hAnsi="Times New Roman" w:cs="Times New Roman"/>
          <w:b/>
          <w:sz w:val="22"/>
        </w:rPr>
        <w:t>Fig</w:t>
      </w:r>
      <w:r w:rsidR="00D90B12">
        <w:rPr>
          <w:rFonts w:ascii="Times New Roman" w:hAnsi="Times New Roman" w:cs="Times New Roman"/>
          <w:b/>
          <w:sz w:val="22"/>
        </w:rPr>
        <w:t>.</w:t>
      </w:r>
      <w:r w:rsidRPr="00783886">
        <w:rPr>
          <w:rFonts w:ascii="Times New Roman" w:hAnsi="Times New Roman" w:cs="Times New Roman"/>
          <w:b/>
          <w:sz w:val="22"/>
        </w:rPr>
        <w:t xml:space="preserve"> S1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sz w:val="22"/>
        </w:rPr>
        <w:t>(A)</w:t>
      </w:r>
      <w:r w:rsidR="00925A55">
        <w:rPr>
          <w:rFonts w:ascii="Times New Roman" w:hAnsi="Times New Roman" w:cs="Times New Roman"/>
          <w:b/>
          <w:sz w:val="22"/>
        </w:rPr>
        <w:t xml:space="preserve"> </w:t>
      </w:r>
      <w:r w:rsidR="00C76EC1" w:rsidRPr="00C76EC1">
        <w:rPr>
          <w:rFonts w:ascii="Times New Roman" w:hAnsi="Times New Roman" w:cs="Times New Roman"/>
          <w:bCs/>
          <w:sz w:val="22"/>
        </w:rPr>
        <w:t>The</w:t>
      </w:r>
      <w:r w:rsidR="00C76EC1">
        <w:rPr>
          <w:rFonts w:ascii="Times New Roman" w:hAnsi="Times New Roman" w:cs="Times New Roman"/>
          <w:bCs/>
          <w:sz w:val="22"/>
        </w:rPr>
        <w:t xml:space="preserve"> graphical presentation of </w:t>
      </w:r>
      <w:r w:rsidR="00C76EC1" w:rsidRPr="00C76EC1">
        <w:rPr>
          <w:rFonts w:ascii="Times New Roman" w:hAnsi="Times New Roman" w:cs="Times New Roman"/>
          <w:bCs/>
          <w:i/>
          <w:iCs/>
          <w:sz w:val="22"/>
        </w:rPr>
        <w:t>Mtmr7</w:t>
      </w:r>
      <w:r w:rsidR="00C76EC1">
        <w:rPr>
          <w:rFonts w:ascii="Times New Roman" w:hAnsi="Times New Roman" w:cs="Times New Roman"/>
          <w:bCs/>
          <w:sz w:val="22"/>
        </w:rPr>
        <w:t>-Tg mice generation</w:t>
      </w:r>
      <w:r w:rsidR="00D6485C">
        <w:rPr>
          <w:rFonts w:ascii="Times New Roman" w:hAnsi="Times New Roman" w:cs="Times New Roman"/>
          <w:bCs/>
          <w:sz w:val="22"/>
        </w:rPr>
        <w:t xml:space="preserve"> by using </w:t>
      </w:r>
      <w:r w:rsidR="00D6485C" w:rsidRPr="00B67DDA">
        <w:rPr>
          <w:rFonts w:ascii="Times New Roman" w:hAnsi="Times New Roman" w:cs="Times New Roman"/>
          <w:sz w:val="22"/>
        </w:rPr>
        <w:t>CRISPR/Cas9</w:t>
      </w:r>
      <w:r w:rsidR="00D6485C">
        <w:rPr>
          <w:rFonts w:ascii="Times New Roman" w:hAnsi="Times New Roman" w:cs="Times New Roman"/>
          <w:sz w:val="22"/>
        </w:rPr>
        <w:t xml:space="preserve"> </w:t>
      </w:r>
      <w:r w:rsidR="00D6485C" w:rsidRPr="003E16EA">
        <w:rPr>
          <w:rFonts w:ascii="Times New Roman" w:hAnsi="Times New Roman" w:cs="Times New Roman"/>
          <w:sz w:val="22"/>
        </w:rPr>
        <w:t>technology</w:t>
      </w:r>
      <w:r w:rsidR="00D6485C">
        <w:rPr>
          <w:rFonts w:ascii="Times New Roman" w:hAnsi="Times New Roman" w:cs="Times New Roman"/>
          <w:sz w:val="22"/>
        </w:rPr>
        <w:t xml:space="preserve">. </w:t>
      </w:r>
      <w:r w:rsidR="00D90B12" w:rsidRPr="002542CB">
        <w:rPr>
          <w:rFonts w:ascii="Times New Roman" w:hAnsi="Times New Roman" w:cs="Times New Roman"/>
          <w:b/>
          <w:bCs/>
          <w:sz w:val="22"/>
        </w:rPr>
        <w:t>(B)</w:t>
      </w:r>
      <w:r w:rsidR="00925A55">
        <w:rPr>
          <w:rFonts w:ascii="Times New Roman" w:hAnsi="Times New Roman" w:cs="Times New Roman"/>
          <w:sz w:val="22"/>
        </w:rPr>
        <w:t xml:space="preserve"> </w:t>
      </w:r>
      <w:r w:rsidR="00D87D89">
        <w:rPr>
          <w:rFonts w:ascii="Times New Roman" w:hAnsi="Times New Roman" w:cs="Times New Roman"/>
          <w:sz w:val="22"/>
        </w:rPr>
        <w:t xml:space="preserve">The genotyping results of WT and </w:t>
      </w:r>
      <w:r w:rsidR="00D87D89" w:rsidRPr="00C76EC1">
        <w:rPr>
          <w:rFonts w:ascii="Times New Roman" w:hAnsi="Times New Roman" w:cs="Times New Roman"/>
          <w:bCs/>
          <w:i/>
          <w:iCs/>
          <w:sz w:val="22"/>
        </w:rPr>
        <w:t>Mtmr7</w:t>
      </w:r>
      <w:r w:rsidR="00D87D89">
        <w:rPr>
          <w:rFonts w:ascii="Times New Roman" w:hAnsi="Times New Roman" w:cs="Times New Roman"/>
          <w:bCs/>
          <w:sz w:val="22"/>
        </w:rPr>
        <w:t xml:space="preserve">-Tg mice. </w:t>
      </w:r>
      <w:r w:rsidR="00AF0D72">
        <w:rPr>
          <w:rFonts w:ascii="Times New Roman" w:hAnsi="Times New Roman" w:cs="Times New Roman"/>
          <w:bCs/>
          <w:sz w:val="22"/>
        </w:rPr>
        <w:t>M indicates marker. N indicates</w:t>
      </w:r>
      <w:r w:rsidR="009C7810">
        <w:rPr>
          <w:rFonts w:ascii="Times New Roman" w:hAnsi="Times New Roman" w:cs="Times New Roman"/>
          <w:bCs/>
          <w:sz w:val="22"/>
        </w:rPr>
        <w:t xml:space="preserve"> normal control.</w:t>
      </w:r>
      <w:r w:rsidR="00AF0D72">
        <w:rPr>
          <w:rFonts w:ascii="Times New Roman" w:hAnsi="Times New Roman" w:cs="Times New Roman"/>
          <w:bCs/>
          <w:sz w:val="22"/>
        </w:rPr>
        <w:t xml:space="preserve"> </w:t>
      </w:r>
      <w:r w:rsidR="009C7810">
        <w:rPr>
          <w:rFonts w:ascii="Times New Roman" w:hAnsi="Times New Roman" w:cs="Times New Roman"/>
          <w:bCs/>
          <w:sz w:val="22"/>
        </w:rPr>
        <w:t>P indicates positive control.</w:t>
      </w:r>
    </w:p>
    <w:p w14:paraId="32FF43FD" w14:textId="77777777" w:rsidR="004672A9" w:rsidRDefault="004672A9" w:rsidP="009A4239">
      <w:pPr>
        <w:spacing w:line="360" w:lineRule="auto"/>
        <w:rPr>
          <w:rFonts w:ascii="Times New Roman" w:hAnsi="Times New Roman" w:cs="Times New Roman"/>
          <w:bCs/>
          <w:sz w:val="22"/>
        </w:rPr>
      </w:pPr>
    </w:p>
    <w:p w14:paraId="023B203E" w14:textId="7E290B71" w:rsidR="004672A9" w:rsidRDefault="004672A9" w:rsidP="009A4239">
      <w:pPr>
        <w:spacing w:line="360" w:lineRule="auto"/>
        <w:rPr>
          <w:rFonts w:ascii="Times New Roman" w:hAnsi="Times New Roman" w:cs="Times New Roman"/>
          <w:sz w:val="22"/>
        </w:rPr>
      </w:pPr>
      <w:r w:rsidRPr="00783886">
        <w:rPr>
          <w:rFonts w:ascii="Times New Roman" w:hAnsi="Times New Roman" w:cs="Times New Roman"/>
          <w:b/>
          <w:sz w:val="22"/>
        </w:rPr>
        <w:t>Fig</w:t>
      </w:r>
      <w:r w:rsidR="00D90B12">
        <w:rPr>
          <w:rFonts w:ascii="Times New Roman" w:hAnsi="Times New Roman" w:cs="Times New Roman"/>
          <w:b/>
          <w:sz w:val="22"/>
        </w:rPr>
        <w:t>.</w:t>
      </w:r>
      <w:r w:rsidRPr="00783886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2</w:t>
      </w:r>
      <w:r w:rsidRPr="00A76C25">
        <w:rPr>
          <w:rFonts w:ascii="Times New Roman" w:hAnsi="Times New Roman" w:cs="Times New Roman"/>
          <w:b/>
          <w:sz w:val="22"/>
        </w:rPr>
        <w:t xml:space="preserve"> </w:t>
      </w:r>
      <w:r w:rsidR="00815C87" w:rsidRPr="002542CB">
        <w:rPr>
          <w:rFonts w:ascii="Times New Roman" w:hAnsi="Times New Roman" w:cs="Times New Roman"/>
          <w:bCs/>
          <w:sz w:val="22"/>
        </w:rPr>
        <w:t xml:space="preserve">MTMR7 increases the expression of VSMC differentiation markers </w:t>
      </w:r>
      <w:r w:rsidR="000C2FFF" w:rsidRPr="002542CB">
        <w:rPr>
          <w:rFonts w:ascii="Times New Roman" w:hAnsi="Times New Roman" w:cs="Times New Roman"/>
          <w:bCs/>
          <w:sz w:val="22"/>
        </w:rPr>
        <w:t>in PDGF-BB-challenged VSMC</w:t>
      </w:r>
      <w:r w:rsidR="00815C87" w:rsidRPr="002542CB">
        <w:rPr>
          <w:rFonts w:ascii="Times New Roman" w:hAnsi="Times New Roman" w:cs="Times New Roman"/>
          <w:bCs/>
          <w:sz w:val="22"/>
        </w:rPr>
        <w:t>.</w:t>
      </w:r>
      <w:r w:rsidR="00815C87">
        <w:rPr>
          <w:rFonts w:ascii="Times New Roman" w:hAnsi="Times New Roman" w:cs="Times New Roman"/>
          <w:bCs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sz w:val="22"/>
        </w:rPr>
        <w:t>(A</w:t>
      </w:r>
      <w:r w:rsidR="002542CB" w:rsidRPr="002542CB">
        <w:rPr>
          <w:rFonts w:ascii="Times New Roman" w:hAnsi="Times New Roman" w:cs="Times New Roman"/>
          <w:b/>
          <w:sz w:val="22"/>
        </w:rPr>
        <w:t xml:space="preserve">, </w:t>
      </w:r>
      <w:r w:rsidR="00D90B12" w:rsidRPr="002542CB">
        <w:rPr>
          <w:rFonts w:ascii="Times New Roman" w:hAnsi="Times New Roman" w:cs="Times New Roman"/>
          <w:b/>
          <w:sz w:val="22"/>
        </w:rPr>
        <w:t>B)</w:t>
      </w:r>
      <w:r w:rsidR="009E1D2D">
        <w:rPr>
          <w:rFonts w:ascii="Times New Roman" w:hAnsi="Times New Roman" w:cs="Times New Roman"/>
          <w:b/>
          <w:sz w:val="22"/>
        </w:rPr>
        <w:t xml:space="preserve"> </w:t>
      </w:r>
      <w:r w:rsidR="0041335C">
        <w:rPr>
          <w:rFonts w:ascii="Times New Roman" w:hAnsi="Times New Roman" w:cs="Times New Roman"/>
          <w:sz w:val="22"/>
        </w:rPr>
        <w:t xml:space="preserve">VSMCs were </w:t>
      </w:r>
      <w:bookmarkStart w:id="3" w:name="OLE_LINK4"/>
      <w:r w:rsidR="0041335C">
        <w:rPr>
          <w:rFonts w:ascii="Times New Roman" w:hAnsi="Times New Roman" w:cs="Times New Roman"/>
          <w:sz w:val="22"/>
        </w:rPr>
        <w:t>transfected with Len-Con or Len-</w:t>
      </w:r>
      <w:r w:rsidR="0041335C" w:rsidRPr="008F77F3">
        <w:rPr>
          <w:rFonts w:ascii="Times New Roman" w:hAnsi="Times New Roman" w:cs="Times New Roman"/>
          <w:i/>
          <w:iCs/>
          <w:sz w:val="22"/>
        </w:rPr>
        <w:t>Mtmr7</w:t>
      </w:r>
      <w:r w:rsidR="0041335C">
        <w:rPr>
          <w:rFonts w:ascii="Times New Roman" w:hAnsi="Times New Roman" w:cs="Times New Roman"/>
          <w:sz w:val="22"/>
        </w:rPr>
        <w:t xml:space="preserve"> and then incubated with or without PDGF-BB </w:t>
      </w:r>
      <w:r w:rsidR="0041335C" w:rsidRPr="00A716D5">
        <w:rPr>
          <w:rFonts w:ascii="Times New Roman" w:hAnsi="Times New Roman" w:cs="Times New Roman"/>
          <w:sz w:val="22"/>
        </w:rPr>
        <w:t>(30 ng/mL)</w:t>
      </w:r>
      <w:r w:rsidR="0041335C">
        <w:rPr>
          <w:rFonts w:ascii="Times New Roman" w:hAnsi="Times New Roman" w:cs="Times New Roman"/>
          <w:sz w:val="22"/>
        </w:rPr>
        <w:t xml:space="preserve"> for another 24 h.</w:t>
      </w:r>
      <w:r w:rsidR="0041335C">
        <w:rPr>
          <w:rFonts w:ascii="Times New Roman" w:hAnsi="Times New Roman" w:cs="Times New Roman" w:hint="eastAsia"/>
          <w:sz w:val="22"/>
        </w:rPr>
        <w:t xml:space="preserve"> </w:t>
      </w:r>
      <w:bookmarkEnd w:id="3"/>
      <w:r w:rsidR="0041335C" w:rsidRPr="0053287A">
        <w:rPr>
          <w:rFonts w:ascii="Times New Roman" w:hAnsi="Times New Roman" w:cs="Times New Roman"/>
          <w:sz w:val="22"/>
        </w:rPr>
        <w:t>Representative western blotting bands and corresponding quantification of</w:t>
      </w:r>
      <w:r w:rsidR="0041335C">
        <w:rPr>
          <w:rFonts w:ascii="Times New Roman" w:hAnsi="Times New Roman" w:cs="Times New Roman"/>
          <w:sz w:val="22"/>
        </w:rPr>
        <w:t xml:space="preserve"> </w:t>
      </w:r>
      <w:r w:rsidR="00427FD1">
        <w:rPr>
          <w:rFonts w:ascii="Times New Roman" w:hAnsi="Times New Roman" w:cs="Times New Roman"/>
          <w:sz w:val="22"/>
        </w:rPr>
        <w:t>Calponin</w:t>
      </w:r>
      <w:r w:rsidR="0041335C">
        <w:rPr>
          <w:rFonts w:ascii="Times New Roman" w:hAnsi="Times New Roman" w:cs="Times New Roman"/>
          <w:sz w:val="22"/>
        </w:rPr>
        <w:t xml:space="preserve"> and </w:t>
      </w:r>
      <w:r w:rsidR="00427FD1">
        <w:rPr>
          <w:rFonts w:ascii="Times New Roman" w:hAnsi="Times New Roman" w:cs="Times New Roman"/>
          <w:sz w:val="22"/>
        </w:rPr>
        <w:t>SM-MHC</w:t>
      </w:r>
      <w:r w:rsidR="0041335C">
        <w:rPr>
          <w:rFonts w:ascii="Times New Roman" w:hAnsi="Times New Roman" w:cs="Times New Roman"/>
          <w:sz w:val="22"/>
        </w:rPr>
        <w:t xml:space="preserve"> in VSMCs from different groups were shown (</w:t>
      </w:r>
      <w:r w:rsidR="0041335C" w:rsidRPr="00263A0A">
        <w:rPr>
          <w:rFonts w:ascii="Times New Roman" w:hAnsi="Times New Roman" w:cs="Times New Roman"/>
          <w:i/>
          <w:iCs/>
          <w:sz w:val="22"/>
        </w:rPr>
        <w:t>post hoc</w:t>
      </w:r>
      <w:r w:rsidR="0041335C">
        <w:rPr>
          <w:rFonts w:ascii="Times New Roman" w:hAnsi="Times New Roman" w:cs="Times New Roman"/>
          <w:sz w:val="22"/>
        </w:rPr>
        <w:t xml:space="preserve">: LSD; </w:t>
      </w:r>
      <w:r w:rsidR="0041335C" w:rsidRPr="002542CB">
        <w:rPr>
          <w:rFonts w:ascii="Times New Roman" w:hAnsi="Times New Roman" w:cs="Times New Roman"/>
          <w:i/>
          <w:iCs/>
          <w:sz w:val="22"/>
        </w:rPr>
        <w:t>n</w:t>
      </w:r>
      <w:r w:rsidR="0041335C">
        <w:rPr>
          <w:rFonts w:ascii="Times New Roman" w:hAnsi="Times New Roman" w:cs="Times New Roman"/>
          <w:sz w:val="22"/>
        </w:rPr>
        <w:t xml:space="preserve"> = </w:t>
      </w:r>
      <w:r w:rsidR="009B23A6">
        <w:rPr>
          <w:rFonts w:ascii="Times New Roman" w:hAnsi="Times New Roman" w:cs="Times New Roman"/>
          <w:sz w:val="22"/>
        </w:rPr>
        <w:t>6</w:t>
      </w:r>
      <w:r w:rsidR="0041335C">
        <w:rPr>
          <w:rFonts w:ascii="Times New Roman" w:hAnsi="Times New Roman" w:cs="Times New Roman"/>
          <w:sz w:val="22"/>
        </w:rPr>
        <w:t>).</w:t>
      </w:r>
      <w:r w:rsidR="00322DDC">
        <w:rPr>
          <w:rFonts w:ascii="Times New Roman" w:hAnsi="Times New Roman" w:cs="Times New Roman"/>
          <w:sz w:val="22"/>
        </w:rPr>
        <w:t xml:space="preserve"> </w:t>
      </w:r>
      <w:r w:rsidR="00322DDC" w:rsidRPr="008510D3">
        <w:rPr>
          <w:rFonts w:ascii="Times New Roman" w:hAnsi="Times New Roman" w:cs="Times New Roman"/>
          <w:sz w:val="22"/>
        </w:rPr>
        <w:t>Data are presented as mean ± S.D.</w:t>
      </w:r>
      <w:r w:rsidR="009B23A6">
        <w:rPr>
          <w:rFonts w:ascii="Times New Roman" w:hAnsi="Times New Roman" w:cs="Times New Roman"/>
          <w:sz w:val="22"/>
        </w:rPr>
        <w:t xml:space="preserve"> </w:t>
      </w:r>
      <w:r w:rsidR="000A7A26" w:rsidRPr="008510D3">
        <w:rPr>
          <w:rFonts w:ascii="Times New Roman" w:hAnsi="Times New Roman" w:cs="Times New Roman"/>
          <w:sz w:val="22"/>
        </w:rPr>
        <w:t>*</w:t>
      </w:r>
      <w:r w:rsidR="000A7A26" w:rsidRPr="002542CB">
        <w:rPr>
          <w:rFonts w:ascii="Times New Roman" w:hAnsi="Times New Roman" w:cs="Times New Roman"/>
          <w:i/>
          <w:iCs/>
          <w:sz w:val="22"/>
        </w:rPr>
        <w:t>P</w:t>
      </w:r>
      <w:r w:rsidR="000A7A26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0A7A26" w:rsidRPr="008510D3">
        <w:rPr>
          <w:rFonts w:ascii="Times New Roman" w:hAnsi="Times New Roman" w:cs="Times New Roman"/>
          <w:sz w:val="22"/>
        </w:rPr>
        <w:t>&lt; 0.05, **</w:t>
      </w:r>
      <w:r w:rsidR="000A7A26" w:rsidRPr="002542CB">
        <w:rPr>
          <w:rFonts w:ascii="Times New Roman" w:hAnsi="Times New Roman" w:cs="Times New Roman"/>
          <w:i/>
          <w:iCs/>
          <w:sz w:val="22"/>
        </w:rPr>
        <w:t>P</w:t>
      </w:r>
      <w:r w:rsidR="000A7A26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0A7A26" w:rsidRPr="008510D3">
        <w:rPr>
          <w:rFonts w:ascii="Times New Roman" w:hAnsi="Times New Roman" w:cs="Times New Roman"/>
          <w:sz w:val="22"/>
        </w:rPr>
        <w:t>&lt; 0.01, and ***</w:t>
      </w:r>
      <w:r w:rsidR="000A7A26" w:rsidRPr="002542CB">
        <w:rPr>
          <w:rFonts w:ascii="Times New Roman" w:hAnsi="Times New Roman" w:cs="Times New Roman"/>
          <w:i/>
          <w:iCs/>
          <w:sz w:val="22"/>
        </w:rPr>
        <w:t>P</w:t>
      </w:r>
      <w:r w:rsidR="000A7A26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0A7A26" w:rsidRPr="008510D3">
        <w:rPr>
          <w:rFonts w:ascii="Times New Roman" w:hAnsi="Times New Roman" w:cs="Times New Roman"/>
          <w:sz w:val="22"/>
        </w:rPr>
        <w:t>&lt; 0.001 denote statistical comparison between the two</w:t>
      </w:r>
      <w:r w:rsidR="000A7A26" w:rsidRPr="008510D3">
        <w:rPr>
          <w:rFonts w:ascii="Times New Roman" w:hAnsi="Times New Roman" w:cs="Times New Roman" w:hint="eastAsia"/>
          <w:sz w:val="22"/>
        </w:rPr>
        <w:t xml:space="preserve"> </w:t>
      </w:r>
      <w:r w:rsidR="000A7A26" w:rsidRPr="008510D3">
        <w:rPr>
          <w:rFonts w:ascii="Times New Roman" w:hAnsi="Times New Roman" w:cs="Times New Roman"/>
          <w:sz w:val="22"/>
        </w:rPr>
        <w:t>marked groups, respectively.</w:t>
      </w:r>
    </w:p>
    <w:p w14:paraId="36C8D584" w14:textId="77777777" w:rsidR="00D21506" w:rsidRDefault="00D21506" w:rsidP="009A4239">
      <w:pPr>
        <w:spacing w:line="360" w:lineRule="auto"/>
        <w:rPr>
          <w:rFonts w:ascii="Times New Roman" w:hAnsi="Times New Roman" w:cs="Times New Roman"/>
          <w:sz w:val="22"/>
        </w:rPr>
      </w:pPr>
    </w:p>
    <w:p w14:paraId="719E9469" w14:textId="31CA10BF" w:rsidR="006A6C21" w:rsidRDefault="00D21506" w:rsidP="00E225C9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783886">
        <w:rPr>
          <w:rFonts w:ascii="Times New Roman" w:hAnsi="Times New Roman" w:cs="Times New Roman"/>
          <w:b/>
          <w:sz w:val="22"/>
        </w:rPr>
        <w:t>Fig</w:t>
      </w:r>
      <w:r w:rsidR="00D90B12">
        <w:rPr>
          <w:rFonts w:ascii="Times New Roman" w:hAnsi="Times New Roman" w:cs="Times New Roman"/>
          <w:b/>
          <w:sz w:val="22"/>
        </w:rPr>
        <w:t>.</w:t>
      </w:r>
      <w:r w:rsidRPr="00783886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3</w:t>
      </w:r>
      <w:r w:rsidRPr="00A76C25">
        <w:rPr>
          <w:rFonts w:ascii="Times New Roman" w:hAnsi="Times New Roman" w:cs="Times New Roman"/>
          <w:b/>
          <w:sz w:val="22"/>
        </w:rPr>
        <w:t xml:space="preserve"> </w:t>
      </w:r>
      <w:r w:rsidRPr="002542CB">
        <w:rPr>
          <w:rFonts w:ascii="Times New Roman" w:hAnsi="Times New Roman" w:cs="Times New Roman"/>
          <w:bCs/>
          <w:sz w:val="22"/>
        </w:rPr>
        <w:t xml:space="preserve">The single cell sequence analysis of </w:t>
      </w:r>
      <w:r w:rsidR="00F25F54" w:rsidRPr="002542CB">
        <w:rPr>
          <w:rFonts w:ascii="Times New Roman" w:hAnsi="Times New Roman" w:cs="Times New Roman"/>
          <w:bCs/>
          <w:sz w:val="22"/>
        </w:rPr>
        <w:t>MTMR7</w:t>
      </w:r>
      <w:r w:rsidRPr="002542CB">
        <w:rPr>
          <w:rFonts w:ascii="Times New Roman" w:hAnsi="Times New Roman" w:cs="Times New Roman"/>
          <w:bCs/>
          <w:sz w:val="22"/>
        </w:rPr>
        <w:t xml:space="preserve"> expression and potential related pathway</w:t>
      </w:r>
      <w:r w:rsidR="005A4494" w:rsidRPr="002542CB">
        <w:rPr>
          <w:rFonts w:ascii="Times New Roman" w:hAnsi="Times New Roman" w:cs="Times New Roman"/>
          <w:bCs/>
          <w:sz w:val="22"/>
        </w:rPr>
        <w:t>s</w:t>
      </w:r>
      <w:r w:rsidRPr="002542CB">
        <w:rPr>
          <w:rFonts w:ascii="Times New Roman" w:hAnsi="Times New Roman" w:cs="Times New Roman"/>
          <w:bCs/>
          <w:sz w:val="22"/>
        </w:rPr>
        <w:t xml:space="preserve"> in medial layer of mouse aorta.</w:t>
      </w:r>
      <w:r>
        <w:rPr>
          <w:rFonts w:ascii="Times New Roman" w:hAnsi="Times New Roman" w:cs="Times New Roman"/>
          <w:bCs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sz w:val="22"/>
        </w:rPr>
        <w:t>(A)</w:t>
      </w:r>
      <w:r w:rsidR="006A6C21">
        <w:rPr>
          <w:rFonts w:ascii="Times New Roman" w:hAnsi="Times New Roman" w:cs="Times New Roman"/>
          <w:b/>
          <w:sz w:val="22"/>
        </w:rPr>
        <w:t xml:space="preserve"> </w:t>
      </w:r>
      <w:r w:rsidR="006A6C21" w:rsidRPr="006A6C21">
        <w:rPr>
          <w:rFonts w:ascii="Times New Roman" w:hAnsi="Times New Roman" w:cs="Times New Roman"/>
          <w:bCs/>
          <w:sz w:val="22"/>
        </w:rPr>
        <w:t>UMAP of 157 cells from the medial layer of mouse aort</w:t>
      </w:r>
      <w:r w:rsidR="006A6C21">
        <w:rPr>
          <w:rFonts w:ascii="Times New Roman" w:hAnsi="Times New Roman" w:cs="Times New Roman"/>
          <w:bCs/>
          <w:sz w:val="22"/>
        </w:rPr>
        <w:t>a</w:t>
      </w:r>
      <w:r w:rsidR="006A6C21" w:rsidRPr="006A6C21">
        <w:rPr>
          <w:rFonts w:ascii="Times New Roman" w:hAnsi="Times New Roman" w:cs="Times New Roman"/>
          <w:bCs/>
          <w:sz w:val="22"/>
        </w:rPr>
        <w:t>. VSMC lineage</w:t>
      </w:r>
      <w:r w:rsidR="004851C4">
        <w:rPr>
          <w:rFonts w:ascii="Times New Roman" w:hAnsi="Times New Roman" w:cs="Times New Roman"/>
          <w:bCs/>
          <w:sz w:val="22"/>
        </w:rPr>
        <w:t>-</w:t>
      </w:r>
      <w:r w:rsidR="006A6C21" w:rsidRPr="006A6C21">
        <w:rPr>
          <w:rFonts w:ascii="Times New Roman" w:hAnsi="Times New Roman" w:cs="Times New Roman"/>
          <w:bCs/>
          <w:sz w:val="22"/>
        </w:rPr>
        <w:t>positive cells (red) and VSMC lineage</w:t>
      </w:r>
      <w:r w:rsidR="00521B50">
        <w:rPr>
          <w:rFonts w:ascii="Times New Roman" w:hAnsi="Times New Roman" w:cs="Times New Roman"/>
          <w:bCs/>
          <w:sz w:val="22"/>
        </w:rPr>
        <w:t>-</w:t>
      </w:r>
      <w:r w:rsidR="006A6C21" w:rsidRPr="006A6C21">
        <w:rPr>
          <w:rFonts w:ascii="Times New Roman" w:hAnsi="Times New Roman" w:cs="Times New Roman"/>
          <w:bCs/>
          <w:sz w:val="22"/>
        </w:rPr>
        <w:t>negative cells (black)</w:t>
      </w:r>
      <w:r w:rsidR="00521B50">
        <w:rPr>
          <w:rFonts w:ascii="Times New Roman" w:hAnsi="Times New Roman" w:cs="Times New Roman"/>
          <w:bCs/>
          <w:sz w:val="22"/>
        </w:rPr>
        <w:t xml:space="preserve"> were shown</w:t>
      </w:r>
      <w:r w:rsidR="006A6C21" w:rsidRPr="006A6C21">
        <w:rPr>
          <w:rFonts w:ascii="Times New Roman" w:hAnsi="Times New Roman" w:cs="Times New Roman"/>
          <w:bCs/>
          <w:sz w:val="22"/>
        </w:rPr>
        <w:t>.</w:t>
      </w:r>
      <w:r w:rsidR="0023698A">
        <w:rPr>
          <w:rFonts w:ascii="Times New Roman" w:hAnsi="Times New Roman" w:cs="Times New Roman"/>
          <w:bCs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bCs/>
          <w:sz w:val="22"/>
        </w:rPr>
        <w:t>(B)</w:t>
      </w:r>
      <w:r w:rsidR="00B2069F" w:rsidRPr="008510D3">
        <w:rPr>
          <w:rFonts w:ascii="Times New Roman" w:hAnsi="Times New Roman" w:cs="Times New Roman"/>
          <w:sz w:val="22"/>
        </w:rPr>
        <w:t xml:space="preserve"> </w:t>
      </w:r>
      <w:r w:rsidR="00B2069F" w:rsidRPr="006A6C21">
        <w:rPr>
          <w:rFonts w:ascii="Times New Roman" w:hAnsi="Times New Roman" w:cs="Times New Roman"/>
          <w:bCs/>
          <w:sz w:val="22"/>
        </w:rPr>
        <w:t xml:space="preserve">UMAP of the expression level of </w:t>
      </w:r>
      <w:r w:rsidR="00B2069F">
        <w:rPr>
          <w:rFonts w:ascii="Times New Roman" w:hAnsi="Times New Roman" w:cs="Times New Roman"/>
          <w:bCs/>
          <w:sz w:val="22"/>
        </w:rPr>
        <w:t>MTMR7 by</w:t>
      </w:r>
      <w:r w:rsidR="00B2069F" w:rsidRPr="006A6C21">
        <w:rPr>
          <w:rFonts w:ascii="Times New Roman" w:hAnsi="Times New Roman" w:cs="Times New Roman"/>
          <w:bCs/>
          <w:sz w:val="22"/>
        </w:rPr>
        <w:t xml:space="preserve"> using grey-red scales.</w:t>
      </w:r>
      <w:r w:rsidR="00E225C9">
        <w:rPr>
          <w:rFonts w:ascii="Times New Roman" w:hAnsi="Times New Roman" w:cs="Times New Roman"/>
          <w:bCs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bCs/>
          <w:sz w:val="22"/>
        </w:rPr>
        <w:t>(C-L)</w:t>
      </w:r>
      <w:r w:rsidR="00E225C9" w:rsidRPr="008510D3">
        <w:rPr>
          <w:rFonts w:ascii="Times New Roman" w:hAnsi="Times New Roman" w:cs="Times New Roman"/>
          <w:sz w:val="22"/>
        </w:rPr>
        <w:t xml:space="preserve"> </w:t>
      </w:r>
      <w:r w:rsidR="00E225C9" w:rsidRPr="006A6C21">
        <w:rPr>
          <w:rFonts w:ascii="Times New Roman" w:hAnsi="Times New Roman" w:cs="Times New Roman"/>
          <w:bCs/>
          <w:sz w:val="22"/>
        </w:rPr>
        <w:t>UMAP of the AUC score</w:t>
      </w:r>
      <w:r w:rsidR="00B2740D">
        <w:rPr>
          <w:rFonts w:ascii="Times New Roman" w:hAnsi="Times New Roman" w:cs="Times New Roman"/>
          <w:bCs/>
          <w:sz w:val="22"/>
        </w:rPr>
        <w:t>s</w:t>
      </w:r>
      <w:r w:rsidR="00E225C9" w:rsidRPr="006A6C21">
        <w:rPr>
          <w:rFonts w:ascii="Times New Roman" w:hAnsi="Times New Roman" w:cs="Times New Roman"/>
          <w:bCs/>
          <w:sz w:val="22"/>
        </w:rPr>
        <w:t xml:space="preserve"> of the </w:t>
      </w:r>
      <w:r w:rsidR="00B2740D">
        <w:rPr>
          <w:rFonts w:ascii="Times New Roman" w:hAnsi="Times New Roman" w:cs="Times New Roman"/>
          <w:bCs/>
          <w:sz w:val="22"/>
        </w:rPr>
        <w:t>MTMR7</w:t>
      </w:r>
      <w:r w:rsidR="00E225C9" w:rsidRPr="006A6C21">
        <w:rPr>
          <w:rFonts w:ascii="Times New Roman" w:hAnsi="Times New Roman" w:cs="Times New Roman"/>
          <w:bCs/>
          <w:sz w:val="22"/>
        </w:rPr>
        <w:t xml:space="preserve"> potential</w:t>
      </w:r>
      <w:r w:rsidR="00CA039A">
        <w:rPr>
          <w:rFonts w:ascii="Times New Roman" w:hAnsi="Times New Roman" w:cs="Times New Roman"/>
          <w:bCs/>
          <w:sz w:val="22"/>
        </w:rPr>
        <w:t xml:space="preserve"> </w:t>
      </w:r>
      <w:r w:rsidR="00E225C9" w:rsidRPr="006A6C21">
        <w:rPr>
          <w:rFonts w:ascii="Times New Roman" w:hAnsi="Times New Roman" w:cs="Times New Roman"/>
          <w:bCs/>
          <w:sz w:val="22"/>
        </w:rPr>
        <w:t xml:space="preserve">related metabolism pathways based on </w:t>
      </w:r>
      <w:proofErr w:type="spellStart"/>
      <w:r w:rsidR="00E225C9" w:rsidRPr="006A6C21">
        <w:rPr>
          <w:rFonts w:ascii="Times New Roman" w:hAnsi="Times New Roman" w:cs="Times New Roman"/>
          <w:bCs/>
          <w:sz w:val="22"/>
        </w:rPr>
        <w:t>Reactome</w:t>
      </w:r>
      <w:proofErr w:type="spellEnd"/>
      <w:r w:rsidR="00E225C9" w:rsidRPr="006A6C21">
        <w:rPr>
          <w:rFonts w:ascii="Times New Roman" w:hAnsi="Times New Roman" w:cs="Times New Roman"/>
          <w:bCs/>
          <w:sz w:val="22"/>
        </w:rPr>
        <w:t xml:space="preserve"> </w:t>
      </w:r>
      <w:r w:rsidR="00015AB0">
        <w:rPr>
          <w:rFonts w:ascii="Times New Roman" w:hAnsi="Times New Roman" w:cs="Times New Roman"/>
          <w:bCs/>
          <w:sz w:val="22"/>
        </w:rPr>
        <w:t xml:space="preserve">by </w:t>
      </w:r>
      <w:r w:rsidR="00E225C9" w:rsidRPr="006A6C21">
        <w:rPr>
          <w:rFonts w:ascii="Times New Roman" w:hAnsi="Times New Roman" w:cs="Times New Roman"/>
          <w:bCs/>
          <w:sz w:val="22"/>
        </w:rPr>
        <w:t>using grey-red scales.</w:t>
      </w:r>
      <w:r w:rsidR="006A6C21" w:rsidRPr="006A6C21">
        <w:rPr>
          <w:rFonts w:ascii="Times New Roman" w:hAnsi="Times New Roman" w:cs="Times New Roman"/>
          <w:bCs/>
          <w:sz w:val="22"/>
        </w:rPr>
        <w:t xml:space="preserve"> </w:t>
      </w:r>
    </w:p>
    <w:p w14:paraId="482F0996" w14:textId="77777777" w:rsidR="00B22B7C" w:rsidRDefault="00B22B7C" w:rsidP="00E225C9">
      <w:pPr>
        <w:spacing w:line="360" w:lineRule="auto"/>
        <w:rPr>
          <w:rFonts w:ascii="Times New Roman" w:hAnsi="Times New Roman" w:cs="Times New Roman"/>
          <w:bCs/>
          <w:sz w:val="22"/>
        </w:rPr>
      </w:pPr>
    </w:p>
    <w:p w14:paraId="0137DFAE" w14:textId="4EA1D0E0" w:rsidR="00486949" w:rsidRPr="00222269" w:rsidRDefault="00B22B7C" w:rsidP="00E225C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783886">
        <w:rPr>
          <w:rFonts w:ascii="Times New Roman" w:hAnsi="Times New Roman" w:cs="Times New Roman"/>
          <w:b/>
          <w:sz w:val="22"/>
        </w:rPr>
        <w:t>Fig</w:t>
      </w:r>
      <w:r w:rsidR="00D90B12">
        <w:rPr>
          <w:rFonts w:ascii="Times New Roman" w:hAnsi="Times New Roman" w:cs="Times New Roman"/>
          <w:b/>
          <w:sz w:val="22"/>
        </w:rPr>
        <w:t>.</w:t>
      </w:r>
      <w:r w:rsidRPr="00783886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4</w:t>
      </w:r>
      <w:r w:rsidRPr="00A76C25">
        <w:rPr>
          <w:rFonts w:ascii="Times New Roman" w:hAnsi="Times New Roman" w:cs="Times New Roman"/>
          <w:b/>
          <w:sz w:val="22"/>
        </w:rPr>
        <w:t xml:space="preserve"> </w:t>
      </w:r>
      <w:r w:rsidR="00947B18" w:rsidRPr="002542CB">
        <w:rPr>
          <w:rFonts w:ascii="Times New Roman" w:hAnsi="Times New Roman" w:cs="Times New Roman"/>
          <w:bCs/>
          <w:sz w:val="22"/>
        </w:rPr>
        <w:t>MTMR7 suppresses the glucose consumption and activities of glycolysis-related enzymes.</w:t>
      </w:r>
      <w:r w:rsidR="00947B18">
        <w:rPr>
          <w:rFonts w:ascii="Times New Roman" w:hAnsi="Times New Roman" w:cs="Times New Roman"/>
          <w:bCs/>
          <w:sz w:val="22"/>
        </w:rPr>
        <w:t xml:space="preserve"> </w:t>
      </w:r>
      <w:r w:rsidR="00D90B12" w:rsidRPr="002542CB">
        <w:rPr>
          <w:rFonts w:ascii="Times New Roman" w:hAnsi="Times New Roman" w:cs="Times New Roman"/>
          <w:b/>
          <w:bCs/>
          <w:sz w:val="22"/>
        </w:rPr>
        <w:t>(A</w:t>
      </w:r>
      <w:r w:rsidR="002542CB" w:rsidRPr="002542CB">
        <w:rPr>
          <w:rFonts w:ascii="Times New Roman" w:hAnsi="Times New Roman" w:cs="Times New Roman"/>
          <w:b/>
          <w:bCs/>
          <w:sz w:val="22"/>
        </w:rPr>
        <w:t xml:space="preserve">, B, </w:t>
      </w:r>
      <w:r w:rsidR="00D90B12" w:rsidRPr="002542CB">
        <w:rPr>
          <w:rFonts w:ascii="Times New Roman" w:hAnsi="Times New Roman" w:cs="Times New Roman"/>
          <w:b/>
          <w:bCs/>
          <w:sz w:val="22"/>
        </w:rPr>
        <w:t>C)</w:t>
      </w:r>
      <w:r w:rsidR="00486949">
        <w:rPr>
          <w:rFonts w:ascii="Times New Roman" w:hAnsi="Times New Roman" w:cs="Times New Roman"/>
          <w:sz w:val="22"/>
        </w:rPr>
        <w:t xml:space="preserve"> Glucose consumption, the activities of HK and LDH in VSMCs transfected with Len-Con or Len-</w:t>
      </w:r>
      <w:r w:rsidR="00486949">
        <w:rPr>
          <w:rFonts w:ascii="Times New Roman" w:hAnsi="Times New Roman" w:cs="Times New Roman"/>
          <w:i/>
          <w:iCs/>
          <w:sz w:val="22"/>
        </w:rPr>
        <w:t>Mtmr7</w:t>
      </w:r>
      <w:r w:rsidR="00486949">
        <w:rPr>
          <w:rFonts w:ascii="Times New Roman" w:hAnsi="Times New Roman" w:cs="Times New Roman"/>
          <w:sz w:val="22"/>
        </w:rPr>
        <w:t xml:space="preserve"> and then incubated with or without PDGF-BB (30 ng/mL) for another 24 h (</w:t>
      </w:r>
      <w:r w:rsidR="00486949">
        <w:rPr>
          <w:rFonts w:ascii="Times New Roman" w:hAnsi="Times New Roman" w:cs="Times New Roman"/>
          <w:i/>
          <w:iCs/>
          <w:sz w:val="22"/>
        </w:rPr>
        <w:t>post hoc</w:t>
      </w:r>
      <w:r w:rsidR="00486949">
        <w:rPr>
          <w:rFonts w:ascii="Times New Roman" w:hAnsi="Times New Roman" w:cs="Times New Roman"/>
          <w:sz w:val="22"/>
        </w:rPr>
        <w:t xml:space="preserve">: LSD; </w:t>
      </w:r>
      <w:r w:rsidR="00486949" w:rsidRPr="002542CB">
        <w:rPr>
          <w:rFonts w:ascii="Times New Roman" w:hAnsi="Times New Roman" w:cs="Times New Roman"/>
          <w:i/>
          <w:iCs/>
          <w:sz w:val="22"/>
        </w:rPr>
        <w:t>n</w:t>
      </w:r>
      <w:r w:rsidR="00486949">
        <w:rPr>
          <w:rFonts w:ascii="Times New Roman" w:hAnsi="Times New Roman" w:cs="Times New Roman"/>
          <w:sz w:val="22"/>
        </w:rPr>
        <w:t xml:space="preserve"> = 6).</w:t>
      </w:r>
      <w:r w:rsidR="00222269">
        <w:rPr>
          <w:rFonts w:ascii="Times New Roman" w:hAnsi="Times New Roman" w:cs="Times New Roman"/>
          <w:sz w:val="22"/>
        </w:rPr>
        <w:t xml:space="preserve"> </w:t>
      </w:r>
      <w:r w:rsidR="00322DDC" w:rsidRPr="008510D3">
        <w:rPr>
          <w:rFonts w:ascii="Times New Roman" w:hAnsi="Times New Roman" w:cs="Times New Roman"/>
          <w:sz w:val="22"/>
        </w:rPr>
        <w:t>Data are presented as mean ± S.D.</w:t>
      </w:r>
      <w:r w:rsidR="00322DDC">
        <w:rPr>
          <w:rFonts w:ascii="Times New Roman" w:hAnsi="Times New Roman" w:cs="Times New Roman"/>
          <w:sz w:val="22"/>
        </w:rPr>
        <w:t xml:space="preserve"> </w:t>
      </w:r>
      <w:r w:rsidR="00222269" w:rsidRPr="008510D3">
        <w:rPr>
          <w:rFonts w:ascii="Times New Roman" w:hAnsi="Times New Roman" w:cs="Times New Roman"/>
          <w:sz w:val="22"/>
        </w:rPr>
        <w:t>**</w:t>
      </w:r>
      <w:r w:rsidR="00222269" w:rsidRPr="002542CB">
        <w:rPr>
          <w:rFonts w:ascii="Times New Roman" w:hAnsi="Times New Roman" w:cs="Times New Roman"/>
          <w:i/>
          <w:iCs/>
          <w:sz w:val="22"/>
        </w:rPr>
        <w:t>P</w:t>
      </w:r>
      <w:r w:rsidR="00222269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222269" w:rsidRPr="008510D3">
        <w:rPr>
          <w:rFonts w:ascii="Times New Roman" w:hAnsi="Times New Roman" w:cs="Times New Roman"/>
          <w:sz w:val="22"/>
        </w:rPr>
        <w:t>&lt; 0.01, and ***</w:t>
      </w:r>
      <w:r w:rsidR="00222269" w:rsidRPr="002542CB">
        <w:rPr>
          <w:rFonts w:ascii="Times New Roman" w:hAnsi="Times New Roman" w:cs="Times New Roman"/>
          <w:i/>
          <w:iCs/>
          <w:sz w:val="22"/>
        </w:rPr>
        <w:t>P</w:t>
      </w:r>
      <w:r w:rsidR="00222269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222269" w:rsidRPr="008510D3">
        <w:rPr>
          <w:rFonts w:ascii="Times New Roman" w:hAnsi="Times New Roman" w:cs="Times New Roman"/>
          <w:sz w:val="22"/>
        </w:rPr>
        <w:t>&lt; 0.001 denote statistical comparison between the two</w:t>
      </w:r>
      <w:r w:rsidR="00222269" w:rsidRPr="008510D3">
        <w:rPr>
          <w:rFonts w:ascii="Times New Roman" w:hAnsi="Times New Roman" w:cs="Times New Roman" w:hint="eastAsia"/>
          <w:sz w:val="22"/>
        </w:rPr>
        <w:t xml:space="preserve"> </w:t>
      </w:r>
      <w:r w:rsidR="00222269" w:rsidRPr="008510D3">
        <w:rPr>
          <w:rFonts w:ascii="Times New Roman" w:hAnsi="Times New Roman" w:cs="Times New Roman"/>
          <w:sz w:val="22"/>
        </w:rPr>
        <w:t>marked groups, respectively</w:t>
      </w:r>
      <w:r w:rsidR="00222269">
        <w:rPr>
          <w:rFonts w:ascii="Times New Roman" w:hAnsi="Times New Roman" w:cs="Times New Roman"/>
          <w:sz w:val="22"/>
        </w:rPr>
        <w:t>.</w:t>
      </w:r>
    </w:p>
    <w:p w14:paraId="4D1FADC2" w14:textId="77777777" w:rsidR="00486949" w:rsidRDefault="00486949" w:rsidP="00E225C9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54F9CC88" w14:textId="5A8A9414" w:rsidR="00B22B7C" w:rsidRPr="00486949" w:rsidRDefault="00486949" w:rsidP="00E225C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783886">
        <w:rPr>
          <w:rFonts w:ascii="Times New Roman" w:hAnsi="Times New Roman" w:cs="Times New Roman"/>
          <w:b/>
          <w:sz w:val="22"/>
        </w:rPr>
        <w:t>Fig</w:t>
      </w:r>
      <w:r w:rsidR="0085447C">
        <w:rPr>
          <w:rFonts w:ascii="Times New Roman" w:hAnsi="Times New Roman" w:cs="Times New Roman"/>
          <w:b/>
          <w:sz w:val="22"/>
        </w:rPr>
        <w:t>.</w:t>
      </w:r>
      <w:r w:rsidRPr="00783886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5</w:t>
      </w:r>
      <w:r w:rsidRPr="00A76C25">
        <w:rPr>
          <w:rFonts w:ascii="Times New Roman" w:hAnsi="Times New Roman" w:cs="Times New Roman"/>
          <w:b/>
          <w:sz w:val="22"/>
        </w:rPr>
        <w:t xml:space="preserve"> </w:t>
      </w:r>
      <w:r w:rsidR="00B22B7C" w:rsidRPr="002542CB">
        <w:rPr>
          <w:rFonts w:ascii="Times New Roman" w:hAnsi="Times New Roman" w:cs="Times New Roman"/>
          <w:bCs/>
          <w:sz w:val="22"/>
        </w:rPr>
        <w:t>MTMR7 increases the expression of VSMC differentiation markers via inhibiting p62/mTORC1 pathway.</w:t>
      </w:r>
      <w:r w:rsidR="00B22B7C" w:rsidRPr="002542CB">
        <w:rPr>
          <w:rFonts w:ascii="Times New Roman" w:hAnsi="Times New Roman" w:cs="Times New Roman"/>
          <w:b/>
          <w:bCs/>
          <w:sz w:val="22"/>
        </w:rPr>
        <w:t xml:space="preserve"> </w:t>
      </w:r>
      <w:r w:rsidR="0085447C" w:rsidRPr="002542CB">
        <w:rPr>
          <w:rFonts w:ascii="Times New Roman" w:hAnsi="Times New Roman" w:cs="Times New Roman"/>
          <w:b/>
          <w:bCs/>
          <w:sz w:val="22"/>
        </w:rPr>
        <w:t>(A</w:t>
      </w:r>
      <w:r w:rsidR="002542CB" w:rsidRPr="002542CB">
        <w:rPr>
          <w:rFonts w:ascii="Times New Roman" w:hAnsi="Times New Roman" w:cs="Times New Roman"/>
          <w:b/>
          <w:bCs/>
          <w:sz w:val="22"/>
        </w:rPr>
        <w:t xml:space="preserve">, </w:t>
      </w:r>
      <w:r w:rsidR="0085447C" w:rsidRPr="002542CB">
        <w:rPr>
          <w:rFonts w:ascii="Times New Roman" w:hAnsi="Times New Roman" w:cs="Times New Roman"/>
          <w:b/>
          <w:bCs/>
          <w:sz w:val="22"/>
        </w:rPr>
        <w:t>B)</w:t>
      </w:r>
      <w:r w:rsidR="0085447C">
        <w:rPr>
          <w:rFonts w:ascii="Times New Roman" w:hAnsi="Times New Roman" w:cs="Times New Roman"/>
          <w:sz w:val="22"/>
        </w:rPr>
        <w:t xml:space="preserve"> </w:t>
      </w:r>
      <w:r w:rsidR="00B22B7C" w:rsidRPr="008510D3">
        <w:rPr>
          <w:rFonts w:ascii="Times New Roman" w:hAnsi="Times New Roman" w:cs="Times New Roman"/>
          <w:sz w:val="22"/>
        </w:rPr>
        <w:t>Representative western blotting bands and corresponding quantification of Calponin and SM-MHC in VSMCs from different groups were shown (</w:t>
      </w:r>
      <w:r w:rsidR="00B22B7C" w:rsidRPr="008510D3">
        <w:rPr>
          <w:rFonts w:ascii="Times New Roman" w:hAnsi="Times New Roman" w:cs="Times New Roman"/>
          <w:i/>
          <w:iCs/>
          <w:sz w:val="22"/>
        </w:rPr>
        <w:t>post hoc</w:t>
      </w:r>
      <w:r w:rsidR="00B22B7C" w:rsidRPr="008510D3">
        <w:rPr>
          <w:rFonts w:ascii="Times New Roman" w:hAnsi="Times New Roman" w:cs="Times New Roman"/>
          <w:sz w:val="22"/>
        </w:rPr>
        <w:t xml:space="preserve">: LSD; </w:t>
      </w:r>
      <w:r w:rsidR="00B22B7C" w:rsidRPr="002542CB">
        <w:rPr>
          <w:rFonts w:ascii="Times New Roman" w:hAnsi="Times New Roman" w:cs="Times New Roman"/>
          <w:i/>
          <w:iCs/>
          <w:sz w:val="22"/>
        </w:rPr>
        <w:t>n</w:t>
      </w:r>
      <w:r w:rsidR="00B22B7C" w:rsidRPr="008510D3">
        <w:rPr>
          <w:rFonts w:ascii="Times New Roman" w:hAnsi="Times New Roman" w:cs="Times New Roman"/>
          <w:sz w:val="22"/>
        </w:rPr>
        <w:t xml:space="preserve"> = 5). </w:t>
      </w:r>
      <w:r w:rsidR="0085447C" w:rsidRPr="002542CB">
        <w:rPr>
          <w:rFonts w:ascii="Times New Roman" w:hAnsi="Times New Roman" w:cs="Times New Roman"/>
          <w:b/>
          <w:bCs/>
          <w:sz w:val="22"/>
        </w:rPr>
        <w:t>(C</w:t>
      </w:r>
      <w:r w:rsidR="002542CB" w:rsidRPr="002542CB">
        <w:rPr>
          <w:rFonts w:ascii="Times New Roman" w:hAnsi="Times New Roman" w:cs="Times New Roman"/>
          <w:b/>
          <w:bCs/>
          <w:sz w:val="22"/>
        </w:rPr>
        <w:t xml:space="preserve">, </w:t>
      </w:r>
      <w:r w:rsidR="0085447C" w:rsidRPr="002542CB">
        <w:rPr>
          <w:rFonts w:ascii="Times New Roman" w:hAnsi="Times New Roman" w:cs="Times New Roman"/>
          <w:b/>
          <w:bCs/>
          <w:sz w:val="22"/>
        </w:rPr>
        <w:t>D)</w:t>
      </w:r>
      <w:r w:rsidR="00B22B7C" w:rsidRPr="008510D3">
        <w:rPr>
          <w:rFonts w:ascii="Times New Roman" w:hAnsi="Times New Roman" w:cs="Times New Roman"/>
          <w:sz w:val="22"/>
        </w:rPr>
        <w:t xml:space="preserve"> Representative western blotting bands and corresponding </w:t>
      </w:r>
      <w:r w:rsidR="00B22B7C" w:rsidRPr="008510D3">
        <w:rPr>
          <w:rFonts w:ascii="Times New Roman" w:hAnsi="Times New Roman" w:cs="Times New Roman"/>
          <w:sz w:val="22"/>
        </w:rPr>
        <w:lastRenderedPageBreak/>
        <w:t>quantification of Calponin and SM-MHC in VSMCs from different groups were shown (</w:t>
      </w:r>
      <w:r w:rsidR="00B22B7C" w:rsidRPr="008510D3">
        <w:rPr>
          <w:rFonts w:ascii="Times New Roman" w:hAnsi="Times New Roman" w:cs="Times New Roman"/>
          <w:i/>
          <w:iCs/>
          <w:sz w:val="22"/>
        </w:rPr>
        <w:t>post hoc</w:t>
      </w:r>
      <w:r w:rsidR="00B22B7C" w:rsidRPr="008510D3">
        <w:rPr>
          <w:rFonts w:ascii="Times New Roman" w:hAnsi="Times New Roman" w:cs="Times New Roman"/>
          <w:sz w:val="22"/>
        </w:rPr>
        <w:t xml:space="preserve">: LSD; </w:t>
      </w:r>
      <w:r w:rsidR="00B22B7C" w:rsidRPr="002542CB">
        <w:rPr>
          <w:rFonts w:ascii="Times New Roman" w:hAnsi="Times New Roman" w:cs="Times New Roman"/>
          <w:i/>
          <w:iCs/>
          <w:sz w:val="22"/>
        </w:rPr>
        <w:t>n</w:t>
      </w:r>
      <w:r w:rsidR="00B22B7C" w:rsidRPr="008510D3">
        <w:rPr>
          <w:rFonts w:ascii="Times New Roman" w:hAnsi="Times New Roman" w:cs="Times New Roman"/>
          <w:sz w:val="22"/>
        </w:rPr>
        <w:t xml:space="preserve"> = 5). Data are presented as mean ± S.D. *</w:t>
      </w:r>
      <w:r w:rsidR="00B22B7C" w:rsidRPr="002542CB">
        <w:rPr>
          <w:rFonts w:ascii="Times New Roman" w:hAnsi="Times New Roman" w:cs="Times New Roman"/>
          <w:i/>
          <w:iCs/>
          <w:sz w:val="22"/>
        </w:rPr>
        <w:t>P</w:t>
      </w:r>
      <w:r w:rsidR="00B22B7C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B22B7C" w:rsidRPr="008510D3">
        <w:rPr>
          <w:rFonts w:ascii="Times New Roman" w:hAnsi="Times New Roman" w:cs="Times New Roman"/>
          <w:sz w:val="22"/>
        </w:rPr>
        <w:t>&lt; 0.05, **</w:t>
      </w:r>
      <w:r w:rsidR="00B22B7C" w:rsidRPr="002542CB">
        <w:rPr>
          <w:rFonts w:ascii="Times New Roman" w:hAnsi="Times New Roman" w:cs="Times New Roman"/>
          <w:i/>
          <w:iCs/>
          <w:sz w:val="22"/>
        </w:rPr>
        <w:t>P</w:t>
      </w:r>
      <w:r w:rsidR="00B22B7C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B22B7C" w:rsidRPr="008510D3">
        <w:rPr>
          <w:rFonts w:ascii="Times New Roman" w:hAnsi="Times New Roman" w:cs="Times New Roman"/>
          <w:sz w:val="22"/>
        </w:rPr>
        <w:t>&lt; 0.01, and ***</w:t>
      </w:r>
      <w:r w:rsidR="00B22B7C" w:rsidRPr="002542CB">
        <w:rPr>
          <w:rFonts w:ascii="Times New Roman" w:hAnsi="Times New Roman" w:cs="Times New Roman"/>
          <w:i/>
          <w:iCs/>
          <w:sz w:val="22"/>
        </w:rPr>
        <w:t>P</w:t>
      </w:r>
      <w:r w:rsidR="00B22B7C" w:rsidRPr="008510D3">
        <w:rPr>
          <w:rFonts w:ascii="Times New Roman" w:hAnsi="Times New Roman" w:cs="Times New Roman"/>
          <w:i/>
          <w:iCs/>
          <w:sz w:val="22"/>
        </w:rPr>
        <w:t xml:space="preserve"> </w:t>
      </w:r>
      <w:r w:rsidR="00B22B7C" w:rsidRPr="008510D3">
        <w:rPr>
          <w:rFonts w:ascii="Times New Roman" w:hAnsi="Times New Roman" w:cs="Times New Roman"/>
          <w:sz w:val="22"/>
        </w:rPr>
        <w:t>&lt; 0.001 denote statistical comparison between the two</w:t>
      </w:r>
      <w:r w:rsidR="00B22B7C" w:rsidRPr="008510D3">
        <w:rPr>
          <w:rFonts w:ascii="Times New Roman" w:hAnsi="Times New Roman" w:cs="Times New Roman" w:hint="eastAsia"/>
          <w:sz w:val="22"/>
        </w:rPr>
        <w:t xml:space="preserve"> </w:t>
      </w:r>
      <w:r w:rsidR="00B22B7C" w:rsidRPr="008510D3">
        <w:rPr>
          <w:rFonts w:ascii="Times New Roman" w:hAnsi="Times New Roman" w:cs="Times New Roman"/>
          <w:sz w:val="22"/>
        </w:rPr>
        <w:t>marked groups, respectively.</w:t>
      </w:r>
    </w:p>
    <w:sectPr w:rsidR="00B22B7C" w:rsidRPr="00486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32DA" w14:textId="77777777" w:rsidR="006E6586" w:rsidRDefault="006E6586" w:rsidP="003F737E">
      <w:r>
        <w:separator/>
      </w:r>
    </w:p>
  </w:endnote>
  <w:endnote w:type="continuationSeparator" w:id="0">
    <w:p w14:paraId="3636D497" w14:textId="77777777" w:rsidR="006E6586" w:rsidRDefault="006E6586" w:rsidP="003F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4562" w14:textId="77777777" w:rsidR="006E6586" w:rsidRDefault="006E6586" w:rsidP="003F737E">
      <w:r>
        <w:separator/>
      </w:r>
    </w:p>
  </w:footnote>
  <w:footnote w:type="continuationSeparator" w:id="0">
    <w:p w14:paraId="4138564E" w14:textId="77777777" w:rsidR="006E6586" w:rsidRDefault="006E6586" w:rsidP="003F7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73"/>
    <w:rsid w:val="00015AB0"/>
    <w:rsid w:val="000A7A26"/>
    <w:rsid w:val="000C2FFF"/>
    <w:rsid w:val="00120517"/>
    <w:rsid w:val="001F25F5"/>
    <w:rsid w:val="00222269"/>
    <w:rsid w:val="0023698A"/>
    <w:rsid w:val="002542CB"/>
    <w:rsid w:val="002B5C15"/>
    <w:rsid w:val="002F74C6"/>
    <w:rsid w:val="0030326B"/>
    <w:rsid w:val="00322DDC"/>
    <w:rsid w:val="003D790A"/>
    <w:rsid w:val="003F737E"/>
    <w:rsid w:val="0041335C"/>
    <w:rsid w:val="00427FD1"/>
    <w:rsid w:val="004672A9"/>
    <w:rsid w:val="004851C4"/>
    <w:rsid w:val="00486949"/>
    <w:rsid w:val="00521B50"/>
    <w:rsid w:val="00543892"/>
    <w:rsid w:val="005866B7"/>
    <w:rsid w:val="005A4494"/>
    <w:rsid w:val="006219B5"/>
    <w:rsid w:val="0067498F"/>
    <w:rsid w:val="006A6C21"/>
    <w:rsid w:val="006C2A30"/>
    <w:rsid w:val="006E6586"/>
    <w:rsid w:val="006F0C17"/>
    <w:rsid w:val="00772139"/>
    <w:rsid w:val="007834DA"/>
    <w:rsid w:val="00783886"/>
    <w:rsid w:val="00815C87"/>
    <w:rsid w:val="008510D3"/>
    <w:rsid w:val="0085447C"/>
    <w:rsid w:val="0089002F"/>
    <w:rsid w:val="008914F2"/>
    <w:rsid w:val="00896E6F"/>
    <w:rsid w:val="00913947"/>
    <w:rsid w:val="00925A55"/>
    <w:rsid w:val="00947B18"/>
    <w:rsid w:val="009765B8"/>
    <w:rsid w:val="009A4239"/>
    <w:rsid w:val="009B23A6"/>
    <w:rsid w:val="009C7810"/>
    <w:rsid w:val="009E1D2D"/>
    <w:rsid w:val="009F290C"/>
    <w:rsid w:val="00A76C25"/>
    <w:rsid w:val="00AD4864"/>
    <w:rsid w:val="00AF0D72"/>
    <w:rsid w:val="00B2069F"/>
    <w:rsid w:val="00B22B7C"/>
    <w:rsid w:val="00B2740D"/>
    <w:rsid w:val="00B514B1"/>
    <w:rsid w:val="00B640FB"/>
    <w:rsid w:val="00BA08FE"/>
    <w:rsid w:val="00BB5275"/>
    <w:rsid w:val="00C17473"/>
    <w:rsid w:val="00C6514F"/>
    <w:rsid w:val="00C76EC1"/>
    <w:rsid w:val="00CA039A"/>
    <w:rsid w:val="00CA3CAF"/>
    <w:rsid w:val="00D21506"/>
    <w:rsid w:val="00D6485C"/>
    <w:rsid w:val="00D87D89"/>
    <w:rsid w:val="00D90B12"/>
    <w:rsid w:val="00D92692"/>
    <w:rsid w:val="00E225C9"/>
    <w:rsid w:val="00E82DB6"/>
    <w:rsid w:val="00E95DA3"/>
    <w:rsid w:val="00F25F54"/>
    <w:rsid w:val="00F7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EB4E3"/>
  <w15:chartTrackingRefBased/>
  <w15:docId w15:val="{5FBF1B7D-DFE9-43A7-97E9-4331ECAA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73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737E"/>
    <w:rPr>
      <w:sz w:val="18"/>
      <w:szCs w:val="18"/>
    </w:rPr>
  </w:style>
  <w:style w:type="character" w:styleId="a7">
    <w:name w:val="Hyperlink"/>
    <w:basedOn w:val="a0"/>
    <w:uiPriority w:val="99"/>
    <w:unhideWhenUsed/>
    <w:rsid w:val="00783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ngdc71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yj10001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shan19910927@sina.com</dc:creator>
  <cp:keywords/>
  <dc:description/>
  <cp:lastModifiedBy>shan19910927@sina.com</cp:lastModifiedBy>
  <cp:revision>75</cp:revision>
  <dcterms:created xsi:type="dcterms:W3CDTF">2023-05-17T09:27:00Z</dcterms:created>
  <dcterms:modified xsi:type="dcterms:W3CDTF">2023-07-12T03:10:00Z</dcterms:modified>
</cp:coreProperties>
</file>