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F1E" w:rsidRPr="00FB3F7F" w:rsidRDefault="00E71F1E" w:rsidP="00FB3F7F">
      <w:pPr>
        <w:spacing w:line="240" w:lineRule="auto"/>
        <w:rPr>
          <w:rFonts w:cs="Times New Roman"/>
          <w:szCs w:val="24"/>
        </w:rPr>
      </w:pPr>
      <w:r w:rsidRPr="00E71F1E">
        <w:t xml:space="preserve">Supporting information paper </w:t>
      </w:r>
      <w:r w:rsidR="00FB3F7F">
        <w:t>“</w:t>
      </w:r>
      <w:r w:rsidR="00FB3F7F" w:rsidRPr="00837255">
        <w:rPr>
          <w:rFonts w:cs="Times New Roman"/>
          <w:szCs w:val="24"/>
        </w:rPr>
        <w:t xml:space="preserve">Tree Species Identity Drives Soil Carbon and Nitrogen Stocks in Nutrient-Poor </w:t>
      </w:r>
      <w:proofErr w:type="gramStart"/>
      <w:r w:rsidR="00FB3F7F" w:rsidRPr="00837255">
        <w:rPr>
          <w:rFonts w:cs="Times New Roman"/>
          <w:szCs w:val="24"/>
        </w:rPr>
        <w:t xml:space="preserve">Sites </w:t>
      </w:r>
      <w:r w:rsidR="00FB3F7F">
        <w:t>”</w:t>
      </w:r>
      <w:proofErr w:type="gramEnd"/>
    </w:p>
    <w:p w:rsidR="00E71F1E" w:rsidRDefault="00E71F1E"/>
    <w:p w:rsidR="00FB3F7F" w:rsidRPr="00837255" w:rsidRDefault="00E71F1E" w:rsidP="00FB3F7F">
      <w:pPr>
        <w:rPr>
          <w:rFonts w:cs="Times New Roman"/>
          <w:szCs w:val="24"/>
        </w:rPr>
      </w:pPr>
      <w:r w:rsidRPr="00E71F1E">
        <w:t> </w:t>
      </w:r>
      <w:r w:rsidR="00FB3F7F" w:rsidRPr="00837255">
        <w:rPr>
          <w:szCs w:val="24"/>
        </w:rPr>
        <w:t xml:space="preserve"> </w:t>
      </w:r>
    </w:p>
    <w:p w:rsidR="00E71F1E" w:rsidRDefault="00E71F1E" w:rsidP="00E71F1E"/>
    <w:p w:rsidR="00E71F1E" w:rsidRDefault="00E71F1E" w:rsidP="00E71F1E">
      <w:r>
        <w:rPr>
          <w:noProof/>
        </w:rPr>
        <w:drawing>
          <wp:inline distT="0" distB="0" distL="0" distR="0" wp14:anchorId="09A0F8F3">
            <wp:extent cx="2930290" cy="3741367"/>
            <wp:effectExtent l="0" t="0" r="381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060" cy="375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3F7F" w:rsidRPr="00837255" w:rsidRDefault="00E71F1E" w:rsidP="00FB3F7F">
      <w:pPr>
        <w:pStyle w:val="Lgende"/>
        <w:jc w:val="left"/>
        <w:rPr>
          <w:rFonts w:cs="Times New Roman"/>
          <w:szCs w:val="24"/>
        </w:rPr>
      </w:pPr>
      <w:r>
        <w:t xml:space="preserve">Figure </w:t>
      </w:r>
      <w:r w:rsidR="00FB3F7F">
        <w:t>S1</w:t>
      </w:r>
      <w:r>
        <w:t xml:space="preserve">. </w:t>
      </w:r>
      <w:r w:rsidR="00FB3F7F" w:rsidRPr="00837255">
        <w:rPr>
          <w:szCs w:val="24"/>
        </w:rPr>
        <w:t xml:space="preserve">Linear mixed-effects model on </w:t>
      </w:r>
      <w:r w:rsidR="00FB3F7F">
        <w:rPr>
          <w:szCs w:val="24"/>
        </w:rPr>
        <w:t>organic horizon mass</w:t>
      </w:r>
      <w:r w:rsidR="00FB3F7F" w:rsidRPr="00837255">
        <w:rPr>
          <w:szCs w:val="24"/>
        </w:rPr>
        <w:t xml:space="preserve">. The figure </w:t>
      </w:r>
      <w:r w:rsidR="00FB3F7F">
        <w:rPr>
          <w:szCs w:val="24"/>
        </w:rPr>
        <w:t>s</w:t>
      </w:r>
      <w:r w:rsidR="00FB3F7F" w:rsidRPr="00837255">
        <w:rPr>
          <w:szCs w:val="24"/>
        </w:rPr>
        <w:t>hows the estimate coefficient (</w:t>
      </w:r>
      <w:r w:rsidR="00FB3F7F" w:rsidRPr="00837255">
        <w:rPr>
          <w:rFonts w:cs="Times New Roman"/>
          <w:szCs w:val="24"/>
        </w:rPr>
        <w:t>β</w:t>
      </w:r>
      <w:r w:rsidR="00FB3F7F" w:rsidRPr="00837255">
        <w:rPr>
          <w:szCs w:val="24"/>
        </w:rPr>
        <w:t>), t-test and significance</w:t>
      </w:r>
      <w:r w:rsidR="00FB3F7F" w:rsidRPr="00837255">
        <w:rPr>
          <w:i/>
          <w:szCs w:val="24"/>
        </w:rPr>
        <w:t xml:space="preserve"> p</w:t>
      </w:r>
      <w:r w:rsidR="00FB3F7F" w:rsidRPr="00837255">
        <w:rPr>
          <w:szCs w:val="24"/>
        </w:rPr>
        <w:t xml:space="preserve"> for each term included in the model. Species (D: Douglas fir, S: spruce; Be: beech; Douglas fir/beech: DB; and, spruce/beech: SB), Region (Southern sites [loamy soils] and Northern sites [sandy soils]) and depth (0-5, 5-10 and 10-30 cm]). </w:t>
      </w:r>
    </w:p>
    <w:p w:rsidR="00E71F1E" w:rsidRDefault="00E71F1E" w:rsidP="00E71F1E"/>
    <w:p w:rsidR="00E71F1E" w:rsidRDefault="00E71F1E" w:rsidP="00E71F1E"/>
    <w:p w:rsidR="00E71F1E" w:rsidRDefault="00E71F1E" w:rsidP="00E71F1E">
      <w:pPr>
        <w:sectPr w:rsidR="00E71F1E" w:rsidSect="003607C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71F1E" w:rsidRDefault="00E71F1E" w:rsidP="00E71F1E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69CAB8C0">
            <wp:simplePos x="0" y="0"/>
            <wp:positionH relativeFrom="page">
              <wp:posOffset>6981825</wp:posOffset>
            </wp:positionH>
            <wp:positionV relativeFrom="paragraph">
              <wp:posOffset>4445</wp:posOffset>
            </wp:positionV>
            <wp:extent cx="3062605" cy="3933825"/>
            <wp:effectExtent l="0" t="0" r="4445" b="9525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393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3DEB336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3025775" cy="3886200"/>
            <wp:effectExtent l="0" t="0" r="317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41" cy="3894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B7DE54B">
            <wp:simplePos x="0" y="0"/>
            <wp:positionH relativeFrom="column">
              <wp:posOffset>2957195</wp:posOffset>
            </wp:positionH>
            <wp:positionV relativeFrom="paragraph">
              <wp:posOffset>0</wp:posOffset>
            </wp:positionV>
            <wp:extent cx="3048000" cy="391414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3F7F" w:rsidRPr="00837255" w:rsidRDefault="00FB3F7F" w:rsidP="00FB3F7F">
      <w:pPr>
        <w:pStyle w:val="Lgende"/>
        <w:jc w:val="left"/>
        <w:rPr>
          <w:rFonts w:cs="Times New Roman"/>
          <w:szCs w:val="24"/>
        </w:rPr>
      </w:pPr>
      <w:r>
        <w:t xml:space="preserve">Fig.S2. </w:t>
      </w:r>
      <w:r w:rsidRPr="00837255">
        <w:rPr>
          <w:szCs w:val="24"/>
        </w:rPr>
        <w:t xml:space="preserve">Linear mixed-effects model on </w:t>
      </w:r>
      <w:r>
        <w:rPr>
          <w:szCs w:val="24"/>
        </w:rPr>
        <w:t>Carbon and N concentration, and CN ratio</w:t>
      </w:r>
      <w:r w:rsidRPr="00837255">
        <w:rPr>
          <w:szCs w:val="24"/>
        </w:rPr>
        <w:t xml:space="preserve">. The figure </w:t>
      </w:r>
      <w:r>
        <w:rPr>
          <w:szCs w:val="24"/>
        </w:rPr>
        <w:t>s</w:t>
      </w:r>
      <w:r w:rsidRPr="00837255">
        <w:rPr>
          <w:szCs w:val="24"/>
        </w:rPr>
        <w:t>hows the estimate coefficient (</w:t>
      </w:r>
      <w:r w:rsidRPr="00837255">
        <w:rPr>
          <w:rFonts w:cs="Times New Roman"/>
          <w:szCs w:val="24"/>
        </w:rPr>
        <w:t>β</w:t>
      </w:r>
      <w:r w:rsidRPr="00837255">
        <w:rPr>
          <w:szCs w:val="24"/>
        </w:rPr>
        <w:t>), t-test and significance</w:t>
      </w:r>
      <w:r w:rsidRPr="00837255">
        <w:rPr>
          <w:i/>
          <w:szCs w:val="24"/>
        </w:rPr>
        <w:t xml:space="preserve"> p</w:t>
      </w:r>
      <w:r w:rsidRPr="00837255">
        <w:rPr>
          <w:szCs w:val="24"/>
        </w:rPr>
        <w:t xml:space="preserve"> for each term included in the model. Species (D: Douglas fir, S: spruce; Be: beech; Douglas fir/beech: DB; and, spruce/beech: SB), Region (Southern sites [loamy soils] and Northern sites [sandy soils]) and depth (0-5, 5-10 and 10-30 cm]). </w:t>
      </w:r>
    </w:p>
    <w:p w:rsidR="00E71F1E" w:rsidRDefault="00E71F1E" w:rsidP="00E71F1E"/>
    <w:p w:rsidR="00E71F1E" w:rsidRDefault="00E71F1E" w:rsidP="00E71F1E"/>
    <w:p w:rsidR="00E71F1E" w:rsidRDefault="00E71F1E" w:rsidP="00E71F1E"/>
    <w:p w:rsidR="00E71F1E" w:rsidRDefault="00E71F1E" w:rsidP="00E71F1E"/>
    <w:p w:rsidR="00E71F1E" w:rsidRDefault="00E71F1E" w:rsidP="00E71F1E"/>
    <w:p w:rsidR="00F03D9B" w:rsidRDefault="00EA0BD2" w:rsidP="00E71F1E">
      <w:r w:rsidRPr="00EA0BD2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191770</wp:posOffset>
            </wp:positionH>
            <wp:positionV relativeFrom="paragraph">
              <wp:posOffset>750570</wp:posOffset>
            </wp:positionV>
            <wp:extent cx="5856658" cy="2921000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58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Table S1. Soil bulk density for each site and species, for individual depths.</w:t>
      </w:r>
    </w:p>
    <w:p w:rsidR="00F03D9B" w:rsidRPr="00F03D9B" w:rsidRDefault="00F03D9B" w:rsidP="00F03D9B"/>
    <w:p w:rsidR="00F03D9B" w:rsidRPr="00F03D9B" w:rsidRDefault="00F03D9B" w:rsidP="00F03D9B"/>
    <w:p w:rsidR="00F03D9B" w:rsidRPr="00F03D9B" w:rsidRDefault="00F03D9B" w:rsidP="00F03D9B"/>
    <w:p w:rsidR="00F03D9B" w:rsidRPr="00F03D9B" w:rsidRDefault="00F03D9B" w:rsidP="00F03D9B"/>
    <w:p w:rsidR="00F03D9B" w:rsidRPr="00F03D9B" w:rsidRDefault="00F03D9B" w:rsidP="00F03D9B"/>
    <w:p w:rsidR="00F03D9B" w:rsidRPr="00F03D9B" w:rsidRDefault="00F03D9B" w:rsidP="00F03D9B"/>
    <w:p w:rsidR="00F03D9B" w:rsidRPr="00F03D9B" w:rsidRDefault="00F03D9B" w:rsidP="00F03D9B"/>
    <w:p w:rsidR="00F03D9B" w:rsidRPr="00F03D9B" w:rsidRDefault="00F03D9B" w:rsidP="00F03D9B"/>
    <w:p w:rsidR="00F03D9B" w:rsidRPr="00F03D9B" w:rsidRDefault="00F03D9B" w:rsidP="00F03D9B"/>
    <w:p w:rsidR="00F03D9B" w:rsidRPr="00F03D9B" w:rsidRDefault="00F03D9B" w:rsidP="00F03D9B"/>
    <w:p w:rsidR="00F03D9B" w:rsidRPr="00F03D9B" w:rsidRDefault="00F03D9B" w:rsidP="00F03D9B"/>
    <w:p w:rsidR="00F03D9B" w:rsidRPr="00F03D9B" w:rsidRDefault="00F03D9B" w:rsidP="00F03D9B"/>
    <w:p w:rsidR="00F03D9B" w:rsidRPr="00F03D9B" w:rsidRDefault="00F03D9B" w:rsidP="00F03D9B"/>
    <w:p w:rsidR="00F03D9B" w:rsidRPr="00F03D9B" w:rsidRDefault="00F03D9B" w:rsidP="00F03D9B"/>
    <w:p w:rsidR="00F03D9B" w:rsidRPr="00F03D9B" w:rsidRDefault="00F03D9B" w:rsidP="00F03D9B"/>
    <w:p w:rsidR="00F03D9B" w:rsidRPr="00F03D9B" w:rsidRDefault="00F03D9B" w:rsidP="00F03D9B"/>
    <w:p w:rsidR="00F03D9B" w:rsidRDefault="00F03D9B" w:rsidP="00F03D9B"/>
    <w:p w:rsidR="00F03D9B" w:rsidRPr="00F03D9B" w:rsidRDefault="00F03D9B" w:rsidP="00F03D9B"/>
    <w:p w:rsidR="00F03D9B" w:rsidRPr="00F03D9B" w:rsidRDefault="00F03D9B" w:rsidP="00F03D9B"/>
    <w:p w:rsidR="00FB3F7F" w:rsidRDefault="00F03D9B" w:rsidP="00F03D9B">
      <w:r w:rsidRPr="001B1FC9">
        <w:rPr>
          <w:rFonts w:cs="Times New Roman"/>
          <w:noProof/>
          <w:szCs w:val="24"/>
          <w:lang w:val="de-DE" w:eastAsia="de-DE"/>
        </w:rPr>
        <w:drawing>
          <wp:inline distT="0" distB="0" distL="0" distR="0" wp14:anchorId="3BF530B6" wp14:editId="485A7B80">
            <wp:extent cx="5372100" cy="34099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7F" w:rsidRDefault="00FB3F7F" w:rsidP="00FB3F7F"/>
    <w:p w:rsidR="00FB3F7F" w:rsidRPr="00FB3F7F" w:rsidRDefault="00FB3F7F" w:rsidP="00FB3F7F">
      <w:pPr>
        <w:tabs>
          <w:tab w:val="left" w:pos="1380"/>
        </w:tabs>
        <w:rPr>
          <w:rFonts w:cs="Times New Roman"/>
          <w:szCs w:val="24"/>
        </w:rPr>
      </w:pPr>
      <w:r>
        <w:tab/>
        <w:t xml:space="preserve">Fig S3. Sites grouping a) </w:t>
      </w:r>
      <w:r w:rsidRPr="00837255">
        <w:rPr>
          <w:rFonts w:cs="Times New Roman"/>
          <w:szCs w:val="24"/>
        </w:rPr>
        <w:t xml:space="preserve">southern Lower Saxony, (Dassel, Winnefeld, and </w:t>
      </w:r>
      <w:proofErr w:type="spellStart"/>
      <w:r w:rsidRPr="00837255">
        <w:rPr>
          <w:rFonts w:cs="Times New Roman"/>
          <w:szCs w:val="24"/>
        </w:rPr>
        <w:t>Nienover</w:t>
      </w:r>
      <w:proofErr w:type="spellEnd"/>
      <w:r w:rsidRPr="00837255">
        <w:rPr>
          <w:rFonts w:cs="Times New Roman"/>
          <w:szCs w:val="24"/>
        </w:rPr>
        <w:t>)</w:t>
      </w:r>
      <w:r>
        <w:rPr>
          <w:rFonts w:cs="Times New Roman"/>
          <w:szCs w:val="24"/>
        </w:rPr>
        <w:t>. The site 1 was not considered in our study.</w:t>
      </w:r>
      <w:bookmarkStart w:id="0" w:name="_GoBack"/>
      <w:bookmarkEnd w:id="0"/>
      <w:r w:rsidRPr="0083725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b)</w:t>
      </w:r>
      <w:r w:rsidRPr="00837255">
        <w:rPr>
          <w:rFonts w:cs="Times New Roman"/>
          <w:szCs w:val="24"/>
        </w:rPr>
        <w:t xml:space="preserve"> northern Lower Saxony, we selected four sites (</w:t>
      </w:r>
      <w:proofErr w:type="spellStart"/>
      <w:r w:rsidRPr="00837255">
        <w:rPr>
          <w:rFonts w:cs="Times New Roman"/>
          <w:szCs w:val="24"/>
        </w:rPr>
        <w:t>Unterlüß</w:t>
      </w:r>
      <w:proofErr w:type="spellEnd"/>
      <w:r w:rsidRPr="00837255">
        <w:rPr>
          <w:rFonts w:cs="Times New Roman"/>
          <w:szCs w:val="24"/>
        </w:rPr>
        <w:t xml:space="preserve">, </w:t>
      </w:r>
      <w:proofErr w:type="spellStart"/>
      <w:r w:rsidRPr="00837255">
        <w:rPr>
          <w:rFonts w:cs="Times New Roman"/>
          <w:szCs w:val="24"/>
        </w:rPr>
        <w:t>Nienburg</w:t>
      </w:r>
      <w:proofErr w:type="spellEnd"/>
      <w:r w:rsidRPr="00837255">
        <w:rPr>
          <w:rFonts w:cs="Times New Roman"/>
          <w:szCs w:val="24"/>
        </w:rPr>
        <w:t xml:space="preserve">, and </w:t>
      </w:r>
      <w:proofErr w:type="spellStart"/>
      <w:r w:rsidRPr="00837255">
        <w:rPr>
          <w:rFonts w:cs="Times New Roman"/>
          <w:szCs w:val="24"/>
        </w:rPr>
        <w:t>Göhrde</w:t>
      </w:r>
      <w:proofErr w:type="spellEnd"/>
      <w:r w:rsidRPr="00837255">
        <w:rPr>
          <w:rFonts w:cs="Times New Roman"/>
          <w:szCs w:val="24"/>
        </w:rPr>
        <w:t xml:space="preserve"> I and II)</w:t>
      </w:r>
    </w:p>
    <w:sectPr w:rsidR="00FB3F7F" w:rsidRPr="00FB3F7F" w:rsidSect="00E71F1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1E"/>
    <w:rsid w:val="000E5E8B"/>
    <w:rsid w:val="001233FE"/>
    <w:rsid w:val="003607C6"/>
    <w:rsid w:val="003A790E"/>
    <w:rsid w:val="0096202E"/>
    <w:rsid w:val="00AA122C"/>
    <w:rsid w:val="00D90B90"/>
    <w:rsid w:val="00E71F1E"/>
    <w:rsid w:val="00EA0BD2"/>
    <w:rsid w:val="00EA68C0"/>
    <w:rsid w:val="00F03D9B"/>
    <w:rsid w:val="00FB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5AF9"/>
  <w15:chartTrackingRefBased/>
  <w15:docId w15:val="{8C028007-A27F-47BA-88B3-A76D1180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33FE"/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aliases w:val="Figure"/>
    <w:basedOn w:val="Normal"/>
    <w:next w:val="Normal"/>
    <w:autoRedefine/>
    <w:uiPriority w:val="35"/>
    <w:unhideWhenUsed/>
    <w:qFormat/>
    <w:rsid w:val="00FB3F7F"/>
    <w:pPr>
      <w:keepNext/>
      <w:spacing w:after="0" w:line="360" w:lineRule="auto"/>
      <w:jc w:val="both"/>
    </w:pPr>
    <w:rPr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8ED64-AF65-4709-B0D2-6719E74C4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4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 Covre-Foltran</dc:creator>
  <cp:keywords/>
  <dc:description/>
  <cp:lastModifiedBy>Estela Covre-Foltran</cp:lastModifiedBy>
  <cp:revision>3</cp:revision>
  <dcterms:created xsi:type="dcterms:W3CDTF">2023-04-28T07:46:00Z</dcterms:created>
  <dcterms:modified xsi:type="dcterms:W3CDTF">2023-07-11T14:58:00Z</dcterms:modified>
</cp:coreProperties>
</file>