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A9617D" w14:textId="52BBC02C" w:rsidR="0006011D" w:rsidRPr="00A813D5" w:rsidRDefault="0006011D" w:rsidP="0006011D">
      <w:pPr>
        <w:jc w:val="center"/>
        <w:rPr>
          <w:rFonts w:ascii="Times New Roman" w:hAnsi="Times New Roman" w:cs="Times New Roman"/>
          <w:b/>
          <w:bCs/>
          <w:noProof/>
          <w:sz w:val="36"/>
          <w:szCs w:val="36"/>
          <w:lang w:val="en-US"/>
        </w:rPr>
      </w:pPr>
      <w:r w:rsidRPr="00A813D5">
        <w:rPr>
          <w:rFonts w:ascii="Times New Roman" w:hAnsi="Times New Roman" w:cs="Times New Roman"/>
          <w:b/>
          <w:bCs/>
          <w:noProof/>
          <w:sz w:val="36"/>
          <w:szCs w:val="36"/>
          <w:lang w:val="en-US"/>
        </w:rPr>
        <w:t>SUP</w:t>
      </w:r>
      <w:r w:rsidR="007F7D69" w:rsidRPr="00A813D5">
        <w:rPr>
          <w:rFonts w:ascii="Times New Roman" w:hAnsi="Times New Roman" w:cs="Times New Roman"/>
          <w:b/>
          <w:bCs/>
          <w:noProof/>
          <w:sz w:val="36"/>
          <w:szCs w:val="36"/>
          <w:lang w:val="en-US"/>
        </w:rPr>
        <w:t>PLEMENTARY</w:t>
      </w:r>
      <w:r w:rsidRPr="00A813D5">
        <w:rPr>
          <w:rFonts w:ascii="Times New Roman" w:hAnsi="Times New Roman" w:cs="Times New Roman"/>
          <w:b/>
          <w:bCs/>
          <w:noProof/>
          <w:sz w:val="36"/>
          <w:szCs w:val="36"/>
          <w:lang w:val="en-US"/>
        </w:rPr>
        <w:t xml:space="preserve"> INFORMATION</w:t>
      </w:r>
    </w:p>
    <w:p w14:paraId="4D305B7E" w14:textId="77777777" w:rsidR="004C3C3E" w:rsidRDefault="004C3C3E" w:rsidP="00415CB0">
      <w:pPr>
        <w:spacing w:after="200" w:line="276" w:lineRule="auto"/>
        <w:ind w:right="662"/>
        <w:jc w:val="both"/>
        <w:rPr>
          <w:rFonts w:ascii="Times New Roman" w:hAnsi="Times New Roman" w:cs="Times New Roman"/>
          <w:b/>
          <w:bCs/>
          <w:sz w:val="28"/>
          <w:szCs w:val="28"/>
          <w:lang w:val="en-US"/>
        </w:rPr>
      </w:pPr>
      <w:r w:rsidRPr="004C3C3E">
        <w:rPr>
          <w:rFonts w:ascii="Times New Roman" w:hAnsi="Times New Roman" w:cs="Times New Roman"/>
          <w:b/>
          <w:bCs/>
          <w:sz w:val="28"/>
          <w:szCs w:val="28"/>
          <w:lang w:val="en-US"/>
        </w:rPr>
        <w:t>Large-Scale Synthesis of Defect-Free Phosphorene on Nickel Substrates: Enabling Atomistic Thickness Devices.</w:t>
      </w:r>
    </w:p>
    <w:p w14:paraId="49FCF047" w14:textId="1E375E7B" w:rsidR="00415CB0" w:rsidRPr="00615A30" w:rsidRDefault="00415CB0" w:rsidP="00415CB0">
      <w:pPr>
        <w:spacing w:after="200" w:line="276" w:lineRule="auto"/>
        <w:ind w:right="662"/>
        <w:jc w:val="both"/>
        <w:rPr>
          <w:rFonts w:ascii="Times New Roman" w:hAnsi="Times New Roman" w:cs="Times New Roman"/>
          <w:color w:val="000000"/>
          <w:sz w:val="24"/>
          <w:szCs w:val="24"/>
          <w:lang w:val="de-DE"/>
        </w:rPr>
      </w:pPr>
      <w:r w:rsidRPr="00615A30">
        <w:rPr>
          <w:rFonts w:ascii="Times New Roman" w:hAnsi="Times New Roman" w:cs="Times New Roman"/>
          <w:color w:val="000000" w:themeColor="text1"/>
          <w:sz w:val="24"/>
          <w:szCs w:val="24"/>
          <w:lang w:val="de-DE"/>
        </w:rPr>
        <w:t>B. D. Tchoffo</w:t>
      </w:r>
      <w:r w:rsidRPr="00615A30">
        <w:rPr>
          <w:rFonts w:ascii="Times New Roman" w:hAnsi="Times New Roman" w:cs="Times New Roman"/>
          <w:color w:val="000000" w:themeColor="text1"/>
          <w:sz w:val="24"/>
          <w:szCs w:val="24"/>
          <w:vertAlign w:val="superscript"/>
          <w:lang w:val="de-DE"/>
        </w:rPr>
        <w:t>1</w:t>
      </w:r>
      <w:bookmarkStart w:id="0" w:name="_Int_bPzhhhc6"/>
      <w:r w:rsidRPr="00615A30">
        <w:rPr>
          <w:rFonts w:ascii="Times New Roman" w:hAnsi="Times New Roman" w:cs="Times New Roman"/>
          <w:color w:val="000000" w:themeColor="text1"/>
          <w:sz w:val="24"/>
          <w:szCs w:val="24"/>
          <w:vertAlign w:val="superscript"/>
          <w:lang w:val="de-DE"/>
        </w:rPr>
        <w:t>,+</w:t>
      </w:r>
      <w:bookmarkEnd w:id="0"/>
      <w:r w:rsidRPr="00615A30">
        <w:rPr>
          <w:rFonts w:ascii="Times New Roman" w:hAnsi="Times New Roman" w:cs="Times New Roman"/>
          <w:color w:val="000000" w:themeColor="text1"/>
          <w:sz w:val="24"/>
          <w:szCs w:val="24"/>
          <w:lang w:val="de-DE"/>
        </w:rPr>
        <w:t>, I. Benabdallah</w:t>
      </w:r>
      <w:r w:rsidRPr="00615A30">
        <w:rPr>
          <w:rFonts w:ascii="Times New Roman" w:hAnsi="Times New Roman" w:cs="Times New Roman"/>
          <w:color w:val="000000" w:themeColor="text1"/>
          <w:sz w:val="24"/>
          <w:szCs w:val="24"/>
          <w:vertAlign w:val="superscript"/>
          <w:lang w:val="de-DE"/>
        </w:rPr>
        <w:t>1</w:t>
      </w:r>
      <w:bookmarkStart w:id="1" w:name="_Int_CeTnopL7"/>
      <w:r w:rsidRPr="00615A30">
        <w:rPr>
          <w:rFonts w:ascii="Times New Roman" w:hAnsi="Times New Roman" w:cs="Times New Roman"/>
          <w:color w:val="000000" w:themeColor="text1"/>
          <w:sz w:val="24"/>
          <w:szCs w:val="24"/>
          <w:vertAlign w:val="superscript"/>
          <w:lang w:val="de-DE"/>
        </w:rPr>
        <w:t>*,+</w:t>
      </w:r>
      <w:bookmarkEnd w:id="1"/>
      <w:r w:rsidRPr="00615A30">
        <w:rPr>
          <w:rFonts w:ascii="Times New Roman" w:hAnsi="Times New Roman" w:cs="Times New Roman"/>
          <w:color w:val="000000" w:themeColor="text1"/>
          <w:sz w:val="24"/>
          <w:szCs w:val="24"/>
          <w:lang w:val="de-DE"/>
        </w:rPr>
        <w:t>, A. Aberda</w:t>
      </w:r>
      <w:r w:rsidRPr="00615A30">
        <w:rPr>
          <w:rFonts w:ascii="Times New Roman" w:hAnsi="Times New Roman" w:cs="Times New Roman"/>
          <w:color w:val="000000" w:themeColor="text1"/>
          <w:sz w:val="24"/>
          <w:szCs w:val="24"/>
          <w:vertAlign w:val="superscript"/>
          <w:lang w:val="de-DE"/>
        </w:rPr>
        <w:t>1</w:t>
      </w:r>
      <w:r w:rsidRPr="00615A30">
        <w:rPr>
          <w:rFonts w:ascii="Times New Roman" w:hAnsi="Times New Roman" w:cs="Times New Roman"/>
          <w:color w:val="000000" w:themeColor="text1"/>
          <w:sz w:val="24"/>
          <w:szCs w:val="24"/>
          <w:lang w:val="de-DE"/>
        </w:rPr>
        <w:t>, P. Neugebauer</w:t>
      </w:r>
      <w:r w:rsidRPr="00615A30">
        <w:rPr>
          <w:rFonts w:ascii="Times New Roman" w:hAnsi="Times New Roman" w:cs="Times New Roman"/>
          <w:color w:val="000000" w:themeColor="text1"/>
          <w:sz w:val="24"/>
          <w:szCs w:val="24"/>
          <w:vertAlign w:val="superscript"/>
          <w:lang w:val="de-DE"/>
        </w:rPr>
        <w:t>2</w:t>
      </w:r>
      <w:r w:rsidRPr="00615A30">
        <w:rPr>
          <w:rFonts w:ascii="Times New Roman" w:hAnsi="Times New Roman" w:cs="Times New Roman"/>
          <w:color w:val="000000" w:themeColor="text1"/>
          <w:sz w:val="24"/>
          <w:szCs w:val="24"/>
          <w:lang w:val="de-DE"/>
        </w:rPr>
        <w:t>, A. Belhboub</w:t>
      </w:r>
      <w:r w:rsidRPr="00615A30">
        <w:rPr>
          <w:rFonts w:ascii="Times New Roman" w:hAnsi="Times New Roman" w:cs="Times New Roman"/>
          <w:color w:val="000000" w:themeColor="text1"/>
          <w:sz w:val="24"/>
          <w:szCs w:val="24"/>
          <w:vertAlign w:val="superscript"/>
          <w:lang w:val="de-DE"/>
        </w:rPr>
        <w:t>3</w:t>
      </w:r>
      <w:r w:rsidRPr="00615A30">
        <w:rPr>
          <w:rFonts w:ascii="Times New Roman" w:hAnsi="Times New Roman" w:cs="Times New Roman"/>
          <w:color w:val="000000" w:themeColor="text1"/>
          <w:sz w:val="24"/>
          <w:szCs w:val="24"/>
          <w:lang w:val="de-DE"/>
        </w:rPr>
        <w:t>, A. El Fatimy</w:t>
      </w:r>
      <w:r w:rsidRPr="00615A30">
        <w:rPr>
          <w:rFonts w:ascii="Times New Roman" w:hAnsi="Times New Roman" w:cs="Times New Roman"/>
          <w:color w:val="000000" w:themeColor="text1"/>
          <w:sz w:val="24"/>
          <w:szCs w:val="24"/>
          <w:vertAlign w:val="superscript"/>
          <w:lang w:val="de-DE"/>
        </w:rPr>
        <w:t>1 *</w:t>
      </w:r>
    </w:p>
    <w:p w14:paraId="079ABB0C" w14:textId="77777777" w:rsidR="00415CB0" w:rsidRPr="00A813D5" w:rsidRDefault="00415CB0" w:rsidP="00415CB0">
      <w:pPr>
        <w:autoSpaceDE w:val="0"/>
        <w:autoSpaceDN w:val="0"/>
        <w:adjustRightInd w:val="0"/>
        <w:spacing w:line="360" w:lineRule="auto"/>
        <w:jc w:val="both"/>
        <w:rPr>
          <w:rFonts w:ascii="Times New Roman" w:hAnsi="Times New Roman" w:cs="Times New Roman"/>
          <w:color w:val="000000" w:themeColor="text1"/>
          <w:sz w:val="20"/>
          <w:szCs w:val="20"/>
          <w:lang w:val="en-US"/>
        </w:rPr>
      </w:pPr>
      <w:r w:rsidRPr="00A813D5">
        <w:rPr>
          <w:rFonts w:ascii="Times New Roman" w:hAnsi="Times New Roman" w:cs="Times New Roman"/>
          <w:color w:val="000000" w:themeColor="text1"/>
          <w:sz w:val="20"/>
          <w:szCs w:val="20"/>
          <w:vertAlign w:val="superscript"/>
          <w:lang w:val="en-US"/>
        </w:rPr>
        <w:t xml:space="preserve">1 </w:t>
      </w:r>
      <w:r w:rsidRPr="00A813D5">
        <w:rPr>
          <w:rFonts w:ascii="Times New Roman" w:hAnsi="Times New Roman" w:cs="Times New Roman"/>
          <w:color w:val="000000" w:themeColor="text1"/>
          <w:sz w:val="20"/>
          <w:szCs w:val="20"/>
          <w:lang w:val="en-US"/>
        </w:rPr>
        <w:t>Institute of Applied Physics, Mohammed VI Polytechnic University, Lot 660, Hay Moulay Rachid, Ben Guerir, 43150, Morocco.</w:t>
      </w:r>
    </w:p>
    <w:p w14:paraId="56067A60" w14:textId="77777777" w:rsidR="00415CB0" w:rsidRPr="00A813D5" w:rsidRDefault="00415CB0" w:rsidP="00415CB0">
      <w:pPr>
        <w:autoSpaceDE w:val="0"/>
        <w:autoSpaceDN w:val="0"/>
        <w:adjustRightInd w:val="0"/>
        <w:spacing w:line="360" w:lineRule="auto"/>
        <w:jc w:val="both"/>
        <w:rPr>
          <w:rFonts w:ascii="Times New Roman" w:hAnsi="Times New Roman" w:cs="Times New Roman"/>
          <w:color w:val="000000" w:themeColor="text1"/>
          <w:sz w:val="20"/>
          <w:szCs w:val="20"/>
          <w:lang w:val="en-US"/>
        </w:rPr>
      </w:pPr>
      <w:r w:rsidRPr="00A813D5">
        <w:rPr>
          <w:rFonts w:ascii="Times New Roman" w:hAnsi="Times New Roman" w:cs="Times New Roman"/>
          <w:color w:val="000000" w:themeColor="text1"/>
          <w:sz w:val="20"/>
          <w:szCs w:val="20"/>
          <w:vertAlign w:val="superscript"/>
          <w:lang w:val="en-US"/>
        </w:rPr>
        <w:t xml:space="preserve">2 </w:t>
      </w:r>
      <w:r w:rsidRPr="00A813D5">
        <w:rPr>
          <w:rFonts w:ascii="Times New Roman" w:hAnsi="Times New Roman" w:cs="Times New Roman"/>
          <w:color w:val="000000" w:themeColor="text1"/>
          <w:sz w:val="20"/>
          <w:szCs w:val="20"/>
          <w:lang w:val="en-US"/>
        </w:rPr>
        <w:t>Central European Institute of Technology, CEITEC BUT, Purkyňova 656/123, 61200 Brno, Czech Republic.</w:t>
      </w:r>
    </w:p>
    <w:p w14:paraId="5191857F" w14:textId="77777777" w:rsidR="00415CB0" w:rsidRPr="00A813D5" w:rsidRDefault="00415CB0" w:rsidP="00415CB0">
      <w:pPr>
        <w:spacing w:line="360" w:lineRule="auto"/>
        <w:jc w:val="both"/>
        <w:rPr>
          <w:rFonts w:ascii="Times New Roman" w:hAnsi="Times New Roman" w:cs="Times New Roman"/>
          <w:color w:val="000000" w:themeColor="text1"/>
          <w:sz w:val="20"/>
          <w:szCs w:val="20"/>
          <w:lang w:val="fr-MA"/>
        </w:rPr>
      </w:pPr>
      <w:r w:rsidRPr="00A813D5">
        <w:rPr>
          <w:rFonts w:ascii="Times New Roman" w:hAnsi="Times New Roman" w:cs="Times New Roman"/>
          <w:color w:val="000000" w:themeColor="text1"/>
          <w:sz w:val="20"/>
          <w:szCs w:val="20"/>
          <w:vertAlign w:val="superscript"/>
          <w:lang w:val="fr-MA"/>
        </w:rPr>
        <w:t xml:space="preserve">3 </w:t>
      </w:r>
      <w:r w:rsidRPr="00A813D5">
        <w:rPr>
          <w:rFonts w:ascii="Times New Roman" w:hAnsi="Times New Roman" w:cs="Times New Roman"/>
          <w:color w:val="000000" w:themeColor="text1"/>
          <w:sz w:val="20"/>
          <w:szCs w:val="20"/>
          <w:lang w:val="fr-MA"/>
        </w:rPr>
        <w:t>École Centrale Casablanca, Ville verte, Bouskoura, Casablanca, Morocco.</w:t>
      </w:r>
    </w:p>
    <w:p w14:paraId="56BB440F" w14:textId="6DDBD96E" w:rsidR="00415CB0" w:rsidRPr="00A813D5" w:rsidRDefault="00415CB0" w:rsidP="00415CB0">
      <w:pPr>
        <w:autoSpaceDE w:val="0"/>
        <w:autoSpaceDN w:val="0"/>
        <w:adjustRightInd w:val="0"/>
        <w:spacing w:after="0" w:line="360" w:lineRule="auto"/>
        <w:rPr>
          <w:rFonts w:ascii="Times New Roman" w:hAnsi="Times New Roman" w:cs="Times New Roman"/>
          <w:color w:val="000000" w:themeColor="text1"/>
          <w:sz w:val="20"/>
          <w:szCs w:val="20"/>
          <w:lang w:val="en-US"/>
        </w:rPr>
      </w:pPr>
      <w:r w:rsidRPr="00A813D5">
        <w:rPr>
          <w:rFonts w:ascii="Times New Roman" w:hAnsi="Times New Roman" w:cs="Times New Roman"/>
          <w:color w:val="000000" w:themeColor="text1"/>
          <w:sz w:val="20"/>
          <w:szCs w:val="20"/>
          <w:vertAlign w:val="superscript"/>
          <w:lang w:val="en-US"/>
        </w:rPr>
        <w:t>+</w:t>
      </w:r>
      <w:r w:rsidRPr="00A813D5">
        <w:rPr>
          <w:rFonts w:ascii="Times New Roman" w:hAnsi="Times New Roman" w:cs="Times New Roman"/>
          <w:color w:val="000000" w:themeColor="text1"/>
          <w:sz w:val="20"/>
          <w:szCs w:val="20"/>
          <w:lang w:val="en-US"/>
        </w:rPr>
        <w:t xml:space="preserve"> These authors contribute</w:t>
      </w:r>
      <w:r w:rsidR="00521BBA">
        <w:rPr>
          <w:rFonts w:ascii="Times New Roman" w:hAnsi="Times New Roman" w:cs="Times New Roman"/>
          <w:color w:val="000000" w:themeColor="text1"/>
          <w:sz w:val="20"/>
          <w:szCs w:val="20"/>
          <w:lang w:val="en-US"/>
        </w:rPr>
        <w:t>d</w:t>
      </w:r>
      <w:r w:rsidRPr="00A813D5">
        <w:rPr>
          <w:rFonts w:ascii="Times New Roman" w:hAnsi="Times New Roman" w:cs="Times New Roman"/>
          <w:color w:val="000000" w:themeColor="text1"/>
          <w:sz w:val="20"/>
          <w:szCs w:val="20"/>
          <w:lang w:val="en-US"/>
        </w:rPr>
        <w:t xml:space="preserve"> equally</w:t>
      </w:r>
    </w:p>
    <w:p w14:paraId="692ED501" w14:textId="77777777" w:rsidR="00415CB0" w:rsidRPr="00A813D5" w:rsidRDefault="00415CB0" w:rsidP="00415CB0">
      <w:pPr>
        <w:autoSpaceDE w:val="0"/>
        <w:autoSpaceDN w:val="0"/>
        <w:adjustRightInd w:val="0"/>
        <w:spacing w:after="0" w:line="360" w:lineRule="auto"/>
        <w:rPr>
          <w:rStyle w:val="Lienhypertexte"/>
          <w:rFonts w:ascii="Times New Roman" w:hAnsi="Times New Roman" w:cs="Times New Roman"/>
          <w:sz w:val="20"/>
          <w:szCs w:val="20"/>
          <w:lang w:val="en-US"/>
        </w:rPr>
      </w:pPr>
      <w:r w:rsidRPr="00A813D5">
        <w:rPr>
          <w:rFonts w:ascii="Times New Roman" w:hAnsi="Times New Roman" w:cs="Times New Roman"/>
          <w:color w:val="000000" w:themeColor="text1"/>
          <w:sz w:val="20"/>
          <w:szCs w:val="20"/>
          <w:lang w:val="en-US"/>
        </w:rPr>
        <w:t xml:space="preserve">*Corresponding author: </w:t>
      </w:r>
      <w:hyperlink r:id="rId8">
        <w:r w:rsidRPr="00A813D5">
          <w:rPr>
            <w:rStyle w:val="Lienhypertexte"/>
            <w:rFonts w:ascii="Times New Roman" w:hAnsi="Times New Roman" w:cs="Times New Roman"/>
            <w:sz w:val="20"/>
            <w:szCs w:val="20"/>
            <w:lang w:val="en-US"/>
          </w:rPr>
          <w:t>ismail.benabdallah@um6p.ma</w:t>
        </w:r>
      </w:hyperlink>
      <w:r w:rsidRPr="00A813D5">
        <w:rPr>
          <w:rFonts w:ascii="Times New Roman" w:hAnsi="Times New Roman" w:cs="Times New Roman"/>
          <w:sz w:val="20"/>
          <w:szCs w:val="20"/>
          <w:lang w:val="en-US"/>
        </w:rPr>
        <w:t xml:space="preserve">, </w:t>
      </w:r>
      <w:r w:rsidRPr="00A813D5">
        <w:rPr>
          <w:rStyle w:val="Lienhypertexte"/>
          <w:rFonts w:ascii="Times New Roman" w:hAnsi="Times New Roman" w:cs="Times New Roman"/>
          <w:sz w:val="20"/>
          <w:szCs w:val="20"/>
          <w:lang w:val="en-US"/>
        </w:rPr>
        <w:t>Abdelouahed.ELFATIMY@um6p.ma</w:t>
      </w:r>
    </w:p>
    <w:p w14:paraId="48F92741" w14:textId="1963D4F6" w:rsidR="0006011D" w:rsidRPr="00A813D5" w:rsidRDefault="0006011D">
      <w:pPr>
        <w:rPr>
          <w:rFonts w:ascii="Times New Roman" w:hAnsi="Times New Roman" w:cs="Times New Roman"/>
          <w:noProof/>
          <w:lang w:val="en-US"/>
        </w:rPr>
      </w:pPr>
    </w:p>
    <w:p w14:paraId="25EDADDF" w14:textId="26E643E0" w:rsidR="0006011D" w:rsidRPr="00A813D5" w:rsidRDefault="003C2138" w:rsidP="003C2138">
      <w:pPr>
        <w:jc w:val="center"/>
        <w:rPr>
          <w:rFonts w:ascii="Times New Roman" w:hAnsi="Times New Roman" w:cs="Times New Roman"/>
          <w:noProof/>
          <w:lang w:val="en-US"/>
        </w:rPr>
      </w:pPr>
      <w:r>
        <w:rPr>
          <w:rFonts w:ascii="Times New Roman" w:hAnsi="Times New Roman" w:cs="Times New Roman"/>
          <w:noProof/>
          <w:lang w:val="en-US"/>
        </w:rPr>
        <w:lastRenderedPageBreak/>
        <w:drawing>
          <wp:inline distT="0" distB="0" distL="0" distR="0" wp14:anchorId="6959D98D" wp14:editId="021163EC">
            <wp:extent cx="4512310" cy="5643303"/>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548" t="1018"/>
                    <a:stretch/>
                  </pic:blipFill>
                  <pic:spPr bwMode="auto">
                    <a:xfrm>
                      <a:off x="0" y="0"/>
                      <a:ext cx="4512979" cy="5644140"/>
                    </a:xfrm>
                    <a:prstGeom prst="rect">
                      <a:avLst/>
                    </a:prstGeom>
                    <a:noFill/>
                    <a:ln>
                      <a:noFill/>
                    </a:ln>
                    <a:extLst>
                      <a:ext uri="{53640926-AAD7-44D8-BBD7-CCE9431645EC}">
                        <a14:shadowObscured xmlns:a14="http://schemas.microsoft.com/office/drawing/2010/main"/>
                      </a:ext>
                    </a:extLst>
                  </pic:spPr>
                </pic:pic>
              </a:graphicData>
            </a:graphic>
          </wp:inline>
        </w:drawing>
      </w:r>
    </w:p>
    <w:p w14:paraId="294809F3" w14:textId="7AA0613D" w:rsidR="0006011D" w:rsidRPr="00A813D5" w:rsidRDefault="0006011D" w:rsidP="003C2138">
      <w:pPr>
        <w:jc w:val="center"/>
        <w:rPr>
          <w:rFonts w:ascii="Times New Roman" w:hAnsi="Times New Roman" w:cs="Times New Roman"/>
          <w:noProof/>
          <w:lang w:val="en-US"/>
        </w:rPr>
      </w:pPr>
    </w:p>
    <w:p w14:paraId="41215C9F" w14:textId="3E16D6E4" w:rsidR="00A32055" w:rsidRPr="00A813D5" w:rsidRDefault="009F2432" w:rsidP="009F2432">
      <w:pPr>
        <w:jc w:val="center"/>
        <w:rPr>
          <w:rFonts w:ascii="Times New Roman" w:hAnsi="Times New Roman" w:cs="Times New Roman"/>
          <w:noProof/>
        </w:rPr>
      </w:pPr>
      <w:r>
        <w:rPr>
          <w:rFonts w:ascii="Times New Roman" w:hAnsi="Times New Roman" w:cs="Times New Roman"/>
          <w:noProof/>
        </w:rPr>
        <w:drawing>
          <wp:inline distT="0" distB="0" distL="0" distR="0" wp14:anchorId="79B01AB7" wp14:editId="2DE75641">
            <wp:extent cx="4886073" cy="2681489"/>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89873" cy="2683575"/>
                    </a:xfrm>
                    <a:prstGeom prst="rect">
                      <a:avLst/>
                    </a:prstGeom>
                    <a:noFill/>
                  </pic:spPr>
                </pic:pic>
              </a:graphicData>
            </a:graphic>
          </wp:inline>
        </w:drawing>
      </w:r>
    </w:p>
    <w:p w14:paraId="19B435C9" w14:textId="7B4E96B1" w:rsidR="00A32055" w:rsidRPr="00A813D5" w:rsidRDefault="00FE7B7E" w:rsidP="00871ECA">
      <w:pPr>
        <w:rPr>
          <w:rFonts w:ascii="Times New Roman" w:hAnsi="Times New Roman" w:cs="Times New Roman"/>
          <w:noProof/>
          <w:lang w:val="en-US"/>
        </w:rPr>
      </w:pPr>
      <w:r w:rsidRPr="00FE7B7E">
        <w:rPr>
          <w:rFonts w:ascii="Times New Roman" w:hAnsi="Times New Roman" w:cs="Times New Roman"/>
          <w:b/>
          <w:bCs/>
          <w:noProof/>
          <w:lang w:val="en-US"/>
        </w:rPr>
        <w:lastRenderedPageBreak/>
        <w:t xml:space="preserve">Figure </w:t>
      </w:r>
      <w:r w:rsidR="0006011D" w:rsidRPr="00FE7B7E">
        <w:rPr>
          <w:rFonts w:ascii="Times New Roman" w:hAnsi="Times New Roman" w:cs="Times New Roman"/>
          <w:b/>
          <w:bCs/>
          <w:noProof/>
          <w:lang w:val="en-US"/>
        </w:rPr>
        <w:t>S1 :</w:t>
      </w:r>
      <w:r w:rsidR="00332D3C" w:rsidRPr="00A813D5">
        <w:rPr>
          <w:rFonts w:ascii="Times New Roman" w:hAnsi="Times New Roman" w:cs="Times New Roman"/>
          <w:sz w:val="24"/>
          <w:szCs w:val="24"/>
          <w:lang w:val="en-US"/>
        </w:rPr>
        <w:t xml:space="preserve"> (a) Top view of the final structure after heating to </w:t>
      </w:r>
      <w:r w:rsidR="003C2138">
        <w:rPr>
          <w:rFonts w:ascii="Times New Roman" w:hAnsi="Times New Roman" w:cs="Times New Roman"/>
          <w:sz w:val="24"/>
          <w:szCs w:val="24"/>
          <w:lang w:val="en-US"/>
        </w:rPr>
        <w:t>different temperatures</w:t>
      </w:r>
      <w:r w:rsidR="00332D3C" w:rsidRPr="00A813D5">
        <w:rPr>
          <w:rFonts w:ascii="Times New Roman" w:hAnsi="Times New Roman" w:cs="Times New Roman"/>
          <w:sz w:val="24"/>
          <w:szCs w:val="24"/>
          <w:lang w:val="en-US"/>
        </w:rPr>
        <w:t xml:space="preserve"> before cooling</w:t>
      </w:r>
    </w:p>
    <w:p w14:paraId="07C7894F" w14:textId="0D0F35D4" w:rsidR="0006011D" w:rsidRDefault="0006011D">
      <w:pPr>
        <w:rPr>
          <w:rFonts w:ascii="Times New Roman" w:hAnsi="Times New Roman" w:cs="Times New Roman"/>
          <w:noProof/>
          <w:lang w:val="en-US"/>
        </w:rPr>
      </w:pPr>
    </w:p>
    <w:p w14:paraId="1B90AC9B" w14:textId="77777777" w:rsidR="00871ECA" w:rsidRPr="00A813D5" w:rsidRDefault="00871ECA">
      <w:pPr>
        <w:rPr>
          <w:rFonts w:ascii="Times New Roman" w:hAnsi="Times New Roman" w:cs="Times New Roman"/>
          <w:noProof/>
          <w:lang w:val="en-US"/>
        </w:rPr>
      </w:pPr>
    </w:p>
    <w:p w14:paraId="5A5C3B8D" w14:textId="6B3D8009" w:rsidR="00A32055" w:rsidRPr="00A813D5" w:rsidRDefault="0069324B">
      <w:pPr>
        <w:rPr>
          <w:rFonts w:ascii="Times New Roman" w:hAnsi="Times New Roman" w:cs="Times New Roman"/>
          <w:noProof/>
        </w:rPr>
      </w:pPr>
      <w:r>
        <w:rPr>
          <w:rFonts w:ascii="Times New Roman" w:hAnsi="Times New Roman" w:cs="Times New Roman"/>
          <w:noProof/>
        </w:rPr>
        <w:drawing>
          <wp:inline distT="0" distB="0" distL="0" distR="0" wp14:anchorId="738B3FB5" wp14:editId="16881204">
            <wp:extent cx="5722211" cy="331915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3570" b="1382"/>
                    <a:stretch/>
                  </pic:blipFill>
                  <pic:spPr bwMode="auto">
                    <a:xfrm>
                      <a:off x="0" y="0"/>
                      <a:ext cx="5741359" cy="3330260"/>
                    </a:xfrm>
                    <a:prstGeom prst="rect">
                      <a:avLst/>
                    </a:prstGeom>
                    <a:noFill/>
                    <a:ln>
                      <a:noFill/>
                    </a:ln>
                    <a:extLst>
                      <a:ext uri="{53640926-AAD7-44D8-BBD7-CCE9431645EC}">
                        <a14:shadowObscured xmlns:a14="http://schemas.microsoft.com/office/drawing/2010/main"/>
                      </a:ext>
                    </a:extLst>
                  </pic:spPr>
                </pic:pic>
              </a:graphicData>
            </a:graphic>
          </wp:inline>
        </w:drawing>
      </w:r>
    </w:p>
    <w:p w14:paraId="14882C9C" w14:textId="3A03BF82" w:rsidR="00A32055" w:rsidRPr="00A813D5" w:rsidRDefault="00FE7B7E">
      <w:pPr>
        <w:rPr>
          <w:rFonts w:ascii="Times New Roman" w:hAnsi="Times New Roman" w:cs="Times New Roman"/>
          <w:noProof/>
          <w:lang w:val="en-US"/>
        </w:rPr>
      </w:pPr>
      <w:r w:rsidRPr="00FE7B7E">
        <w:rPr>
          <w:rFonts w:ascii="Times New Roman" w:hAnsi="Times New Roman" w:cs="Times New Roman"/>
          <w:b/>
          <w:bCs/>
          <w:noProof/>
          <w:lang w:val="en-US"/>
        </w:rPr>
        <w:t xml:space="preserve">Figure </w:t>
      </w:r>
      <w:r w:rsidR="00A32055" w:rsidRPr="00FE7B7E">
        <w:rPr>
          <w:rFonts w:ascii="Times New Roman" w:hAnsi="Times New Roman" w:cs="Times New Roman"/>
          <w:b/>
          <w:bCs/>
          <w:noProof/>
          <w:lang w:val="en-US"/>
        </w:rPr>
        <w:t>S2</w:t>
      </w:r>
      <w:r w:rsidR="00A813D5" w:rsidRPr="00FE7B7E">
        <w:rPr>
          <w:rFonts w:ascii="Times New Roman" w:hAnsi="Times New Roman" w:cs="Times New Roman"/>
          <w:b/>
          <w:bCs/>
          <w:noProof/>
          <w:lang w:val="en-US"/>
        </w:rPr>
        <w:t>:</w:t>
      </w:r>
      <w:r w:rsidR="00A813D5" w:rsidRPr="00A813D5">
        <w:rPr>
          <w:rFonts w:ascii="Times New Roman" w:hAnsi="Times New Roman" w:cs="Times New Roman"/>
          <w:noProof/>
          <w:lang w:val="en-US"/>
        </w:rPr>
        <w:t xml:space="preserve"> </w:t>
      </w:r>
      <w:r w:rsidR="00042475">
        <w:rPr>
          <w:rFonts w:ascii="Times New Roman" w:hAnsi="Times New Roman" w:cs="Times New Roman"/>
          <w:sz w:val="24"/>
          <w:szCs w:val="24"/>
          <w:lang w:val="en-US"/>
        </w:rPr>
        <w:t>T</w:t>
      </w:r>
      <w:r w:rsidR="00042475" w:rsidRPr="00866116">
        <w:rPr>
          <w:rFonts w:ascii="Times New Roman" w:hAnsi="Times New Roman" w:cs="Times New Roman"/>
          <w:sz w:val="24"/>
          <w:szCs w:val="24"/>
          <w:lang w:val="en-US"/>
        </w:rPr>
        <w:t xml:space="preserve">op and </w:t>
      </w:r>
      <w:r w:rsidR="00AA7DDF" w:rsidRPr="00866116">
        <w:rPr>
          <w:rFonts w:ascii="Times New Roman" w:hAnsi="Times New Roman" w:cs="Times New Roman"/>
          <w:sz w:val="24"/>
          <w:szCs w:val="24"/>
          <w:lang w:val="en-US"/>
        </w:rPr>
        <w:t>Side</w:t>
      </w:r>
      <w:r w:rsidR="00042475" w:rsidRPr="00866116">
        <w:rPr>
          <w:rFonts w:ascii="Times New Roman" w:hAnsi="Times New Roman" w:cs="Times New Roman"/>
          <w:sz w:val="24"/>
          <w:szCs w:val="24"/>
          <w:lang w:val="en-US"/>
        </w:rPr>
        <w:t xml:space="preserve"> view structures at 0.116 K/ps for Ni (100)</w:t>
      </w:r>
      <w:r w:rsidR="00FC0843" w:rsidRPr="00866116">
        <w:rPr>
          <w:rFonts w:ascii="Times New Roman" w:hAnsi="Times New Roman" w:cs="Times New Roman"/>
          <w:sz w:val="24"/>
          <w:szCs w:val="24"/>
          <w:lang w:val="en-US"/>
        </w:rPr>
        <w:t>,</w:t>
      </w:r>
      <w:r w:rsidR="00042475" w:rsidRPr="00866116">
        <w:rPr>
          <w:rFonts w:ascii="Times New Roman" w:hAnsi="Times New Roman" w:cs="Times New Roman"/>
          <w:sz w:val="24"/>
          <w:szCs w:val="24"/>
          <w:lang w:val="en-US"/>
        </w:rPr>
        <w:t xml:space="preserve"> (110)</w:t>
      </w:r>
      <w:r w:rsidR="00FC0843" w:rsidRPr="00866116">
        <w:rPr>
          <w:rFonts w:ascii="Times New Roman" w:hAnsi="Times New Roman" w:cs="Times New Roman"/>
          <w:sz w:val="24"/>
          <w:szCs w:val="24"/>
          <w:lang w:val="en-US"/>
        </w:rPr>
        <w:t xml:space="preserve"> and</w:t>
      </w:r>
      <w:r w:rsidR="00042475" w:rsidRPr="00866116">
        <w:rPr>
          <w:rFonts w:ascii="Times New Roman" w:hAnsi="Times New Roman" w:cs="Times New Roman"/>
          <w:sz w:val="24"/>
          <w:szCs w:val="24"/>
          <w:lang w:val="en-US"/>
        </w:rPr>
        <w:t xml:space="preserve"> (111)</w:t>
      </w:r>
      <w:r w:rsidR="00AA7DDF" w:rsidRPr="00866116">
        <w:rPr>
          <w:rFonts w:ascii="Times New Roman" w:hAnsi="Times New Roman" w:cs="Times New Roman"/>
          <w:sz w:val="24"/>
          <w:szCs w:val="24"/>
          <w:lang w:val="en-US"/>
        </w:rPr>
        <w:t>.</w:t>
      </w:r>
    </w:p>
    <w:p w14:paraId="60F61FEF" w14:textId="56837583" w:rsidR="0060003E" w:rsidRDefault="009B5342" w:rsidP="009B5342">
      <w:pPr>
        <w:spacing w:before="240" w:after="0" w:line="480" w:lineRule="auto"/>
        <w:jc w:val="both"/>
        <w:rPr>
          <w:rFonts w:ascii="Times New Roman" w:hAnsi="Times New Roman" w:cs="Times New Roman"/>
          <w:sz w:val="24"/>
          <w:szCs w:val="24"/>
          <w:lang w:val="en-US"/>
        </w:rPr>
      </w:pPr>
      <w:r w:rsidRPr="00A64AB5">
        <w:rPr>
          <w:rFonts w:ascii="Times New Roman" w:hAnsi="Times New Roman" w:cs="Times New Roman"/>
          <w:sz w:val="24"/>
          <w:szCs w:val="24"/>
          <w:lang w:val="en-US"/>
        </w:rPr>
        <w:t xml:space="preserve">Figures </w:t>
      </w:r>
      <w:r>
        <w:rPr>
          <w:rFonts w:ascii="Times New Roman" w:hAnsi="Times New Roman" w:cs="Times New Roman"/>
          <w:sz w:val="24"/>
          <w:szCs w:val="24"/>
          <w:lang w:val="en-US"/>
        </w:rPr>
        <w:t>S2</w:t>
      </w:r>
      <w:r w:rsidRPr="00A64AB5">
        <w:rPr>
          <w:rFonts w:ascii="Times New Roman" w:hAnsi="Times New Roman" w:cs="Times New Roman"/>
          <w:sz w:val="24"/>
          <w:szCs w:val="24"/>
          <w:lang w:val="en-US"/>
        </w:rPr>
        <w:t xml:space="preserve"> (</w:t>
      </w:r>
      <w:r>
        <w:rPr>
          <w:rFonts w:ascii="Times New Roman" w:hAnsi="Times New Roman" w:cs="Times New Roman"/>
          <w:sz w:val="24"/>
          <w:szCs w:val="24"/>
          <w:lang w:val="en-US"/>
        </w:rPr>
        <w:t>a</w:t>
      </w:r>
      <w:r w:rsidRPr="00A64AB5">
        <w:rPr>
          <w:rFonts w:ascii="Times New Roman" w:hAnsi="Times New Roman" w:cs="Times New Roman"/>
          <w:sz w:val="24"/>
          <w:szCs w:val="24"/>
          <w:lang w:val="en-US"/>
        </w:rPr>
        <w:t>), (</w:t>
      </w:r>
      <w:r>
        <w:rPr>
          <w:rFonts w:ascii="Times New Roman" w:hAnsi="Times New Roman" w:cs="Times New Roman"/>
          <w:sz w:val="24"/>
          <w:szCs w:val="24"/>
          <w:lang w:val="en-US"/>
        </w:rPr>
        <w:t>b</w:t>
      </w:r>
      <w:r w:rsidRPr="00A64AB5">
        <w:rPr>
          <w:rFonts w:ascii="Times New Roman" w:hAnsi="Times New Roman" w:cs="Times New Roman"/>
          <w:sz w:val="24"/>
          <w:szCs w:val="24"/>
          <w:lang w:val="en-US"/>
        </w:rPr>
        <w:t>)</w:t>
      </w:r>
      <w:r>
        <w:rPr>
          <w:rFonts w:ascii="Times New Roman" w:hAnsi="Times New Roman" w:cs="Times New Roman"/>
          <w:sz w:val="24"/>
          <w:szCs w:val="24"/>
          <w:lang w:val="en-US"/>
        </w:rPr>
        <w:t xml:space="preserve"> and </w:t>
      </w:r>
      <w:r w:rsidRPr="00A64AB5">
        <w:rPr>
          <w:rFonts w:ascii="Times New Roman" w:hAnsi="Times New Roman" w:cs="Times New Roman"/>
          <w:sz w:val="24"/>
          <w:szCs w:val="24"/>
          <w:lang w:val="en-US"/>
        </w:rPr>
        <w:t>(</w:t>
      </w:r>
      <w:r>
        <w:rPr>
          <w:rFonts w:ascii="Times New Roman" w:hAnsi="Times New Roman" w:cs="Times New Roman"/>
          <w:sz w:val="24"/>
          <w:szCs w:val="24"/>
          <w:lang w:val="en-US"/>
        </w:rPr>
        <w:t>d</w:t>
      </w:r>
      <w:r w:rsidRPr="00A64AB5">
        <w:rPr>
          <w:rFonts w:ascii="Times New Roman" w:hAnsi="Times New Roman" w:cs="Times New Roman"/>
          <w:sz w:val="24"/>
          <w:szCs w:val="24"/>
          <w:lang w:val="en-US"/>
        </w:rPr>
        <w:t>) show</w:t>
      </w:r>
      <w:r>
        <w:rPr>
          <w:rFonts w:ascii="Times New Roman" w:hAnsi="Times New Roman" w:cs="Times New Roman"/>
          <w:sz w:val="24"/>
          <w:szCs w:val="24"/>
          <w:lang w:val="en-US"/>
        </w:rPr>
        <w:t>s</w:t>
      </w:r>
      <w:r w:rsidRPr="00A64AB5">
        <w:rPr>
          <w:rFonts w:ascii="Times New Roman" w:hAnsi="Times New Roman" w:cs="Times New Roman"/>
          <w:sz w:val="24"/>
          <w:szCs w:val="24"/>
          <w:lang w:val="en-US"/>
        </w:rPr>
        <w:t xml:space="preserve"> the </w:t>
      </w:r>
      <w:r>
        <w:rPr>
          <w:rFonts w:ascii="Times New Roman" w:hAnsi="Times New Roman" w:cs="Times New Roman"/>
          <w:sz w:val="24"/>
          <w:szCs w:val="24"/>
          <w:lang w:val="en-US"/>
        </w:rPr>
        <w:t xml:space="preserve">top </w:t>
      </w:r>
      <w:r w:rsidRPr="00A64AB5">
        <w:rPr>
          <w:rFonts w:ascii="Times New Roman" w:hAnsi="Times New Roman" w:cs="Times New Roman"/>
          <w:sz w:val="24"/>
          <w:szCs w:val="24"/>
          <w:lang w:val="en-US"/>
        </w:rPr>
        <w:t xml:space="preserve">and side views of the formed layer of </w:t>
      </w:r>
      <w:r w:rsidRPr="00CB2647">
        <w:rPr>
          <w:rFonts w:ascii="Times New Roman" w:hAnsi="Times New Roman" w:cs="Times New Roman"/>
          <w:sz w:val="24"/>
          <w:szCs w:val="24"/>
        </w:rPr>
        <w:t>β</w:t>
      </w:r>
      <w:r w:rsidRPr="00A64AB5">
        <w:rPr>
          <w:rFonts w:ascii="Times New Roman" w:hAnsi="Times New Roman" w:cs="Times New Roman"/>
          <w:sz w:val="24"/>
          <w:szCs w:val="24"/>
          <w:lang w:val="en-US"/>
        </w:rPr>
        <w:t>–P</w:t>
      </w:r>
      <w:r>
        <w:rPr>
          <w:rFonts w:ascii="Times New Roman" w:hAnsi="Times New Roman" w:cs="Times New Roman"/>
          <w:sz w:val="24"/>
          <w:szCs w:val="24"/>
          <w:lang w:val="en-US"/>
        </w:rPr>
        <w:t xml:space="preserve"> </w:t>
      </w:r>
      <w:r w:rsidRPr="00A64AB5">
        <w:rPr>
          <w:rFonts w:ascii="Times New Roman" w:hAnsi="Times New Roman" w:cs="Times New Roman"/>
          <w:sz w:val="24"/>
          <w:szCs w:val="24"/>
          <w:lang w:val="en-US"/>
        </w:rPr>
        <w:t xml:space="preserve">and </w:t>
      </w:r>
      <w:r w:rsidRPr="00CB2647">
        <w:rPr>
          <w:rFonts w:ascii="Times New Roman" w:hAnsi="Times New Roman" w:cs="Times New Roman"/>
          <w:sz w:val="24"/>
          <w:szCs w:val="24"/>
        </w:rPr>
        <w:t>γ</w:t>
      </w:r>
      <w:r w:rsidRPr="00A64AB5">
        <w:rPr>
          <w:rFonts w:ascii="Times New Roman" w:hAnsi="Times New Roman" w:cs="Times New Roman"/>
          <w:sz w:val="24"/>
          <w:szCs w:val="24"/>
          <w:lang w:val="en-US"/>
        </w:rPr>
        <w:t>–P on Ni (1</w:t>
      </w:r>
      <w:r>
        <w:rPr>
          <w:rFonts w:ascii="Times New Roman" w:hAnsi="Times New Roman" w:cs="Times New Roman"/>
          <w:sz w:val="24"/>
          <w:szCs w:val="24"/>
          <w:lang w:val="en-US"/>
        </w:rPr>
        <w:t>00</w:t>
      </w:r>
      <w:r w:rsidRPr="00A64AB5">
        <w:rPr>
          <w:rFonts w:ascii="Times New Roman" w:hAnsi="Times New Roman" w:cs="Times New Roman"/>
          <w:sz w:val="24"/>
          <w:szCs w:val="24"/>
          <w:lang w:val="en-US"/>
        </w:rPr>
        <w:t>)</w:t>
      </w:r>
      <w:r>
        <w:rPr>
          <w:rFonts w:ascii="Times New Roman" w:hAnsi="Times New Roman" w:cs="Times New Roman"/>
          <w:sz w:val="24"/>
          <w:szCs w:val="24"/>
          <w:lang w:val="en-US"/>
        </w:rPr>
        <w:t>, Ni (110)</w:t>
      </w:r>
      <w:r w:rsidRPr="00A64AB5">
        <w:rPr>
          <w:rFonts w:ascii="Times New Roman" w:hAnsi="Times New Roman" w:cs="Times New Roman"/>
          <w:sz w:val="24"/>
          <w:szCs w:val="24"/>
          <w:lang w:val="en-US"/>
        </w:rPr>
        <w:t xml:space="preserve"> and Ni (11</w:t>
      </w:r>
      <w:r>
        <w:rPr>
          <w:rFonts w:ascii="Times New Roman" w:hAnsi="Times New Roman" w:cs="Times New Roman"/>
          <w:sz w:val="24"/>
          <w:szCs w:val="24"/>
          <w:lang w:val="en-US"/>
        </w:rPr>
        <w:t>1</w:t>
      </w:r>
      <w:r w:rsidRPr="00A64AB5">
        <w:rPr>
          <w:rFonts w:ascii="Times New Roman" w:hAnsi="Times New Roman" w:cs="Times New Roman"/>
          <w:sz w:val="24"/>
          <w:szCs w:val="24"/>
          <w:lang w:val="en-US"/>
        </w:rPr>
        <w:t xml:space="preserve">), respectively. </w:t>
      </w:r>
      <w:r>
        <w:rPr>
          <w:rFonts w:ascii="Times New Roman" w:hAnsi="Times New Roman" w:cs="Times New Roman"/>
          <w:sz w:val="24"/>
          <w:szCs w:val="24"/>
          <w:lang w:val="en-US"/>
        </w:rPr>
        <w:t>T</w:t>
      </w:r>
      <w:r w:rsidRPr="00A64AB5">
        <w:rPr>
          <w:rFonts w:ascii="Times New Roman" w:hAnsi="Times New Roman" w:cs="Times New Roman"/>
          <w:sz w:val="24"/>
          <w:szCs w:val="24"/>
          <w:lang w:val="en-US"/>
        </w:rPr>
        <w:t>he fact that the P</w:t>
      </w:r>
      <w:r w:rsidRPr="00A64AB5">
        <w:rPr>
          <w:rFonts w:ascii="Times New Roman" w:hAnsi="Times New Roman" w:cs="Times New Roman"/>
          <w:sz w:val="24"/>
          <w:szCs w:val="24"/>
          <w:vertAlign w:val="subscript"/>
          <w:lang w:val="en-US"/>
        </w:rPr>
        <w:t>5</w:t>
      </w:r>
      <w:r w:rsidRPr="00A64AB5">
        <w:rPr>
          <w:rFonts w:ascii="Times New Roman" w:hAnsi="Times New Roman" w:cs="Times New Roman"/>
          <w:sz w:val="24"/>
          <w:szCs w:val="24"/>
          <w:lang w:val="en-US"/>
        </w:rPr>
        <w:t xml:space="preserve"> molecules play a crucial role as precursors for the formation of the phosphorene layer, the nature of the grown phosphorene also depends on the substrate surface. Therefore, this parameter allows a better selection and control for synthesizing to a precise allotrope.</w:t>
      </w:r>
    </w:p>
    <w:p w14:paraId="2DA153E1" w14:textId="403C2DD0" w:rsidR="0060003E" w:rsidRPr="000A3DE6" w:rsidRDefault="0060003E" w:rsidP="009B5342">
      <w:pPr>
        <w:spacing w:before="240" w:after="0" w:line="480" w:lineRule="auto"/>
        <w:jc w:val="both"/>
        <w:rPr>
          <w:rFonts w:ascii="Times New Roman" w:hAnsi="Times New Roman" w:cs="Times New Roman"/>
          <w:sz w:val="24"/>
          <w:szCs w:val="24"/>
          <w:lang w:val="en-US"/>
        </w:rPr>
      </w:pPr>
      <w:r w:rsidRPr="000A3DE6">
        <w:rPr>
          <w:rFonts w:ascii="Times New Roman" w:hAnsi="Times New Roman" w:cs="Times New Roman"/>
          <w:noProof/>
          <w:sz w:val="24"/>
          <w:szCs w:val="24"/>
          <w:lang w:val="en-US"/>
        </w:rPr>
        <w:lastRenderedPageBreak/>
        <w:drawing>
          <wp:inline distT="0" distB="0" distL="0" distR="0" wp14:anchorId="773B0306" wp14:editId="69F0D0B4">
            <wp:extent cx="5762677" cy="4356100"/>
            <wp:effectExtent l="0" t="0" r="9525" b="6350"/>
            <wp:docPr id="112477496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9091" cy="4360948"/>
                    </a:xfrm>
                    <a:prstGeom prst="rect">
                      <a:avLst/>
                    </a:prstGeom>
                    <a:noFill/>
                  </pic:spPr>
                </pic:pic>
              </a:graphicData>
            </a:graphic>
          </wp:inline>
        </w:drawing>
      </w:r>
    </w:p>
    <w:p w14:paraId="19C51207" w14:textId="7390BB69" w:rsidR="009B5342" w:rsidRPr="000A3DE6" w:rsidRDefault="0060003E" w:rsidP="009B5342">
      <w:pPr>
        <w:jc w:val="both"/>
        <w:rPr>
          <w:rFonts w:ascii="Times New Roman" w:hAnsi="Times New Roman" w:cs="Times New Roman"/>
          <w:b/>
          <w:bCs/>
          <w:noProof/>
          <w:lang w:val="en-US"/>
        </w:rPr>
      </w:pPr>
      <w:r w:rsidRPr="000A3DE6">
        <w:rPr>
          <w:rFonts w:ascii="Times New Roman" w:hAnsi="Times New Roman" w:cs="Times New Roman"/>
          <w:b/>
          <w:bCs/>
          <w:noProof/>
          <w:lang w:val="en-US"/>
        </w:rPr>
        <w:t xml:space="preserve">Figure S3: </w:t>
      </w:r>
      <w:r w:rsidRPr="000A3DE6">
        <w:rPr>
          <w:rFonts w:ascii="Times New Roman" w:hAnsi="Times New Roman" w:cs="Times New Roman"/>
          <w:noProof/>
          <w:lang w:val="en-US"/>
        </w:rPr>
        <w:t>Top layer of the substrate and bottom layer of the phosphorene allotrope lattice</w:t>
      </w:r>
      <w:r w:rsidR="000A3DE6" w:rsidRPr="000A3DE6">
        <w:rPr>
          <w:rFonts w:ascii="Times New Roman" w:hAnsi="Times New Roman" w:cs="Times New Roman"/>
          <w:noProof/>
          <w:lang w:val="en-US"/>
        </w:rPr>
        <w:t>, depicting the lattice orientations after deposition</w:t>
      </w:r>
    </w:p>
    <w:p w14:paraId="7CB254E6" w14:textId="0A0E309B" w:rsidR="0060003E" w:rsidRPr="000A3DE6" w:rsidRDefault="00BD6986" w:rsidP="000A3DE6">
      <w:pPr>
        <w:spacing w:line="480" w:lineRule="auto"/>
        <w:jc w:val="both"/>
        <w:rPr>
          <w:rFonts w:ascii="Times New Roman" w:hAnsi="Times New Roman" w:cs="Times New Roman"/>
          <w:sz w:val="24"/>
          <w:szCs w:val="24"/>
          <w:lang w:val="en-US"/>
        </w:rPr>
      </w:pPr>
      <w:r w:rsidRPr="000A3DE6">
        <w:rPr>
          <w:rFonts w:ascii="Times New Roman" w:hAnsi="Times New Roman" w:cs="Times New Roman"/>
          <w:sz w:val="24"/>
          <w:szCs w:val="24"/>
          <w:lang w:val="en-US"/>
        </w:rPr>
        <w:t>Figure S3 shows the top and bottom layers of the corresponding substrate orientations and phosphorene allotropes</w:t>
      </w:r>
      <w:r w:rsidR="00127C55">
        <w:rPr>
          <w:rFonts w:ascii="Times New Roman" w:hAnsi="Times New Roman" w:cs="Times New Roman"/>
          <w:sz w:val="24"/>
          <w:szCs w:val="24"/>
          <w:lang w:val="en-US"/>
        </w:rPr>
        <w:t>,</w:t>
      </w:r>
      <w:r w:rsidRPr="000A3DE6">
        <w:rPr>
          <w:rFonts w:ascii="Times New Roman" w:hAnsi="Times New Roman" w:cs="Times New Roman"/>
          <w:sz w:val="24"/>
          <w:szCs w:val="24"/>
          <w:lang w:val="en-US"/>
        </w:rPr>
        <w:t xml:space="preserve"> respectively</w:t>
      </w:r>
      <w:r w:rsidR="00127C55">
        <w:rPr>
          <w:rFonts w:ascii="Times New Roman" w:hAnsi="Times New Roman" w:cs="Times New Roman"/>
          <w:sz w:val="24"/>
          <w:szCs w:val="24"/>
          <w:lang w:val="en-US"/>
        </w:rPr>
        <w:t>,</w:t>
      </w:r>
      <w:r w:rsidR="00916E71" w:rsidRPr="000A3DE6">
        <w:rPr>
          <w:rFonts w:ascii="Times New Roman" w:hAnsi="Times New Roman" w:cs="Times New Roman"/>
          <w:sz w:val="24"/>
          <w:szCs w:val="24"/>
          <w:lang w:val="en-US"/>
        </w:rPr>
        <w:t xml:space="preserve"> with their lattices</w:t>
      </w:r>
      <w:r w:rsidR="00C745A1" w:rsidRPr="000A3DE6">
        <w:rPr>
          <w:rFonts w:ascii="Times New Roman" w:hAnsi="Times New Roman" w:cs="Times New Roman"/>
          <w:sz w:val="24"/>
          <w:szCs w:val="24"/>
          <w:lang w:val="en-US"/>
        </w:rPr>
        <w:t xml:space="preserve"> after a cooling rate of 0.116 K/ps</w:t>
      </w:r>
      <w:r w:rsidRPr="000A3DE6">
        <w:rPr>
          <w:rFonts w:ascii="Times New Roman" w:hAnsi="Times New Roman" w:cs="Times New Roman"/>
          <w:sz w:val="24"/>
          <w:szCs w:val="24"/>
          <w:lang w:val="en-US"/>
        </w:rPr>
        <w:t xml:space="preserve">. </w:t>
      </w:r>
      <w:r w:rsidR="00242441" w:rsidRPr="000A3DE6">
        <w:rPr>
          <w:rFonts w:ascii="Times New Roman" w:hAnsi="Times New Roman" w:cs="Times New Roman"/>
          <w:sz w:val="24"/>
          <w:szCs w:val="24"/>
          <w:lang w:val="en-US"/>
        </w:rPr>
        <w:t>Bauer &amp; al</w:t>
      </w:r>
      <w:r w:rsidR="00127C55">
        <w:rPr>
          <w:rFonts w:ascii="Times New Roman" w:hAnsi="Times New Roman" w:cs="Times New Roman"/>
          <w:sz w:val="24"/>
          <w:szCs w:val="24"/>
          <w:lang w:val="en-US"/>
        </w:rPr>
        <w:t>. Showed</w:t>
      </w:r>
      <w:r w:rsidR="00242441" w:rsidRPr="000A3DE6">
        <w:rPr>
          <w:rFonts w:ascii="Times New Roman" w:hAnsi="Times New Roman" w:cs="Times New Roman"/>
          <w:sz w:val="24"/>
          <w:szCs w:val="24"/>
          <w:lang w:val="en-US"/>
        </w:rPr>
        <w:t xml:space="preserve"> that the growth layer on top of a substrate depends on the </w:t>
      </w:r>
      <w:r w:rsidR="00127C55">
        <w:rPr>
          <w:rFonts w:ascii="Times New Roman" w:hAnsi="Times New Roman" w:cs="Times New Roman"/>
          <w:sz w:val="24"/>
          <w:szCs w:val="24"/>
          <w:lang w:val="en-US"/>
        </w:rPr>
        <w:t>substrate’s lattice</w:t>
      </w:r>
      <w:r w:rsidR="00242441" w:rsidRPr="000A3DE6">
        <w:rPr>
          <w:rFonts w:ascii="Times New Roman" w:hAnsi="Times New Roman" w:cs="Times New Roman"/>
          <w:sz w:val="24"/>
          <w:szCs w:val="24"/>
          <w:lang w:val="en-US"/>
        </w:rPr>
        <w:t>.</w:t>
      </w:r>
      <w:r w:rsidR="000A3DE6" w:rsidRPr="000A3DE6">
        <w:rPr>
          <w:rFonts w:ascii="Times New Roman" w:hAnsi="Times New Roman" w:cs="Times New Roman"/>
          <w:sz w:val="24"/>
          <w:szCs w:val="24"/>
          <w:vertAlign w:val="superscript"/>
          <w:lang w:val="en-US"/>
        </w:rPr>
        <w:t>1</w:t>
      </w:r>
      <w:r w:rsidR="00242441" w:rsidRPr="000A3DE6">
        <w:rPr>
          <w:rFonts w:ascii="Times New Roman" w:hAnsi="Times New Roman" w:cs="Times New Roman"/>
          <w:sz w:val="24"/>
          <w:szCs w:val="24"/>
          <w:lang w:val="en-US"/>
        </w:rPr>
        <w:t xml:space="preserve"> Moreover, the preferred orientation of the growth layer is the one where one of the most densely packed reticular rows of the substrate and the most densely packed rows of the formed layer </w:t>
      </w:r>
      <w:r w:rsidR="00127C55">
        <w:rPr>
          <w:rFonts w:ascii="Times New Roman" w:hAnsi="Times New Roman" w:cs="Times New Roman"/>
          <w:sz w:val="24"/>
          <w:szCs w:val="24"/>
          <w:lang w:val="en-US"/>
        </w:rPr>
        <w:t>is</w:t>
      </w:r>
      <w:r w:rsidR="00242441" w:rsidRPr="000A3DE6">
        <w:rPr>
          <w:rFonts w:ascii="Times New Roman" w:hAnsi="Times New Roman" w:cs="Times New Roman"/>
          <w:sz w:val="24"/>
          <w:szCs w:val="24"/>
          <w:lang w:val="en-US"/>
        </w:rPr>
        <w:t xml:space="preserve"> parallel. This is </w:t>
      </w:r>
      <w:r w:rsidR="00127C55">
        <w:rPr>
          <w:rFonts w:ascii="Times New Roman" w:hAnsi="Times New Roman" w:cs="Times New Roman"/>
          <w:sz w:val="24"/>
          <w:szCs w:val="24"/>
          <w:lang w:val="en-US"/>
        </w:rPr>
        <w:t>precisely</w:t>
      </w:r>
      <w:r w:rsidR="00242441" w:rsidRPr="000A3DE6">
        <w:rPr>
          <w:rFonts w:ascii="Times New Roman" w:hAnsi="Times New Roman" w:cs="Times New Roman"/>
          <w:sz w:val="24"/>
          <w:szCs w:val="24"/>
          <w:lang w:val="en-US"/>
        </w:rPr>
        <w:t xml:space="preserve"> what is shown in this figure, explaining why the b-P is preferable on the Ni(100) and Ni(111) and the g-P on the Ni(110).</w:t>
      </w:r>
    </w:p>
    <w:p w14:paraId="732E48DF" w14:textId="77777777" w:rsidR="000A3DE6" w:rsidRPr="000A3DE6" w:rsidRDefault="000A3DE6" w:rsidP="000A3DE6">
      <w:pPr>
        <w:spacing w:line="480" w:lineRule="auto"/>
        <w:jc w:val="both"/>
        <w:rPr>
          <w:rFonts w:ascii="Times New Roman" w:hAnsi="Times New Roman" w:cs="Times New Roman"/>
          <w:color w:val="FF0000"/>
          <w:sz w:val="24"/>
          <w:szCs w:val="24"/>
          <w:lang w:val="en-US"/>
        </w:rPr>
      </w:pPr>
    </w:p>
    <w:p w14:paraId="7B70689B" w14:textId="15B3475A" w:rsidR="009B5342" w:rsidRDefault="009B5342" w:rsidP="009B5342">
      <w:pPr>
        <w:jc w:val="both"/>
        <w:rPr>
          <w:rFonts w:ascii="Times New Roman" w:hAnsi="Times New Roman" w:cs="Times New Roman"/>
          <w:noProof/>
          <w:lang w:val="en-US"/>
        </w:rPr>
      </w:pPr>
      <w:r w:rsidRPr="00871ECA">
        <w:rPr>
          <w:rFonts w:ascii="Times New Roman" w:hAnsi="Times New Roman" w:cs="Times New Roman"/>
          <w:b/>
          <w:bCs/>
          <w:noProof/>
          <w:lang w:val="en-US"/>
        </w:rPr>
        <w:t>Supplementary Video 1</w:t>
      </w:r>
      <w:r w:rsidRPr="00A813D5">
        <w:rPr>
          <w:rFonts w:ascii="Times New Roman" w:hAnsi="Times New Roman" w:cs="Times New Roman"/>
          <w:noProof/>
          <w:lang w:val="en-US"/>
        </w:rPr>
        <w:t> :</w:t>
      </w:r>
      <w:r>
        <w:rPr>
          <w:rFonts w:ascii="Times New Roman" w:hAnsi="Times New Roman" w:cs="Times New Roman"/>
          <w:noProof/>
          <w:lang w:val="en-US"/>
        </w:rPr>
        <w:t xml:space="preserve"> Phosphorus atoms deposition on a Ni (111) at 1300 K without cooling.</w:t>
      </w:r>
    </w:p>
    <w:p w14:paraId="2269F7F3" w14:textId="48BF9849" w:rsidR="009B5342" w:rsidRPr="00167A04" w:rsidRDefault="009B5342" w:rsidP="009B5342">
      <w:pPr>
        <w:jc w:val="both"/>
        <w:rPr>
          <w:rFonts w:ascii="Times New Roman" w:hAnsi="Times New Roman" w:cs="Times New Roman"/>
          <w:noProof/>
          <w:lang w:val="en-US"/>
        </w:rPr>
      </w:pPr>
      <w:r w:rsidRPr="00871ECA">
        <w:rPr>
          <w:rFonts w:ascii="Times New Roman" w:hAnsi="Times New Roman" w:cs="Times New Roman"/>
          <w:b/>
          <w:bCs/>
          <w:noProof/>
          <w:lang w:val="en-US"/>
        </w:rPr>
        <w:t>Supplementary Video 2 </w:t>
      </w:r>
      <w:r w:rsidRPr="00A813D5">
        <w:rPr>
          <w:rFonts w:ascii="Times New Roman" w:hAnsi="Times New Roman" w:cs="Times New Roman"/>
          <w:noProof/>
          <w:lang w:val="en-US"/>
        </w:rPr>
        <w:t>:</w:t>
      </w:r>
      <w:r>
        <w:rPr>
          <w:rFonts w:ascii="Times New Roman" w:hAnsi="Times New Roman" w:cs="Times New Roman"/>
          <w:noProof/>
          <w:lang w:val="en-US"/>
        </w:rPr>
        <w:t xml:space="preserve"> Phosphorus atoms deposition on a Ni (111) with a fast cooling rate of </w:t>
      </w:r>
      <w:r w:rsidR="00EA43E9">
        <w:rPr>
          <w:rFonts w:ascii="Times New Roman" w:hAnsi="Times New Roman" w:cs="Times New Roman"/>
          <w:noProof/>
          <w:lang w:val="en-US"/>
        </w:rPr>
        <w:t>2.8 K/ps</w:t>
      </w:r>
      <w:r>
        <w:rPr>
          <w:rFonts w:ascii="Times New Roman" w:hAnsi="Times New Roman" w:cs="Times New Roman"/>
          <w:noProof/>
          <w:lang w:val="en-US"/>
        </w:rPr>
        <w:t>.</w:t>
      </w:r>
    </w:p>
    <w:p w14:paraId="5659DFA5" w14:textId="6E452F96" w:rsidR="009B5342" w:rsidRDefault="009B5342" w:rsidP="009B5342">
      <w:pPr>
        <w:jc w:val="both"/>
        <w:rPr>
          <w:rFonts w:ascii="Times New Roman" w:hAnsi="Times New Roman" w:cs="Times New Roman"/>
          <w:noProof/>
          <w:lang w:val="en-US"/>
        </w:rPr>
      </w:pPr>
      <w:r w:rsidRPr="00871ECA">
        <w:rPr>
          <w:rFonts w:ascii="Times New Roman" w:hAnsi="Times New Roman" w:cs="Times New Roman"/>
          <w:b/>
          <w:bCs/>
          <w:noProof/>
          <w:lang w:val="en-US"/>
        </w:rPr>
        <w:lastRenderedPageBreak/>
        <w:t>Supplementary Video 3</w:t>
      </w:r>
      <w:r w:rsidRPr="00A813D5">
        <w:rPr>
          <w:rFonts w:ascii="Times New Roman" w:hAnsi="Times New Roman" w:cs="Times New Roman"/>
          <w:noProof/>
          <w:lang w:val="en-US"/>
        </w:rPr>
        <w:t> :</w:t>
      </w:r>
      <w:r w:rsidRPr="00167A04">
        <w:rPr>
          <w:rFonts w:ascii="Times New Roman" w:hAnsi="Times New Roman" w:cs="Times New Roman"/>
          <w:noProof/>
          <w:lang w:val="en-US"/>
        </w:rPr>
        <w:t xml:space="preserve"> </w:t>
      </w:r>
      <w:r>
        <w:rPr>
          <w:rFonts w:ascii="Times New Roman" w:hAnsi="Times New Roman" w:cs="Times New Roman"/>
          <w:noProof/>
          <w:lang w:val="en-US"/>
        </w:rPr>
        <w:t xml:space="preserve">Phosphorus atoms deposition on a Ni (111) with a slow cooling rate of </w:t>
      </w:r>
      <w:r w:rsidR="00EA43E9">
        <w:rPr>
          <w:rFonts w:ascii="Times New Roman" w:hAnsi="Times New Roman" w:cs="Times New Roman"/>
          <w:noProof/>
          <w:lang w:val="en-US"/>
        </w:rPr>
        <w:t>0.116 K/ps</w:t>
      </w:r>
      <w:r>
        <w:rPr>
          <w:rFonts w:ascii="Times New Roman" w:hAnsi="Times New Roman" w:cs="Times New Roman"/>
          <w:noProof/>
          <w:lang w:val="en-US"/>
        </w:rPr>
        <w:t>.</w:t>
      </w:r>
    </w:p>
    <w:p w14:paraId="50E5A9E3" w14:textId="54269324" w:rsidR="009B5342" w:rsidRDefault="009B5342" w:rsidP="009B5342">
      <w:pPr>
        <w:jc w:val="both"/>
        <w:rPr>
          <w:rFonts w:ascii="Times New Roman" w:hAnsi="Times New Roman" w:cs="Times New Roman"/>
          <w:noProof/>
          <w:lang w:val="en-US"/>
        </w:rPr>
      </w:pPr>
      <w:r w:rsidRPr="00871ECA">
        <w:rPr>
          <w:rFonts w:ascii="Times New Roman" w:hAnsi="Times New Roman" w:cs="Times New Roman"/>
          <w:b/>
          <w:bCs/>
          <w:noProof/>
          <w:lang w:val="en-US"/>
        </w:rPr>
        <w:t>Supplementary Video 4</w:t>
      </w:r>
      <w:r w:rsidRPr="00A813D5">
        <w:rPr>
          <w:rFonts w:ascii="Times New Roman" w:hAnsi="Times New Roman" w:cs="Times New Roman"/>
          <w:noProof/>
          <w:lang w:val="en-US"/>
        </w:rPr>
        <w:t> :</w:t>
      </w:r>
      <w:r w:rsidRPr="00167A04">
        <w:rPr>
          <w:rFonts w:ascii="Times New Roman" w:hAnsi="Times New Roman" w:cs="Times New Roman"/>
          <w:noProof/>
          <w:lang w:val="en-US"/>
        </w:rPr>
        <w:t xml:space="preserve"> </w:t>
      </w:r>
      <w:r>
        <w:rPr>
          <w:rFonts w:ascii="Times New Roman" w:hAnsi="Times New Roman" w:cs="Times New Roman"/>
          <w:noProof/>
          <w:lang w:val="en-US"/>
        </w:rPr>
        <w:t xml:space="preserve">Phosphorus atoms deposition on a Ni (110) with a slow cooling rate of </w:t>
      </w:r>
      <w:r w:rsidR="00EA43E9">
        <w:rPr>
          <w:rFonts w:ascii="Times New Roman" w:hAnsi="Times New Roman" w:cs="Times New Roman"/>
          <w:noProof/>
          <w:lang w:val="en-US"/>
        </w:rPr>
        <w:t>0.116 K/ps</w:t>
      </w:r>
    </w:p>
    <w:p w14:paraId="1D0C83B4" w14:textId="77777777" w:rsidR="00866116" w:rsidRPr="00A813D5" w:rsidRDefault="00866116">
      <w:pPr>
        <w:rPr>
          <w:rFonts w:ascii="Times New Roman" w:hAnsi="Times New Roman" w:cs="Times New Roman"/>
          <w:lang w:val="en-US"/>
        </w:rPr>
      </w:pPr>
    </w:p>
    <w:p w14:paraId="229503C5" w14:textId="0425618B" w:rsidR="00734BD9" w:rsidRPr="00866116" w:rsidRDefault="0006011D" w:rsidP="00866116">
      <w:pPr>
        <w:rPr>
          <w:rFonts w:ascii="Times New Roman" w:hAnsi="Times New Roman" w:cs="Times New Roman"/>
          <w:b/>
          <w:bCs/>
          <w:sz w:val="32"/>
          <w:szCs w:val="32"/>
          <w:lang w:val="en-US"/>
        </w:rPr>
      </w:pPr>
      <w:r w:rsidRPr="00A813D5">
        <w:rPr>
          <w:rFonts w:ascii="Times New Roman" w:hAnsi="Times New Roman" w:cs="Times New Roman"/>
          <w:b/>
          <w:bCs/>
          <w:sz w:val="32"/>
          <w:szCs w:val="32"/>
          <w:lang w:val="en-US"/>
        </w:rPr>
        <w:t xml:space="preserve">Python methods </w:t>
      </w:r>
    </w:p>
    <w:p w14:paraId="39131FB1" w14:textId="70364C24" w:rsidR="00866116" w:rsidRPr="00866116" w:rsidRDefault="00866116" w:rsidP="00317E31">
      <w:pPr>
        <w:pStyle w:val="NormalWeb"/>
        <w:spacing w:before="0" w:beforeAutospacing="0" w:after="0" w:afterAutospacing="0" w:line="360" w:lineRule="auto"/>
        <w:jc w:val="both"/>
        <w:rPr>
          <w:rFonts w:eastAsiaTheme="minorHAnsi"/>
          <w:color w:val="000000"/>
          <w:lang w:val="en-US" w:eastAsia="en-US"/>
        </w:rPr>
      </w:pPr>
      <w:r w:rsidRPr="00866116">
        <w:rPr>
          <w:rFonts w:eastAsiaTheme="minorHAnsi"/>
          <w:color w:val="000000"/>
          <w:lang w:val="en-US" w:eastAsia="en-US"/>
        </w:rPr>
        <w:t>Graph theory model has been used to count the number of n-membered rings formed by phosphorus atoms at each timestep. A graph of the system was constructed at each timestep. Phosphorus atoms were considered nodes of the graph</w:t>
      </w:r>
      <w:r w:rsidR="00127C55">
        <w:rPr>
          <w:rFonts w:eastAsiaTheme="minorHAnsi"/>
          <w:color w:val="000000"/>
          <w:lang w:val="en-US" w:eastAsia="en-US"/>
        </w:rPr>
        <w:t>,</w:t>
      </w:r>
      <w:r w:rsidRPr="00866116">
        <w:rPr>
          <w:rFonts w:eastAsiaTheme="minorHAnsi"/>
          <w:color w:val="000000"/>
          <w:lang w:val="en-US" w:eastAsia="en-US"/>
        </w:rPr>
        <w:t xml:space="preserve"> while their bonds represented the edges. The number of elementary cycles of n nodes in the graph corresponds to that of the n-membered rings formed by phosphorus atoms. We limited the count to rings formed only by 3 to 8 atoms. Note that the graph provides only a 2D representation of the system</w:t>
      </w:r>
      <w:r w:rsidR="00127C55">
        <w:rPr>
          <w:rFonts w:eastAsiaTheme="minorHAnsi"/>
          <w:color w:val="000000"/>
          <w:lang w:val="en-US" w:eastAsia="en-US"/>
        </w:rPr>
        <w:t>,</w:t>
      </w:r>
      <w:r w:rsidRPr="00866116">
        <w:rPr>
          <w:rFonts w:eastAsiaTheme="minorHAnsi"/>
          <w:color w:val="000000"/>
          <w:lang w:val="en-US" w:eastAsia="en-US"/>
        </w:rPr>
        <w:t xml:space="preserve"> which can be inaccurate at the beginning of the simulation</w:t>
      </w:r>
      <w:r w:rsidR="00127C55">
        <w:rPr>
          <w:rFonts w:eastAsiaTheme="minorHAnsi"/>
          <w:color w:val="000000"/>
          <w:lang w:val="en-US" w:eastAsia="en-US"/>
        </w:rPr>
        <w:t>,</w:t>
      </w:r>
      <w:r w:rsidRPr="00866116">
        <w:rPr>
          <w:rFonts w:eastAsiaTheme="minorHAnsi"/>
          <w:color w:val="000000"/>
          <w:lang w:val="en-US" w:eastAsia="en-US"/>
        </w:rPr>
        <w:t xml:space="preserve"> where some 3D configurations appear</w:t>
      </w:r>
      <w:r w:rsidR="00127C55">
        <w:rPr>
          <w:rFonts w:eastAsiaTheme="minorHAnsi"/>
          <w:color w:val="000000"/>
          <w:lang w:val="en-US" w:eastAsia="en-US"/>
        </w:rPr>
        <w:t>,</w:t>
      </w:r>
      <w:r w:rsidRPr="00866116">
        <w:rPr>
          <w:rFonts w:eastAsiaTheme="minorHAnsi"/>
          <w:color w:val="000000"/>
          <w:lang w:val="en-US" w:eastAsia="en-US"/>
        </w:rPr>
        <w:t xml:space="preserve"> such as P4 molecules (tetrahedral) counted as P3 by our program. </w:t>
      </w:r>
    </w:p>
    <w:p w14:paraId="2DB39042" w14:textId="37A35A24" w:rsidR="00866116" w:rsidRPr="00866116" w:rsidRDefault="00127C55" w:rsidP="00317E31">
      <w:pPr>
        <w:pStyle w:val="NormalWeb"/>
        <w:spacing w:before="0" w:beforeAutospacing="0" w:after="0" w:afterAutospacing="0" w:line="360" w:lineRule="auto"/>
        <w:jc w:val="both"/>
        <w:rPr>
          <w:rFonts w:eastAsiaTheme="minorHAnsi"/>
          <w:color w:val="000000"/>
          <w:lang w:val="en-US" w:eastAsia="en-US"/>
        </w:rPr>
      </w:pPr>
      <w:r w:rsidRPr="00127C55">
        <w:rPr>
          <w:rFonts w:eastAsiaTheme="minorHAnsi"/>
          <w:color w:val="000000"/>
          <w:lang w:val="en-US" w:eastAsia="en-US"/>
        </w:rPr>
        <w:t>We used Python3 with the Networkx library to model the graphs to implement this algorithm</w:t>
      </w:r>
      <w:r w:rsidR="00866116" w:rsidRPr="00866116">
        <w:rPr>
          <w:rFonts w:eastAsiaTheme="minorHAnsi"/>
          <w:color w:val="000000"/>
          <w:lang w:val="en-US" w:eastAsia="en-US"/>
        </w:rPr>
        <w:t>.</w:t>
      </w:r>
    </w:p>
    <w:p w14:paraId="63B3F282" w14:textId="77777777" w:rsidR="00871ECA" w:rsidRDefault="00871ECA" w:rsidP="004E7C5D">
      <w:pPr>
        <w:spacing w:line="360" w:lineRule="auto"/>
        <w:jc w:val="both"/>
        <w:rPr>
          <w:rFonts w:ascii="Times New Roman" w:hAnsi="Times New Roman" w:cs="Times New Roman"/>
          <w:color w:val="000000"/>
          <w:sz w:val="24"/>
          <w:szCs w:val="24"/>
          <w:lang w:val="en-US"/>
        </w:rPr>
      </w:pPr>
    </w:p>
    <w:p w14:paraId="67B4822A" w14:textId="77777777" w:rsidR="00F57E53" w:rsidRDefault="00F57E53" w:rsidP="004E7C5D">
      <w:pPr>
        <w:spacing w:line="360" w:lineRule="auto"/>
        <w:jc w:val="both"/>
        <w:rPr>
          <w:rFonts w:ascii="Times New Roman" w:hAnsi="Times New Roman" w:cs="Times New Roman"/>
          <w:color w:val="000000"/>
          <w:sz w:val="24"/>
          <w:szCs w:val="24"/>
          <w:lang w:val="en-US"/>
        </w:rPr>
      </w:pPr>
    </w:p>
    <w:p w14:paraId="776DB14B" w14:textId="77777777" w:rsidR="00F57E53" w:rsidRDefault="00F57E53" w:rsidP="004E7C5D">
      <w:pPr>
        <w:spacing w:line="360" w:lineRule="auto"/>
        <w:jc w:val="both"/>
        <w:rPr>
          <w:rFonts w:ascii="Times New Roman" w:hAnsi="Times New Roman" w:cs="Times New Roman"/>
          <w:color w:val="000000"/>
          <w:sz w:val="24"/>
          <w:szCs w:val="24"/>
          <w:lang w:val="en-US"/>
        </w:rPr>
      </w:pPr>
    </w:p>
    <w:p w14:paraId="5B7992F1" w14:textId="6BCAA0CB" w:rsidR="00F57E53" w:rsidRDefault="00127C55" w:rsidP="004E7C5D">
      <w:pPr>
        <w:spacing w:line="360" w:lineRule="auto"/>
        <w:jc w:val="both"/>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References:</w:t>
      </w:r>
    </w:p>
    <w:p w14:paraId="2DED9350" w14:textId="16BBBB47" w:rsidR="000A3DE6" w:rsidRPr="00F57E53" w:rsidRDefault="000A3DE6" w:rsidP="00F57E53">
      <w:pPr>
        <w:numPr>
          <w:ilvl w:val="0"/>
          <w:numId w:val="2"/>
        </w:numPr>
        <w:spacing w:line="240" w:lineRule="auto"/>
        <w:jc w:val="both"/>
        <w:rPr>
          <w:rFonts w:ascii="Times New Roman" w:hAnsi="Times New Roman" w:cs="Times New Roman"/>
          <w:lang w:val="en-US"/>
        </w:rPr>
      </w:pPr>
      <w:r w:rsidRPr="000A3DE6">
        <w:rPr>
          <w:rFonts w:ascii="Times New Roman" w:hAnsi="Times New Roman" w:cs="Times New Roman"/>
          <w:shd w:val="clear" w:color="auto" w:fill="FFFFFF"/>
          <w:lang w:val="en-US"/>
        </w:rPr>
        <w:t>Bauer, E., &amp; van der Merwe, J. H. Structure and growth of crystalline superlattices: From monolayer to superlattice. </w:t>
      </w:r>
      <w:r w:rsidRPr="000A3DE6">
        <w:rPr>
          <w:rFonts w:ascii="Times New Roman" w:hAnsi="Times New Roman" w:cs="Times New Roman"/>
          <w:i/>
          <w:iCs/>
          <w:shd w:val="clear" w:color="auto" w:fill="FFFFFF"/>
          <w:lang w:val="en-US"/>
        </w:rPr>
        <w:t>Physical review b</w:t>
      </w:r>
      <w:r w:rsidRPr="000A3DE6">
        <w:rPr>
          <w:rFonts w:ascii="Times New Roman" w:hAnsi="Times New Roman" w:cs="Times New Roman"/>
          <w:shd w:val="clear" w:color="auto" w:fill="FFFFFF"/>
          <w:lang w:val="en-US"/>
        </w:rPr>
        <w:t>, </w:t>
      </w:r>
      <w:r w:rsidRPr="000A3DE6">
        <w:rPr>
          <w:rFonts w:ascii="Times New Roman" w:hAnsi="Times New Roman" w:cs="Times New Roman"/>
          <w:i/>
          <w:iCs/>
          <w:shd w:val="clear" w:color="auto" w:fill="FFFFFF"/>
          <w:lang w:val="en-US"/>
        </w:rPr>
        <w:t>33</w:t>
      </w:r>
      <w:r w:rsidRPr="000A3DE6">
        <w:rPr>
          <w:rFonts w:ascii="Times New Roman" w:hAnsi="Times New Roman" w:cs="Times New Roman"/>
          <w:shd w:val="clear" w:color="auto" w:fill="FFFFFF"/>
          <w:lang w:val="en-US"/>
        </w:rPr>
        <w:t>(6) (1986).</w:t>
      </w:r>
    </w:p>
    <w:sectPr w:rsidR="000A3DE6" w:rsidRPr="00F57E5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5EAD64" w14:textId="77777777" w:rsidR="00900307" w:rsidRDefault="00900307" w:rsidP="007E5339">
      <w:pPr>
        <w:spacing w:after="0" w:line="240" w:lineRule="auto"/>
      </w:pPr>
      <w:r>
        <w:separator/>
      </w:r>
    </w:p>
  </w:endnote>
  <w:endnote w:type="continuationSeparator" w:id="0">
    <w:p w14:paraId="2D73F650" w14:textId="77777777" w:rsidR="00900307" w:rsidRDefault="00900307" w:rsidP="007E53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1C3022" w14:textId="77777777" w:rsidR="00900307" w:rsidRDefault="00900307" w:rsidP="007E5339">
      <w:pPr>
        <w:spacing w:after="0" w:line="240" w:lineRule="auto"/>
      </w:pPr>
      <w:r>
        <w:separator/>
      </w:r>
    </w:p>
  </w:footnote>
  <w:footnote w:type="continuationSeparator" w:id="0">
    <w:p w14:paraId="30732D5C" w14:textId="77777777" w:rsidR="00900307" w:rsidRDefault="00900307" w:rsidP="007E53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981B5F"/>
    <w:multiLevelType w:val="multilevel"/>
    <w:tmpl w:val="76DEC02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6B0E3E11"/>
    <w:multiLevelType w:val="hybridMultilevel"/>
    <w:tmpl w:val="B0DC87E2"/>
    <w:lvl w:ilvl="0" w:tplc="4FF03B2E">
      <w:start w:val="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921980342">
    <w:abstractNumId w:val="1"/>
  </w:num>
  <w:num w:numId="2" w16cid:durableId="17042812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rQ0MDeyMDU2NDWzMDNQ0lEKTi0uzszPAykwrAUAAnmttCwAAAA="/>
  </w:docVars>
  <w:rsids>
    <w:rsidRoot w:val="00A32055"/>
    <w:rsid w:val="00042475"/>
    <w:rsid w:val="0006011D"/>
    <w:rsid w:val="0007701B"/>
    <w:rsid w:val="0008739E"/>
    <w:rsid w:val="000A3DE6"/>
    <w:rsid w:val="000C2FC2"/>
    <w:rsid w:val="0011388E"/>
    <w:rsid w:val="00127C55"/>
    <w:rsid w:val="00242441"/>
    <w:rsid w:val="003018CC"/>
    <w:rsid w:val="00315CA6"/>
    <w:rsid w:val="00317E31"/>
    <w:rsid w:val="00332D3C"/>
    <w:rsid w:val="003C2138"/>
    <w:rsid w:val="00415CB0"/>
    <w:rsid w:val="004C3C3E"/>
    <w:rsid w:val="004E7C5D"/>
    <w:rsid w:val="00521BBA"/>
    <w:rsid w:val="005A3908"/>
    <w:rsid w:val="005D2967"/>
    <w:rsid w:val="005D2EA7"/>
    <w:rsid w:val="0060003E"/>
    <w:rsid w:val="00615A30"/>
    <w:rsid w:val="00635440"/>
    <w:rsid w:val="0066789B"/>
    <w:rsid w:val="0069324B"/>
    <w:rsid w:val="006F5CC7"/>
    <w:rsid w:val="00734BD9"/>
    <w:rsid w:val="007E5339"/>
    <w:rsid w:val="007F7D69"/>
    <w:rsid w:val="00845475"/>
    <w:rsid w:val="00866116"/>
    <w:rsid w:val="00871ECA"/>
    <w:rsid w:val="008C7EF3"/>
    <w:rsid w:val="00900307"/>
    <w:rsid w:val="00916E71"/>
    <w:rsid w:val="00937F1B"/>
    <w:rsid w:val="00987CEA"/>
    <w:rsid w:val="009B5342"/>
    <w:rsid w:val="009F2432"/>
    <w:rsid w:val="00A04C98"/>
    <w:rsid w:val="00A32055"/>
    <w:rsid w:val="00A744E5"/>
    <w:rsid w:val="00A813D5"/>
    <w:rsid w:val="00A82827"/>
    <w:rsid w:val="00AA7DDF"/>
    <w:rsid w:val="00AB4766"/>
    <w:rsid w:val="00B92686"/>
    <w:rsid w:val="00B97B22"/>
    <w:rsid w:val="00BA0D5B"/>
    <w:rsid w:val="00BB12D3"/>
    <w:rsid w:val="00BB19D1"/>
    <w:rsid w:val="00BD43AF"/>
    <w:rsid w:val="00BD6986"/>
    <w:rsid w:val="00C745A1"/>
    <w:rsid w:val="00DC57DF"/>
    <w:rsid w:val="00E66240"/>
    <w:rsid w:val="00E964A2"/>
    <w:rsid w:val="00EA43E9"/>
    <w:rsid w:val="00EA6DB7"/>
    <w:rsid w:val="00F542AC"/>
    <w:rsid w:val="00F57E53"/>
    <w:rsid w:val="00FC0843"/>
    <w:rsid w:val="00FE7B7E"/>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F0F37"/>
  <w15:chartTrackingRefBased/>
  <w15:docId w15:val="{E777C24A-122A-4A8C-825E-04FEF19D0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15CB0"/>
    <w:rPr>
      <w:color w:val="0563C1" w:themeColor="hyperlink"/>
      <w:u w:val="single"/>
    </w:rPr>
  </w:style>
  <w:style w:type="character" w:customStyle="1" w:styleId="cf01">
    <w:name w:val="cf01"/>
    <w:basedOn w:val="Policepardfaut"/>
    <w:rsid w:val="00415CB0"/>
    <w:rPr>
      <w:rFonts w:ascii="Segoe UI" w:hAnsi="Segoe UI" w:cs="Segoe UI" w:hint="default"/>
      <w:sz w:val="18"/>
      <w:szCs w:val="18"/>
    </w:rPr>
  </w:style>
  <w:style w:type="character" w:styleId="Textedelespacerserv">
    <w:name w:val="Placeholder Text"/>
    <w:basedOn w:val="Policepardfaut"/>
    <w:uiPriority w:val="99"/>
    <w:semiHidden/>
    <w:rsid w:val="00E964A2"/>
    <w:rPr>
      <w:color w:val="808080"/>
    </w:rPr>
  </w:style>
  <w:style w:type="paragraph" w:styleId="Paragraphedeliste">
    <w:name w:val="List Paragraph"/>
    <w:basedOn w:val="Normal"/>
    <w:uiPriority w:val="34"/>
    <w:qFormat/>
    <w:rsid w:val="00332D3C"/>
    <w:pPr>
      <w:ind w:left="720"/>
      <w:contextualSpacing/>
    </w:pPr>
  </w:style>
  <w:style w:type="paragraph" w:styleId="Notedefin">
    <w:name w:val="endnote text"/>
    <w:basedOn w:val="Normal"/>
    <w:link w:val="NotedefinCar"/>
    <w:uiPriority w:val="99"/>
    <w:semiHidden/>
    <w:unhideWhenUsed/>
    <w:rsid w:val="007E5339"/>
    <w:pPr>
      <w:spacing w:after="0" w:line="240" w:lineRule="auto"/>
    </w:pPr>
    <w:rPr>
      <w:sz w:val="20"/>
      <w:szCs w:val="20"/>
    </w:rPr>
  </w:style>
  <w:style w:type="character" w:customStyle="1" w:styleId="NotedefinCar">
    <w:name w:val="Note de fin Car"/>
    <w:basedOn w:val="Policepardfaut"/>
    <w:link w:val="Notedefin"/>
    <w:uiPriority w:val="99"/>
    <w:semiHidden/>
    <w:rsid w:val="007E5339"/>
    <w:rPr>
      <w:sz w:val="20"/>
      <w:szCs w:val="20"/>
    </w:rPr>
  </w:style>
  <w:style w:type="character" w:styleId="Appeldenotedefin">
    <w:name w:val="endnote reference"/>
    <w:basedOn w:val="Policepardfaut"/>
    <w:uiPriority w:val="99"/>
    <w:semiHidden/>
    <w:unhideWhenUsed/>
    <w:rsid w:val="007E5339"/>
    <w:rPr>
      <w:vertAlign w:val="superscript"/>
    </w:rPr>
  </w:style>
  <w:style w:type="paragraph" w:styleId="NormalWeb">
    <w:name w:val="Normal (Web)"/>
    <w:basedOn w:val="Normal"/>
    <w:uiPriority w:val="99"/>
    <w:semiHidden/>
    <w:unhideWhenUsed/>
    <w:rsid w:val="00866116"/>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7588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smail.benabdallah@um6p.m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BAB2D4-2FF4-4CE4-B4F1-E9F865E080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534</Words>
  <Characters>2937</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Brice Djuric TCHOFFO</dc:creator>
  <cp:keywords/>
  <dc:description/>
  <cp:lastModifiedBy>Abdelouahed ELFATIMY</cp:lastModifiedBy>
  <cp:revision>3</cp:revision>
  <dcterms:created xsi:type="dcterms:W3CDTF">2023-06-04T18:20:00Z</dcterms:created>
  <dcterms:modified xsi:type="dcterms:W3CDTF">2023-06-22T11:35:00Z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54c10491-e9dc-45e3-b2e2-5704f5c11716</vt:lpwstr>
  </property>
</Properties>
</file>