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tbl>
      <w:tblPr>
        <w:tblStyle w:val="3"/>
        <w:tblW w:w="9518" w:type="dxa"/>
        <w:tblInd w:w="-7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3"/>
        <w:gridCol w:w="2684"/>
        <w:gridCol w:w="2386"/>
        <w:gridCol w:w="13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18" w:type="dxa"/>
            <w:gridSpan w:val="4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Table </w:t>
            </w:r>
            <w:r>
              <w:rPr>
                <w:rFonts w:hint="eastAsia" w:ascii="Calibri" w:hAnsi="Calibri" w:cs="Calibri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1.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Preoperative baseline characteristics of patients with early and late recurrence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  <w:tcBorders>
              <w:top w:val="single" w:color="auto" w:sz="8" w:space="0"/>
              <w:bottom w:val="single" w:color="auto" w:sz="6" w:space="0"/>
            </w:tcBorders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2684" w:type="dxa"/>
            <w:tcBorders>
              <w:top w:val="single" w:color="auto" w:sz="8" w:space="0"/>
              <w:bottom w:val="single" w:color="auto" w:sz="6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Early Recurrence (N=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110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386" w:type="dxa"/>
            <w:tcBorders>
              <w:top w:val="single" w:color="auto" w:sz="8" w:space="0"/>
              <w:bottom w:val="single" w:color="auto" w:sz="6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Late Recurrence (N=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395" w:type="dxa"/>
            <w:tcBorders>
              <w:top w:val="single" w:color="auto" w:sz="8" w:space="0"/>
              <w:bottom w:val="single" w:color="auto" w:sz="6" w:space="0"/>
            </w:tcBorders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P 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  <w:tcBorders>
              <w:top w:val="single" w:color="auto" w:sz="6" w:space="0"/>
            </w:tcBorders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Sex (year)</w:t>
            </w:r>
          </w:p>
        </w:tc>
        <w:tc>
          <w:tcPr>
            <w:tcW w:w="2684" w:type="dxa"/>
            <w:tcBorders>
              <w:top w:val="single" w:color="auto" w:sz="6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6" w:type="dxa"/>
            <w:tcBorders>
              <w:top w:val="single" w:color="auto" w:sz="6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tcBorders>
              <w:top w:val="single" w:color="auto" w:sz="6" w:space="0"/>
            </w:tcBorders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</w:tcPr>
          <w:p>
            <w:pPr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84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(76.4)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(63.8)</w:t>
            </w:r>
          </w:p>
        </w:tc>
        <w:tc>
          <w:tcPr>
            <w:tcW w:w="1395" w:type="dxa"/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</w:tcPr>
          <w:p>
            <w:pPr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(23.6)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(36.2)</w:t>
            </w:r>
          </w:p>
        </w:tc>
        <w:tc>
          <w:tcPr>
            <w:tcW w:w="1395" w:type="dxa"/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67.00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(60.00～75.00)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63.00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(60.00～68.00)</w:t>
            </w: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FOBT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3053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45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(44.6)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(60.5)</w:t>
            </w: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56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(55.4)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(39.5)</w:t>
            </w: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BMI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22.4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(19.5～23.8)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21.00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(19.8～23.2)</w:t>
            </w: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HB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121.5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(101～138.5)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(106～144)</w:t>
            </w: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05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RBC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3.97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0.68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4.25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0.67</w:t>
            </w: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0.020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TP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63.04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7.61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64.86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6.70</w:t>
            </w: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ALB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37.18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5.06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39.15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3.94</w:t>
            </w: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0.019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GLB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25.60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(22.80～27.82)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25.40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(23.70～27.90)</w:t>
            </w: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5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A/G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1.46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1.54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0.19</w:t>
            </w: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0.046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5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NEUT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3.13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(2.55～3.96)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2.58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(2.10～3.80)</w:t>
            </w: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0.023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LY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1.34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(1.08～1.69)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1.39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(1.14～1.73)</w:t>
            </w: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MONO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0.43(0.36～0.54)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0.37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(0.30～0.46)</w:t>
            </w: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0.014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CRP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1.60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(0.68～5.52)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1.02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(0.51～3.15)</w:t>
            </w: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PLT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203.50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(160.00 ~ 259.75)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188.00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(148.00 ~ 246.00)</w:t>
            </w: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NLR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2.21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(1.69～3.13)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1.79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(1.46～2.66)</w:t>
            </w: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0.027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LCR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(0.24～2.34)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1.40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(0.59～2.53)</w:t>
            </w: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PLR</w:t>
            </w:r>
          </w:p>
        </w:tc>
        <w:tc>
          <w:tcPr>
            <w:tcW w:w="2684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151.46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(108.33～208.47)</w:t>
            </w:r>
          </w:p>
        </w:tc>
        <w:tc>
          <w:tcPr>
            <w:tcW w:w="2386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124.24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(101.43～182.06)</w:t>
            </w:r>
          </w:p>
        </w:tc>
        <w:tc>
          <w:tcPr>
            <w:tcW w:w="139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3" w:type="dxa"/>
            <w:tcBorders>
              <w:bottom w:val="single" w:color="auto" w:sz="8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LMR</w:t>
            </w:r>
          </w:p>
        </w:tc>
        <w:tc>
          <w:tcPr>
            <w:tcW w:w="2684" w:type="dxa"/>
            <w:tcBorders>
              <w:bottom w:val="single" w:color="auto" w:sz="8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3.24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(2.46 ~ 4.20)</w:t>
            </w:r>
          </w:p>
        </w:tc>
        <w:tc>
          <w:tcPr>
            <w:tcW w:w="2386" w:type="dxa"/>
            <w:tcBorders>
              <w:bottom w:val="single" w:color="auto" w:sz="8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3.53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(2.78 ~ 4.75)</w:t>
            </w:r>
          </w:p>
        </w:tc>
        <w:tc>
          <w:tcPr>
            <w:tcW w:w="1395" w:type="dxa"/>
            <w:tcBorders>
              <w:bottom w:val="single" w:color="auto" w:sz="8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18" w:type="dxa"/>
            <w:gridSpan w:val="4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FOBT, fecal occult blood test; BMI, body mass index; HB, hemoglobin; RBC: red blood cell; TP: total protein; ALB, albumin; GLB, globulin; A/G, albumin-globulin ratio; NEUT, neutrophil; LY, Lymphocyte; MONO, monocyte; CRP, C-reactive protein; PLT, platelet; NLR, neutrophil–lymphocyte ratio; LCR, lymphocyte–C-reactive protein ratio; PLR, platelet–lymphocyte ratio; LMR, lymphocyte–monocyte ratio.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default" w:ascii="Calibri" w:hAnsi="Calibri" w:cs="Calibri"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Calibri" w:hAnsi="Calibri" w:eastAsia="微软雅黑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</w:tr>
    </w:tbl>
    <w:p>
      <w:pPr>
        <w:spacing w:line="360" w:lineRule="auto"/>
        <w:ind w:firstLine="210" w:firstLineChars="100"/>
        <w:rPr>
          <w:rFonts w:hint="default" w:ascii="Calibri" w:hAnsi="Calibri" w:cs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211" w:firstLineChars="100"/>
        <w:jc w:val="left"/>
        <w:rPr>
          <w:rFonts w:hint="default" w:ascii="Calibri" w:hAnsi="Calibri" w:cs="Calibri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211" w:firstLineChars="100"/>
        <w:jc w:val="left"/>
        <w:rPr>
          <w:rFonts w:hint="default" w:ascii="Calibri" w:hAnsi="Calibri" w:cs="Calibri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211" w:firstLineChars="100"/>
        <w:jc w:val="left"/>
        <w:rPr>
          <w:rFonts w:hint="default" w:ascii="Calibri" w:hAnsi="Calibri" w:cs="Calibri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9502" w:type="dxa"/>
        <w:tblInd w:w="-767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7"/>
        <w:gridCol w:w="2422"/>
        <w:gridCol w:w="2268"/>
        <w:gridCol w:w="1505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2" w:type="dxa"/>
            <w:gridSpan w:val="4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Table</w:t>
            </w:r>
            <w:r>
              <w:rPr>
                <w:rFonts w:hint="eastAsia" w:ascii="Calibri" w:hAnsi="Calibri" w:cs="Calibri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S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Calibri" w:hAnsi="Calibri" w:cs="Calibri"/>
                <w:b/>
                <w:bCs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Intraoperative and postoperative characteristics of patients with early and late recurrence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2422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Early Recurrence (N=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110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268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Late Recurrence (N=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05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P 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Resection range</w:t>
            </w:r>
          </w:p>
        </w:tc>
        <w:tc>
          <w:tcPr>
            <w:tcW w:w="2422" w:type="dxa"/>
            <w:tcBorders>
              <w:top w:val="single" w:color="auto" w:sz="8" w:space="0"/>
              <w:bottom w:val="nil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single" w:color="auto" w:sz="8" w:space="0"/>
              <w:bottom w:val="nil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0.534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  <w:tcBorders>
              <w:top w:val="nil"/>
            </w:tcBorders>
          </w:tcPr>
          <w:p>
            <w:pPr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2422" w:type="dxa"/>
            <w:tcBorders>
              <w:top w:val="nil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41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(37.3)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(42.6)</w:t>
            </w:r>
          </w:p>
        </w:tc>
        <w:tc>
          <w:tcPr>
            <w:tcW w:w="1505" w:type="dxa"/>
            <w:tcBorders>
              <w:top w:val="nil"/>
            </w:tcBorders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Subtotal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69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(62.7)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(57.4)</w:t>
            </w:r>
          </w:p>
        </w:tc>
        <w:tc>
          <w:tcPr>
            <w:tcW w:w="1505" w:type="dxa"/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5"/>
            <w:bookmarkStart w:id="1" w:name="OLE_LINK6"/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Surgical method</w:t>
            </w:r>
            <w:bookmarkEnd w:id="0"/>
            <w:bookmarkEnd w:id="1"/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0.365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Billroth I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(8.2)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(14.9)</w:t>
            </w:r>
          </w:p>
        </w:tc>
        <w:tc>
          <w:tcPr>
            <w:tcW w:w="1505" w:type="dxa"/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Billroth II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59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(53.6)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(44.7)</w:t>
            </w:r>
          </w:p>
        </w:tc>
        <w:tc>
          <w:tcPr>
            <w:tcW w:w="1505" w:type="dxa"/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Roux-en-Y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(38.2)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(40.4)</w:t>
            </w:r>
          </w:p>
        </w:tc>
        <w:tc>
          <w:tcPr>
            <w:tcW w:w="1505" w:type="dxa"/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Surgical procedure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0.561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Open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(45.5)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(40.4)</w:t>
            </w:r>
          </w:p>
        </w:tc>
        <w:tc>
          <w:tcPr>
            <w:tcW w:w="1505" w:type="dxa"/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Laparoscopic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(54.5)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(59.6)</w:t>
            </w:r>
          </w:p>
        </w:tc>
        <w:tc>
          <w:tcPr>
            <w:tcW w:w="1505" w:type="dxa"/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Operative time (min)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231.5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(193.75～270.00)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(185.00～251.00)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0.242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Positive lymph node ratio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(0.13～0.60)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(0.08～0.43)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0.023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330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Differentiation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0.079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Well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(0.00)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(4.5)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Moderate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19(17.4)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(18.2)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Poor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(82.6)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34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(77.3)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Tumor size (cm)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5.5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(4.0～7.47)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4.5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(3.0～6.8)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0.061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Tumor location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0.812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(12.3)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(14)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Middle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(37.7)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(41.9)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53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(50)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(44.2)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Borrmann classification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0.177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(4.6)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(6.7)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II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(3.95)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 (8.97)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III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(64.2)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(68.9)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IV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29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(26.6)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(13.3)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pTNM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0.006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II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(18.2)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(39.5)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III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90(81.8)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(60.5)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Time to first flatus (d)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3.00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(3.00～4.00)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3.00 (3.00-4.00)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0.021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Postoperative chemotherapy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0.151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85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(77.3)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41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(87.2)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(22.7)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(12.8)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Clavein Dindo classification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0.143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(45.5)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29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(61.7)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II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57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(51.8)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(34.0)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III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(1.8)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(4.3)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IV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(0.9)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Recurrence pattern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0.385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Local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(8.2)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(8.5)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Abdominal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44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(40.0)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(36.2)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Distant</w:t>
            </w:r>
          </w:p>
        </w:tc>
        <w:tc>
          <w:tcPr>
            <w:tcW w:w="2422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41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(37.3)</w:t>
            </w:r>
          </w:p>
        </w:tc>
        <w:tc>
          <w:tcPr>
            <w:tcW w:w="2268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(48.9)</w:t>
            </w:r>
          </w:p>
        </w:tc>
        <w:tc>
          <w:tcPr>
            <w:tcW w:w="1505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7" w:type="dxa"/>
            <w:tcBorders>
              <w:bottom w:val="single" w:color="auto" w:sz="8" w:space="0"/>
            </w:tcBorders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Multiple</w:t>
            </w:r>
          </w:p>
        </w:tc>
        <w:tc>
          <w:tcPr>
            <w:tcW w:w="2422" w:type="dxa"/>
            <w:tcBorders>
              <w:bottom w:val="single" w:color="auto" w:sz="8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(14.5)</w:t>
            </w:r>
          </w:p>
        </w:tc>
        <w:tc>
          <w:tcPr>
            <w:tcW w:w="2268" w:type="dxa"/>
            <w:tcBorders>
              <w:bottom w:val="single" w:color="auto" w:sz="8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(6.4)</w:t>
            </w:r>
          </w:p>
        </w:tc>
        <w:tc>
          <w:tcPr>
            <w:tcW w:w="1505" w:type="dxa"/>
            <w:tcBorders>
              <w:bottom w:val="single" w:color="auto" w:sz="8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502" w:type="dxa"/>
            <w:gridSpan w:val="4"/>
            <w:tcBorders>
              <w:top w:val="single" w:color="auto" w:sz="8" w:space="0"/>
              <w:bottom w:val="nil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TNM, tumor, node, metastasis; 8th edition of AJCC (American Joint Committee on Cancer) classification; *</w:t>
            </w:r>
            <w:r>
              <w:rPr>
                <w:rFonts w:hint="default" w:ascii="Calibri" w:hAnsi="Calibri" w:cs="Calibri"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Calibri" w:hAnsi="Calibri" w:eastAsia="微软雅黑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</w:tr>
    </w:tbl>
    <w:p>
      <w:pPr>
        <w:spacing w:line="360" w:lineRule="auto"/>
        <w:ind w:firstLine="210" w:firstLineChars="100"/>
        <w:rPr>
          <w:rFonts w:hint="default" w:ascii="Calibri" w:hAnsi="Calibri" w:cs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210" w:firstLineChars="100"/>
        <w:rPr>
          <w:rFonts w:hint="default" w:ascii="Calibri" w:hAnsi="Calibri" w:cs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210" w:firstLineChars="100"/>
        <w:rPr>
          <w:rFonts w:hint="default" w:ascii="Calibri" w:hAnsi="Calibri" w:cs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9503" w:type="dxa"/>
        <w:tblInd w:w="-7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0"/>
        <w:gridCol w:w="2437"/>
        <w:gridCol w:w="2423"/>
        <w:gridCol w:w="13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3" w:type="dxa"/>
            <w:gridSpan w:val="4"/>
            <w:tcBorders>
              <w:bottom w:val="single" w:color="auto" w:sz="8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Table 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 Characteristics of patients with early and late recurrence at the time of recurrence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2437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Early Recurrence (N=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110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23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Late Recurrence (N=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343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P </w:t>
            </w: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FOBT</w:t>
            </w:r>
          </w:p>
        </w:tc>
        <w:tc>
          <w:tcPr>
            <w:tcW w:w="243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43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(23.2)</w:t>
            </w:r>
          </w:p>
        </w:tc>
        <w:tc>
          <w:tcPr>
            <w:tcW w:w="242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(28.6)</w:t>
            </w:r>
          </w:p>
        </w:tc>
        <w:tc>
          <w:tcPr>
            <w:tcW w:w="134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adjustRightInd w:val="0"/>
              <w:spacing w:line="360" w:lineRule="auto"/>
              <w:ind w:firstLine="211" w:firstLineChars="100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43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76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(76.8)</w:t>
            </w:r>
          </w:p>
        </w:tc>
        <w:tc>
          <w:tcPr>
            <w:tcW w:w="242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(71.4)</w:t>
            </w:r>
          </w:p>
        </w:tc>
        <w:tc>
          <w:tcPr>
            <w:tcW w:w="134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BMI</w:t>
            </w:r>
          </w:p>
        </w:tc>
        <w:tc>
          <w:tcPr>
            <w:tcW w:w="243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19.38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(17.99~ 21.45)</w:t>
            </w:r>
          </w:p>
        </w:tc>
        <w:tc>
          <w:tcPr>
            <w:tcW w:w="242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19.22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(17.98 ~ 21.02)</w:t>
            </w:r>
          </w:p>
        </w:tc>
        <w:tc>
          <w:tcPr>
            <w:tcW w:w="134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HB</w:t>
            </w:r>
          </w:p>
        </w:tc>
        <w:tc>
          <w:tcPr>
            <w:tcW w:w="243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109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(99 ~ 121)</w:t>
            </w:r>
          </w:p>
        </w:tc>
        <w:tc>
          <w:tcPr>
            <w:tcW w:w="242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113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(104 ~ 125)</w:t>
            </w:r>
          </w:p>
        </w:tc>
        <w:tc>
          <w:tcPr>
            <w:tcW w:w="134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RBC</w:t>
            </w:r>
          </w:p>
        </w:tc>
        <w:tc>
          <w:tcPr>
            <w:tcW w:w="243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3.55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0.55</w:t>
            </w:r>
          </w:p>
        </w:tc>
        <w:tc>
          <w:tcPr>
            <w:tcW w:w="242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3.79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0.60</w:t>
            </w:r>
          </w:p>
        </w:tc>
        <w:tc>
          <w:tcPr>
            <w:tcW w:w="134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0.016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TP</w:t>
            </w:r>
          </w:p>
        </w:tc>
        <w:tc>
          <w:tcPr>
            <w:tcW w:w="243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61.04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8.17</w:t>
            </w:r>
          </w:p>
        </w:tc>
        <w:tc>
          <w:tcPr>
            <w:tcW w:w="242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62.73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6.97</w:t>
            </w:r>
          </w:p>
        </w:tc>
        <w:tc>
          <w:tcPr>
            <w:tcW w:w="134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ALB</w:t>
            </w:r>
          </w:p>
        </w:tc>
        <w:tc>
          <w:tcPr>
            <w:tcW w:w="243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35.3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(30.85 ~ 38.27)</w:t>
            </w:r>
          </w:p>
        </w:tc>
        <w:tc>
          <w:tcPr>
            <w:tcW w:w="242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37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(34.2 ~ 40.1)</w:t>
            </w:r>
          </w:p>
        </w:tc>
        <w:tc>
          <w:tcPr>
            <w:tcW w:w="134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GLB</w:t>
            </w:r>
          </w:p>
        </w:tc>
        <w:tc>
          <w:tcPr>
            <w:tcW w:w="243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25.9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(22.67～28.65)</w:t>
            </w:r>
          </w:p>
        </w:tc>
        <w:tc>
          <w:tcPr>
            <w:tcW w:w="242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(24.4～29.5)</w:t>
            </w:r>
          </w:p>
        </w:tc>
        <w:tc>
          <w:tcPr>
            <w:tcW w:w="134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A/G</w:t>
            </w:r>
          </w:p>
        </w:tc>
        <w:tc>
          <w:tcPr>
            <w:tcW w:w="243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1.34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0.32</w:t>
            </w:r>
          </w:p>
        </w:tc>
        <w:tc>
          <w:tcPr>
            <w:tcW w:w="242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1.38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  <w:tc>
          <w:tcPr>
            <w:tcW w:w="134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NEUT</w:t>
            </w:r>
          </w:p>
        </w:tc>
        <w:tc>
          <w:tcPr>
            <w:tcW w:w="243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2.85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(1.91～4.74)</w:t>
            </w:r>
          </w:p>
        </w:tc>
        <w:tc>
          <w:tcPr>
            <w:tcW w:w="242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2.71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(2.07～3.87)</w:t>
            </w:r>
          </w:p>
        </w:tc>
        <w:tc>
          <w:tcPr>
            <w:tcW w:w="134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LY</w:t>
            </w:r>
          </w:p>
        </w:tc>
        <w:tc>
          <w:tcPr>
            <w:tcW w:w="243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1.00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(0.80～1.39)</w:t>
            </w:r>
          </w:p>
        </w:tc>
        <w:tc>
          <w:tcPr>
            <w:tcW w:w="242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1.03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(0.75～1.47)</w:t>
            </w:r>
          </w:p>
        </w:tc>
        <w:tc>
          <w:tcPr>
            <w:tcW w:w="134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MONO</w:t>
            </w:r>
          </w:p>
        </w:tc>
        <w:tc>
          <w:tcPr>
            <w:tcW w:w="243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0.41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(0.31～0.54)</w:t>
            </w:r>
          </w:p>
        </w:tc>
        <w:tc>
          <w:tcPr>
            <w:tcW w:w="242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0.35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(0.28～0.44)</w:t>
            </w:r>
          </w:p>
        </w:tc>
        <w:tc>
          <w:tcPr>
            <w:tcW w:w="134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0.032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CRP</w:t>
            </w:r>
          </w:p>
        </w:tc>
        <w:tc>
          <w:tcPr>
            <w:tcW w:w="243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5.12(1.31 ~ 24.33)</w:t>
            </w:r>
          </w:p>
        </w:tc>
        <w:tc>
          <w:tcPr>
            <w:tcW w:w="242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7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(0.47～14.99)</w:t>
            </w:r>
          </w:p>
        </w:tc>
        <w:tc>
          <w:tcPr>
            <w:tcW w:w="134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0.025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PLT</w:t>
            </w:r>
          </w:p>
        </w:tc>
        <w:tc>
          <w:tcPr>
            <w:tcW w:w="243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163.5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(126.5～219.25)</w:t>
            </w:r>
          </w:p>
        </w:tc>
        <w:tc>
          <w:tcPr>
            <w:tcW w:w="242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(117～227)</w:t>
            </w:r>
          </w:p>
        </w:tc>
        <w:tc>
          <w:tcPr>
            <w:tcW w:w="134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NLR</w:t>
            </w:r>
          </w:p>
        </w:tc>
        <w:tc>
          <w:tcPr>
            <w:tcW w:w="243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2.47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(1.52～5.42)</w:t>
            </w:r>
          </w:p>
        </w:tc>
        <w:tc>
          <w:tcPr>
            <w:tcW w:w="242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2.82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(1.65～4.03)</w:t>
            </w:r>
          </w:p>
        </w:tc>
        <w:tc>
          <w:tcPr>
            <w:tcW w:w="134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LCR</w:t>
            </w:r>
          </w:p>
        </w:tc>
        <w:tc>
          <w:tcPr>
            <w:tcW w:w="243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0.21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(0.03～1.07)</w:t>
            </w:r>
          </w:p>
        </w:tc>
        <w:tc>
          <w:tcPr>
            <w:tcW w:w="242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0.42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(0.09～2.54)</w:t>
            </w:r>
          </w:p>
        </w:tc>
        <w:tc>
          <w:tcPr>
            <w:tcW w:w="134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0.037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PLR</w:t>
            </w:r>
          </w:p>
        </w:tc>
        <w:tc>
          <w:tcPr>
            <w:tcW w:w="2437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155.19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(103.90～212.86)</w:t>
            </w:r>
          </w:p>
        </w:tc>
        <w:tc>
          <w:tcPr>
            <w:tcW w:w="242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162.36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(117.88～226.08)</w:t>
            </w:r>
          </w:p>
        </w:tc>
        <w:tc>
          <w:tcPr>
            <w:tcW w:w="1343" w:type="dxa"/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tcBorders>
              <w:bottom w:val="single" w:color="auto" w:sz="8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LMR</w:t>
            </w:r>
          </w:p>
        </w:tc>
        <w:tc>
          <w:tcPr>
            <w:tcW w:w="2437" w:type="dxa"/>
            <w:tcBorders>
              <w:bottom w:val="single" w:color="auto" w:sz="8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2.64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(1.72～3.79)</w:t>
            </w:r>
          </w:p>
        </w:tc>
        <w:tc>
          <w:tcPr>
            <w:tcW w:w="2423" w:type="dxa"/>
            <w:tcBorders>
              <w:bottom w:val="single" w:color="auto" w:sz="8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2.90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(2.12～3.67)</w:t>
            </w:r>
          </w:p>
        </w:tc>
        <w:tc>
          <w:tcPr>
            <w:tcW w:w="1343" w:type="dxa"/>
            <w:tcBorders>
              <w:bottom w:val="single" w:color="auto" w:sz="8" w:space="0"/>
            </w:tcBorders>
          </w:tcPr>
          <w:p>
            <w:pPr>
              <w:adjustRightInd w:val="0"/>
              <w:spacing w:line="360" w:lineRule="auto"/>
              <w:jc w:val="left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503" w:type="dxa"/>
            <w:gridSpan w:val="4"/>
            <w:tcBorders>
              <w:top w:val="single" w:color="auto" w:sz="8" w:space="0"/>
            </w:tcBorders>
          </w:tcPr>
          <w:p>
            <w:pPr>
              <w:adjustRightInd w:val="0"/>
              <w:spacing w:line="360" w:lineRule="auto"/>
              <w:jc w:val="both"/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FOBT, fecal occult blood test; BMI, body mass index; HB, hemoglobin; RBC: red blood cell; TP: total protein; ALB, albumin; GLB, globulin; A/G, albumin-globulin ratio; NEUT, neutrophil; LY, Lymphocyte; MONO, monocyte; CRP, C-reactive protein; PLT, platelet; NLR, neutrophil–lymphocyte ratio; LCR, lymphocyte–C-reactive protein ratio; PLR, platelet–lymphocyte ratio; LMR, lymphocyte–monocyte ratio. 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default" w:ascii="Calibri" w:hAnsi="Calibri" w:cs="Calibri"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Calibri" w:hAnsi="Calibri" w:eastAsia="微软雅黑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default" w:ascii="Calibri" w:hAnsi="Calibri" w:cs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</w:tr>
    </w:tbl>
    <w:p>
      <w:pPr>
        <w:rPr>
          <w:rFonts w:hint="default" w:ascii="Calibri" w:hAnsi="Calibri" w:cs="Calibri"/>
          <w:sz w:val="21"/>
          <w:szCs w:val="21"/>
        </w:rPr>
      </w:pPr>
    </w:p>
    <w:p>
      <w:pPr>
        <w:rPr>
          <w:rFonts w:hint="default" w:ascii="Calibri" w:hAnsi="Calibri" w:cs="Calibri"/>
          <w:sz w:val="21"/>
          <w:szCs w:val="21"/>
        </w:rPr>
      </w:pPr>
    </w:p>
    <w:p>
      <w:pPr>
        <w:rPr>
          <w:rFonts w:hint="default" w:ascii="Calibri" w:hAnsi="Calibri" w:cs="Calibri"/>
          <w:sz w:val="21"/>
          <w:szCs w:val="21"/>
        </w:rPr>
      </w:pPr>
    </w:p>
    <w:p>
      <w:pPr>
        <w:rPr>
          <w:rFonts w:hint="default" w:ascii="Calibri" w:hAnsi="Calibri" w:cs="Calibri"/>
          <w:sz w:val="21"/>
          <w:szCs w:val="21"/>
        </w:rPr>
      </w:pPr>
    </w:p>
    <w:p>
      <w:pPr>
        <w:rPr>
          <w:rFonts w:hint="default" w:ascii="Calibri" w:hAnsi="Calibri" w:cs="Calibri"/>
          <w:sz w:val="21"/>
          <w:szCs w:val="21"/>
        </w:rPr>
      </w:pPr>
    </w:p>
    <w:p>
      <w:pPr>
        <w:rPr>
          <w:rFonts w:hint="default" w:ascii="Calibri" w:hAnsi="Calibri" w:cs="Calibri"/>
          <w:sz w:val="21"/>
          <w:szCs w:val="21"/>
        </w:rPr>
      </w:pPr>
    </w:p>
    <w:tbl>
      <w:tblPr>
        <w:tblStyle w:val="3"/>
        <w:tblW w:w="86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2122"/>
        <w:gridCol w:w="1515"/>
        <w:gridCol w:w="1635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</w:p>
        </w:tc>
        <w:tc>
          <w:tcPr>
            <w:tcW w:w="2122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Median PRS (months)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1-year PRS rate</w:t>
            </w:r>
          </w:p>
        </w:tc>
        <w:tc>
          <w:tcPr>
            <w:tcW w:w="1635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2-year PRS rate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3-year PRS rate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Overall</w:t>
            </w:r>
          </w:p>
        </w:tc>
        <w:tc>
          <w:tcPr>
            <w:tcW w:w="2122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 xml:space="preserve">7, 95%CI (4.5-9.5) 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34.39%</w:t>
            </w:r>
          </w:p>
        </w:tc>
        <w:tc>
          <w:tcPr>
            <w:tcW w:w="163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18.47%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15.28%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Low-BMI group</w:t>
            </w:r>
          </w:p>
        </w:tc>
        <w:tc>
          <w:tcPr>
            <w:tcW w:w="2122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4, 95%CI (2.0-6.0)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28.85%</w:t>
            </w:r>
          </w:p>
        </w:tc>
        <w:tc>
          <w:tcPr>
            <w:tcW w:w="163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7.69%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7.69%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28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Normal-BMI group</w:t>
            </w:r>
          </w:p>
        </w:tc>
        <w:tc>
          <w:tcPr>
            <w:tcW w:w="2122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9, 95%CI (5.8-12.2)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35.90%</w:t>
            </w:r>
          </w:p>
        </w:tc>
        <w:tc>
          <w:tcPr>
            <w:tcW w:w="163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24.36%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17.95%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High-BMI group</w:t>
            </w:r>
          </w:p>
        </w:tc>
        <w:tc>
          <w:tcPr>
            <w:tcW w:w="2122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15, 95%CI (5.4-24.6)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52.63%</w:t>
            </w:r>
          </w:p>
        </w:tc>
        <w:tc>
          <w:tcPr>
            <w:tcW w:w="163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31.58%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31.58%</w:t>
            </w:r>
          </w:p>
        </w:tc>
      </w:tr>
    </w:tbl>
    <w:p>
      <w:pPr>
        <w:rPr>
          <w:rFonts w:hint="default" w:ascii="Calibri" w:hAnsi="Calibri" w:cs="Calibri" w:eastAsiaTheme="minorEastAsia"/>
          <w:sz w:val="21"/>
          <w:szCs w:val="21"/>
          <w:lang w:val="en-US" w:eastAsia="zh-CN"/>
        </w:rPr>
      </w:pPr>
      <w:r>
        <w:rPr>
          <w:rFonts w:hint="default" w:ascii="Calibri" w:hAnsi="Calibri" w:cs="Calibri"/>
          <w:b/>
          <w:bCs/>
          <w:sz w:val="21"/>
          <w:szCs w:val="21"/>
          <w:lang w:val="en-US" w:eastAsia="zh-CN"/>
        </w:rPr>
        <w:t xml:space="preserve">Table S4. </w:t>
      </w:r>
      <w:r>
        <w:rPr>
          <w:rFonts w:hint="default" w:ascii="Calibri" w:hAnsi="Calibri" w:eastAsia="Book Antiqua" w:cs="Calibri"/>
          <w:color w:val="000000"/>
          <w:kern w:val="0"/>
          <w:sz w:val="21"/>
          <w:szCs w:val="21"/>
          <w:lang w:val="en-US" w:eastAsia="zh-CN" w:bidi="ar"/>
        </w:rPr>
        <w:t>Survival data in different BMI cohorts for all recurrent patients. PRS, post recurrence survival; BMI, body mass index.</w:t>
      </w:r>
    </w:p>
    <w:p>
      <w:pPr>
        <w:rPr>
          <w:rFonts w:hint="default" w:ascii="Calibri" w:hAnsi="Calibri" w:cs="Calibri" w:eastAsiaTheme="minorEastAsia"/>
          <w:sz w:val="21"/>
          <w:szCs w:val="21"/>
          <w:lang w:val="en-US" w:eastAsia="zh-CN"/>
        </w:rPr>
      </w:pPr>
    </w:p>
    <w:p>
      <w:pPr>
        <w:rPr>
          <w:rFonts w:hint="default" w:ascii="Calibri" w:hAnsi="Calibri" w:cs="Calibri"/>
          <w:sz w:val="21"/>
          <w:szCs w:val="21"/>
        </w:rPr>
      </w:pPr>
    </w:p>
    <w:p>
      <w:pPr>
        <w:rPr>
          <w:rFonts w:hint="default" w:ascii="Calibri" w:hAnsi="Calibri" w:cs="Calibri"/>
          <w:sz w:val="21"/>
          <w:szCs w:val="21"/>
        </w:rPr>
      </w:pPr>
    </w:p>
    <w:tbl>
      <w:tblPr>
        <w:tblStyle w:val="3"/>
        <w:tblW w:w="86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2130"/>
        <w:gridCol w:w="1515"/>
        <w:gridCol w:w="1620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Median PRS (months)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1-year PRS rate</w:t>
            </w:r>
          </w:p>
        </w:tc>
        <w:tc>
          <w:tcPr>
            <w:tcW w:w="1620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2-year PRS rate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3-year PRS rate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Overall</w:t>
            </w:r>
          </w:p>
        </w:tc>
        <w:tc>
          <w:tcPr>
            <w:tcW w:w="2130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6, 95%CI (3.8-8.2)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30.00%</w:t>
            </w:r>
          </w:p>
        </w:tc>
        <w:tc>
          <w:tcPr>
            <w:tcW w:w="1620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16.36%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11.82%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Low-BMI group</w:t>
            </w:r>
          </w:p>
        </w:tc>
        <w:tc>
          <w:tcPr>
            <w:tcW w:w="2130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4, 95%CI (2.1-5.9)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20.59%</w:t>
            </w:r>
          </w:p>
        </w:tc>
        <w:tc>
          <w:tcPr>
            <w:tcW w:w="1620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2.94%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2.94%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Normal-BMI group</w:t>
            </w:r>
          </w:p>
        </w:tc>
        <w:tc>
          <w:tcPr>
            <w:tcW w:w="2130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7, 95%CI (3.3-10.7)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30.36%</w:t>
            </w:r>
          </w:p>
        </w:tc>
        <w:tc>
          <w:tcPr>
            <w:tcW w:w="1620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23.21%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16.67%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High-BMI group</w:t>
            </w:r>
          </w:p>
        </w:tc>
        <w:tc>
          <w:tcPr>
            <w:tcW w:w="2130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15, 95% CI(4.0-26.0)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57.14%</w:t>
            </w:r>
          </w:p>
        </w:tc>
        <w:tc>
          <w:tcPr>
            <w:tcW w:w="1620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28.57%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28.57%</w:t>
            </w:r>
          </w:p>
        </w:tc>
      </w:tr>
    </w:tbl>
    <w:p>
      <w:pPr>
        <w:rPr>
          <w:rFonts w:hint="default" w:ascii="Calibri" w:hAnsi="Calibri" w:cs="Calibri" w:eastAsiaTheme="minorEastAsia"/>
          <w:sz w:val="21"/>
          <w:szCs w:val="21"/>
          <w:lang w:val="en-US" w:eastAsia="zh-CN"/>
        </w:rPr>
      </w:pPr>
      <w:r>
        <w:rPr>
          <w:rFonts w:hint="default" w:ascii="Calibri" w:hAnsi="Calibri" w:cs="Calibri"/>
          <w:b/>
          <w:bCs/>
          <w:sz w:val="21"/>
          <w:szCs w:val="21"/>
          <w:lang w:val="en-US" w:eastAsia="zh-CN"/>
        </w:rPr>
        <w:t>Table S5.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eastAsia="Book Antiqua" w:cs="Calibri"/>
          <w:color w:val="000000"/>
          <w:kern w:val="0"/>
          <w:sz w:val="21"/>
          <w:szCs w:val="21"/>
          <w:lang w:val="en-US" w:eastAsia="zh-CN" w:bidi="ar"/>
        </w:rPr>
        <w:t>Survival data in different BMI cohorts at the stage of early recurrence. PRS, post recurrence survival; BMI, body mass index.</w:t>
      </w:r>
    </w:p>
    <w:p>
      <w:pPr>
        <w:rPr>
          <w:rFonts w:hint="default" w:ascii="Calibri" w:hAnsi="Calibri" w:cs="Calibri"/>
          <w:sz w:val="21"/>
          <w:szCs w:val="21"/>
        </w:rPr>
      </w:pPr>
    </w:p>
    <w:p>
      <w:pPr>
        <w:rPr>
          <w:rFonts w:hint="default" w:ascii="Calibri" w:hAnsi="Calibri" w:cs="Calibri"/>
          <w:sz w:val="21"/>
          <w:szCs w:val="21"/>
        </w:rPr>
      </w:pPr>
    </w:p>
    <w:p>
      <w:pPr>
        <w:rPr>
          <w:rFonts w:hint="default" w:ascii="Calibri" w:hAnsi="Calibri" w:cs="Calibri"/>
          <w:sz w:val="21"/>
          <w:szCs w:val="21"/>
        </w:rPr>
      </w:pPr>
    </w:p>
    <w:tbl>
      <w:tblPr>
        <w:tblStyle w:val="3"/>
        <w:tblW w:w="86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2115"/>
        <w:gridCol w:w="1515"/>
        <w:gridCol w:w="1635"/>
        <w:gridCol w:w="1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</w:p>
        </w:tc>
        <w:tc>
          <w:tcPr>
            <w:tcW w:w="21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Median PRS (months)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1-year PRS rate</w:t>
            </w:r>
          </w:p>
        </w:tc>
        <w:tc>
          <w:tcPr>
            <w:tcW w:w="1635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2-year PRS rate</w:t>
            </w:r>
          </w:p>
        </w:tc>
        <w:tc>
          <w:tcPr>
            <w:tcW w:w="1522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3-year PRS rate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Overall</w:t>
            </w:r>
          </w:p>
        </w:tc>
        <w:tc>
          <w:tcPr>
            <w:tcW w:w="21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11, 95%CI (8.1-13.9)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44.68%</w:t>
            </w:r>
          </w:p>
        </w:tc>
        <w:tc>
          <w:tcPr>
            <w:tcW w:w="163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23.40%</w:t>
            </w:r>
          </w:p>
        </w:tc>
        <w:tc>
          <w:tcPr>
            <w:tcW w:w="1522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23.40%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Low-BMI group</w:t>
            </w:r>
          </w:p>
        </w:tc>
        <w:tc>
          <w:tcPr>
            <w:tcW w:w="21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10, 95%CI (3.2-16.8)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38.89%</w:t>
            </w:r>
          </w:p>
        </w:tc>
        <w:tc>
          <w:tcPr>
            <w:tcW w:w="163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16.67%</w:t>
            </w:r>
          </w:p>
        </w:tc>
        <w:tc>
          <w:tcPr>
            <w:tcW w:w="1522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16.67%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Normal-BMI group</w:t>
            </w:r>
          </w:p>
        </w:tc>
        <w:tc>
          <w:tcPr>
            <w:tcW w:w="21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11, 95%CI (6.4-15.6)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50.00%</w:t>
            </w:r>
          </w:p>
        </w:tc>
        <w:tc>
          <w:tcPr>
            <w:tcW w:w="163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27.27%</w:t>
            </w:r>
          </w:p>
        </w:tc>
        <w:tc>
          <w:tcPr>
            <w:tcW w:w="1522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27.27%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vertAlign w:val="baseline"/>
                <w:lang w:val="en-US" w:eastAsia="zh-CN"/>
              </w:rPr>
              <w:t>High-BMI group</w:t>
            </w:r>
          </w:p>
        </w:tc>
        <w:tc>
          <w:tcPr>
            <w:tcW w:w="21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13, 95%CI (0.0-32.3)</w:t>
            </w:r>
          </w:p>
        </w:tc>
        <w:tc>
          <w:tcPr>
            <w:tcW w:w="151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40.00%</w:t>
            </w:r>
          </w:p>
        </w:tc>
        <w:tc>
          <w:tcPr>
            <w:tcW w:w="1635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40.00%</w:t>
            </w:r>
          </w:p>
        </w:tc>
        <w:tc>
          <w:tcPr>
            <w:tcW w:w="1522" w:type="dxa"/>
          </w:tcPr>
          <w:p>
            <w:pPr>
              <w:rPr>
                <w:rFonts w:hint="default" w:ascii="Calibri" w:hAnsi="Calibri" w:cs="Calibri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vertAlign w:val="baseline"/>
                <w:lang w:val="en-US" w:eastAsia="zh-CN"/>
              </w:rPr>
              <w:t>40.00%</w:t>
            </w:r>
          </w:p>
        </w:tc>
      </w:tr>
    </w:tbl>
    <w:p>
      <w:pPr>
        <w:rPr>
          <w:rFonts w:hint="default" w:ascii="Calibri" w:hAnsi="Calibri" w:cs="Calibri" w:eastAsiaTheme="minorEastAsia"/>
          <w:sz w:val="21"/>
          <w:szCs w:val="21"/>
          <w:lang w:val="en-US" w:eastAsia="zh-CN"/>
        </w:rPr>
      </w:pPr>
      <w:r>
        <w:rPr>
          <w:rFonts w:hint="default" w:ascii="Calibri" w:hAnsi="Calibri" w:cs="Calibri"/>
          <w:b/>
          <w:bCs/>
          <w:sz w:val="21"/>
          <w:szCs w:val="21"/>
          <w:lang w:val="en-US" w:eastAsia="zh-CN"/>
        </w:rPr>
        <w:t>Table S6.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eastAsia="Book Antiqua" w:cs="Calibri"/>
          <w:color w:val="000000"/>
          <w:kern w:val="0"/>
          <w:sz w:val="21"/>
          <w:szCs w:val="21"/>
          <w:lang w:val="en-US" w:eastAsia="zh-CN" w:bidi="ar"/>
        </w:rPr>
        <w:t>Survival data in different BMI cohorts at the stage of late recurrence. PRS, post recurrence survival; BMI, body mass index.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</w:p>
    <w:p>
      <w:r>
        <w:rPr>
          <w:rFonts w:hint="eastAsia" w:eastAsiaTheme="minorEastAsia"/>
          <w:lang w:eastAsia="zh-CN"/>
        </w:rPr>
        <w:drawing>
          <wp:inline distT="0" distB="0" distL="114300" distR="114300">
            <wp:extent cx="5220970" cy="3286125"/>
            <wp:effectExtent l="0" t="0" r="8255" b="0"/>
            <wp:docPr id="1" name="图片 1" descr="Figure S1. Post-recurrence survival for all patie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. Post-recurrence survival for all patients.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097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>
      <w:pPr>
        <w:spacing w:line="360" w:lineRule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b/>
          <w:bCs/>
          <w:sz w:val="21"/>
          <w:szCs w:val="21"/>
        </w:rPr>
        <w:t xml:space="preserve">Figure </w:t>
      </w:r>
      <w:r>
        <w:rPr>
          <w:rFonts w:hint="default" w:ascii="Calibri" w:hAnsi="Calibri" w:cs="Calibri"/>
          <w:b/>
          <w:bCs/>
          <w:sz w:val="21"/>
          <w:szCs w:val="21"/>
          <w:lang w:val="en-US" w:eastAsia="zh-CN"/>
        </w:rPr>
        <w:t>S1</w:t>
      </w:r>
      <w:r>
        <w:rPr>
          <w:rFonts w:hint="default" w:ascii="Calibri" w:hAnsi="Calibri" w:cs="Calibri"/>
          <w:b/>
          <w:bCs/>
          <w:sz w:val="21"/>
          <w:szCs w:val="21"/>
        </w:rPr>
        <w:t>.</w:t>
      </w:r>
      <w:r>
        <w:rPr>
          <w:rFonts w:hint="default" w:ascii="Calibri" w:hAnsi="Calibri" w:cs="Calibri"/>
          <w:sz w:val="21"/>
          <w:szCs w:val="21"/>
        </w:rPr>
        <w:t xml:space="preserve"> Post-recurrence survival for all patients.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jZWFkY2MzMmVlYjFmZGI0NDcxZTFjNmRhZTRiNTkifQ=="/>
  </w:docVars>
  <w:rsids>
    <w:rsidRoot w:val="00000000"/>
    <w:rsid w:val="05C822C8"/>
    <w:rsid w:val="09F559B3"/>
    <w:rsid w:val="193B5A6F"/>
    <w:rsid w:val="1F73308D"/>
    <w:rsid w:val="25BC49A5"/>
    <w:rsid w:val="317B29B7"/>
    <w:rsid w:val="33374680"/>
    <w:rsid w:val="44817E8C"/>
    <w:rsid w:val="4C055A0C"/>
    <w:rsid w:val="4D767D9B"/>
    <w:rsid w:val="4F156064"/>
    <w:rsid w:val="50BD3AD5"/>
    <w:rsid w:val="58331046"/>
    <w:rsid w:val="6BD83F86"/>
    <w:rsid w:val="6F8B1310"/>
    <w:rsid w:val="6FFF2B50"/>
    <w:rsid w:val="7A7F7A3F"/>
    <w:rsid w:val="7E01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955</Words>
  <Characters>4744</Characters>
  <Lines>0</Lines>
  <Paragraphs>0</Paragraphs>
  <TotalTime>1</TotalTime>
  <ScaleCrop>false</ScaleCrop>
  <LinksUpToDate>false</LinksUpToDate>
  <CharactersWithSpaces>5232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2023-07-03T06:26:00Z</dcterms:created>
  <dc:creator>94525</dc:creator>
  <cp:lastModifiedBy>单车飙客</cp:lastModifiedBy>
  <dcterms:modified xsi:type="dcterms:W3CDTF">2023-07-03T08:57:23Z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DF0A0ED9EB8C4FDD881722B88D4D90EF_12</vt:lpwstr>
  </property>
</Properties>
</file>