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44459" w14:textId="77777777" w:rsidR="00B039CB" w:rsidRPr="00C4692A" w:rsidRDefault="00B039CB" w:rsidP="00B039CB">
      <w:pPr>
        <w:snapToGrid w:val="0"/>
        <w:spacing w:after="120"/>
        <w:outlineLvl w:val="0"/>
        <w:rPr>
          <w:rFonts w:ascii="Arial" w:eastAsiaTheme="majorEastAsia" w:hAnsi="Arial" w:cs="Arial"/>
          <w:b/>
          <w:spacing w:val="5"/>
          <w:kern w:val="28"/>
          <w:sz w:val="22"/>
          <w:szCs w:val="22"/>
          <w:lang w:eastAsia="en-US"/>
        </w:rPr>
      </w:pPr>
      <w:r w:rsidRPr="00C4692A">
        <w:rPr>
          <w:rFonts w:ascii="Arial" w:eastAsiaTheme="majorEastAsia" w:hAnsi="Arial" w:cs="Arial"/>
          <w:b/>
          <w:spacing w:val="5"/>
          <w:kern w:val="28"/>
          <w:sz w:val="22"/>
          <w:szCs w:val="22"/>
          <w:lang w:eastAsia="en-US"/>
        </w:rPr>
        <w:t>Table 1. Schedule of Assessments and Trial Visits</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823"/>
        <w:gridCol w:w="843"/>
        <w:gridCol w:w="844"/>
        <w:gridCol w:w="844"/>
        <w:gridCol w:w="844"/>
        <w:gridCol w:w="844"/>
        <w:gridCol w:w="844"/>
        <w:gridCol w:w="844"/>
        <w:gridCol w:w="844"/>
        <w:gridCol w:w="844"/>
        <w:gridCol w:w="844"/>
        <w:gridCol w:w="844"/>
        <w:gridCol w:w="844"/>
      </w:tblGrid>
      <w:tr w:rsidR="00B039CB" w:rsidRPr="003C1053" w14:paraId="5AF3939A" w14:textId="77777777" w:rsidTr="003D71C4">
        <w:trPr>
          <w:trHeight w:val="170"/>
        </w:trPr>
        <w:tc>
          <w:tcPr>
            <w:tcW w:w="3823"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2ADED69C" w14:textId="77777777" w:rsidR="00B039CB" w:rsidRPr="00695CA3" w:rsidRDefault="00B039CB" w:rsidP="003D71C4">
            <w:pPr>
              <w:snapToGrid w:val="0"/>
              <w:spacing w:after="120"/>
              <w:jc w:val="center"/>
              <w:rPr>
                <w:rFonts w:ascii="Arial" w:hAnsi="Arial" w:cs="Arial"/>
                <w:b/>
                <w:bCs/>
                <w:sz w:val="13"/>
                <w:szCs w:val="13"/>
                <w:lang w:eastAsia="en-US"/>
              </w:rPr>
            </w:pPr>
            <w:r w:rsidRPr="00695CA3">
              <w:rPr>
                <w:rFonts w:ascii="Arial" w:hAnsi="Arial" w:cs="Arial"/>
                <w:b/>
                <w:bCs/>
                <w:color w:val="000000"/>
                <w:sz w:val="13"/>
                <w:szCs w:val="13"/>
                <w:lang w:eastAsia="en-US"/>
              </w:rPr>
              <w:t>Time point</w:t>
            </w:r>
          </w:p>
        </w:tc>
        <w:tc>
          <w:tcPr>
            <w:tcW w:w="843"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41DBF510"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sz w:val="13"/>
                <w:szCs w:val="13"/>
                <w:lang w:eastAsia="en-US"/>
              </w:rPr>
              <w:t>Baseline</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2E555136"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sz w:val="13"/>
                <w:szCs w:val="13"/>
                <w:lang w:eastAsia="en-US"/>
              </w:rPr>
              <w:t>Treatment 1</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vAlign w:val="center"/>
          </w:tcPr>
          <w:p w14:paraId="1A195BC3"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sz w:val="13"/>
                <w:szCs w:val="13"/>
                <w:lang w:eastAsia="en-US"/>
              </w:rPr>
              <w:t>24-hr follow-up</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59E204D5"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sz w:val="13"/>
                <w:szCs w:val="13"/>
                <w:lang w:eastAsia="en-US"/>
              </w:rPr>
              <w:t>Treatment 2</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vAlign w:val="center"/>
          </w:tcPr>
          <w:p w14:paraId="4EE033AC"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sz w:val="13"/>
                <w:szCs w:val="13"/>
                <w:lang w:eastAsia="en-US"/>
              </w:rPr>
              <w:t>24-hr follow-up</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0A2B3497"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sz w:val="13"/>
                <w:szCs w:val="13"/>
                <w:lang w:eastAsia="en-US"/>
              </w:rPr>
              <w:t>Treatment 3</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vAlign w:val="center"/>
          </w:tcPr>
          <w:p w14:paraId="368D35EF"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sz w:val="13"/>
                <w:szCs w:val="13"/>
                <w:lang w:eastAsia="en-US"/>
              </w:rPr>
              <w:t>24-hr follow-up</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625AEAB0"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sz w:val="13"/>
                <w:szCs w:val="13"/>
                <w:lang w:eastAsia="en-US"/>
              </w:rPr>
              <w:t>Treatment 4</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vAlign w:val="center"/>
          </w:tcPr>
          <w:p w14:paraId="54EA4C1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24-hr follow-up</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3B76B6C6"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sz w:val="13"/>
                <w:szCs w:val="13"/>
                <w:lang w:eastAsia="en-US"/>
              </w:rPr>
              <w:t>Week 4 follow up</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hideMark/>
          </w:tcPr>
          <w:p w14:paraId="544E9349"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sz w:val="13"/>
                <w:szCs w:val="13"/>
                <w:lang w:eastAsia="en-US"/>
              </w:rPr>
              <w:t>Week 8 follow-up</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vAlign w:val="center"/>
          </w:tcPr>
          <w:p w14:paraId="65752AB0"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Week 26 follow-up</w:t>
            </w:r>
          </w:p>
        </w:tc>
      </w:tr>
      <w:tr w:rsidR="00B039CB" w:rsidRPr="003C1053" w14:paraId="0BB9D537" w14:textId="77777777" w:rsidTr="003D71C4">
        <w:trPr>
          <w:trHeight w:val="170"/>
        </w:trPr>
        <w:tc>
          <w:tcPr>
            <w:tcW w:w="3823" w:type="dxa"/>
            <w:tcBorders>
              <w:top w:val="single" w:sz="4" w:space="0" w:color="000000"/>
              <w:left w:val="single" w:sz="4" w:space="0" w:color="000000"/>
              <w:bottom w:val="single" w:sz="6" w:space="0" w:color="000000" w:themeColor="text1"/>
              <w:right w:val="single" w:sz="4" w:space="0" w:color="000000"/>
            </w:tcBorders>
            <w:shd w:val="clear" w:color="auto" w:fill="auto"/>
            <w:tcMar>
              <w:top w:w="0" w:type="dxa"/>
              <w:left w:w="115" w:type="dxa"/>
              <w:bottom w:w="0" w:type="dxa"/>
              <w:right w:w="115" w:type="dxa"/>
            </w:tcMar>
            <w:vAlign w:val="center"/>
            <w:hideMark/>
          </w:tcPr>
          <w:p w14:paraId="4D7269D7" w14:textId="77777777" w:rsidR="00B039CB" w:rsidRPr="00695CA3" w:rsidRDefault="00B039CB" w:rsidP="003D71C4">
            <w:pPr>
              <w:snapToGrid w:val="0"/>
              <w:spacing w:after="120"/>
              <w:jc w:val="center"/>
              <w:rPr>
                <w:rFonts w:ascii="Arial" w:hAnsi="Arial" w:cs="Arial"/>
                <w:b/>
                <w:bCs/>
                <w:sz w:val="13"/>
                <w:szCs w:val="13"/>
                <w:lang w:eastAsia="en-US"/>
              </w:rPr>
            </w:pPr>
            <w:r w:rsidRPr="00695CA3">
              <w:rPr>
                <w:rFonts w:ascii="Arial" w:hAnsi="Arial" w:cs="Arial"/>
                <w:b/>
                <w:bCs/>
                <w:sz w:val="13"/>
                <w:szCs w:val="13"/>
                <w:lang w:eastAsia="en-US"/>
              </w:rPr>
              <w:t>Day</w:t>
            </w:r>
          </w:p>
        </w:tc>
        <w:tc>
          <w:tcPr>
            <w:tcW w:w="843" w:type="dxa"/>
            <w:tcBorders>
              <w:top w:val="single" w:sz="4" w:space="0" w:color="000000"/>
              <w:left w:val="single" w:sz="4" w:space="0" w:color="000000"/>
              <w:bottom w:val="single" w:sz="6" w:space="0" w:color="000000" w:themeColor="text1"/>
              <w:right w:val="single" w:sz="4" w:space="0" w:color="000000"/>
            </w:tcBorders>
            <w:shd w:val="clear" w:color="auto" w:fill="auto"/>
            <w:tcMar>
              <w:top w:w="0" w:type="dxa"/>
              <w:left w:w="115" w:type="dxa"/>
              <w:bottom w:w="0" w:type="dxa"/>
              <w:right w:w="115" w:type="dxa"/>
            </w:tcMar>
            <w:vAlign w:val="center"/>
            <w:hideMark/>
          </w:tcPr>
          <w:p w14:paraId="3953305A"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-21 to -1</w:t>
            </w:r>
          </w:p>
        </w:tc>
        <w:tc>
          <w:tcPr>
            <w:tcW w:w="844" w:type="dxa"/>
            <w:tcBorders>
              <w:top w:val="single" w:sz="4" w:space="0" w:color="000000"/>
              <w:left w:val="single" w:sz="4" w:space="0" w:color="000000"/>
              <w:bottom w:val="single" w:sz="6" w:space="0" w:color="000000" w:themeColor="text1"/>
              <w:right w:val="single" w:sz="4" w:space="0" w:color="000000"/>
            </w:tcBorders>
            <w:shd w:val="clear" w:color="auto" w:fill="auto"/>
            <w:tcMar>
              <w:top w:w="0" w:type="dxa"/>
              <w:left w:w="115" w:type="dxa"/>
              <w:bottom w:w="0" w:type="dxa"/>
              <w:right w:w="115" w:type="dxa"/>
            </w:tcMar>
            <w:vAlign w:val="center"/>
            <w:hideMark/>
          </w:tcPr>
          <w:p w14:paraId="4772BEF7"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0</w:t>
            </w:r>
          </w:p>
        </w:tc>
        <w:tc>
          <w:tcPr>
            <w:tcW w:w="844" w:type="dxa"/>
            <w:tcBorders>
              <w:top w:val="single" w:sz="4" w:space="0" w:color="000000"/>
              <w:left w:val="single" w:sz="4" w:space="0" w:color="000000"/>
              <w:bottom w:val="single" w:sz="6" w:space="0" w:color="000000" w:themeColor="text1"/>
              <w:right w:val="single" w:sz="4" w:space="0" w:color="000000"/>
            </w:tcBorders>
            <w:shd w:val="clear" w:color="auto" w:fill="auto"/>
            <w:vAlign w:val="center"/>
          </w:tcPr>
          <w:p w14:paraId="1814F482"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1</w:t>
            </w:r>
          </w:p>
        </w:tc>
        <w:tc>
          <w:tcPr>
            <w:tcW w:w="844" w:type="dxa"/>
            <w:tcBorders>
              <w:top w:val="single" w:sz="4" w:space="0" w:color="000000"/>
              <w:left w:val="single" w:sz="4" w:space="0" w:color="000000"/>
              <w:bottom w:val="single" w:sz="6" w:space="0" w:color="000000" w:themeColor="text1"/>
              <w:right w:val="single" w:sz="4" w:space="0" w:color="000000"/>
            </w:tcBorders>
            <w:shd w:val="clear" w:color="auto" w:fill="auto"/>
            <w:tcMar>
              <w:top w:w="0" w:type="dxa"/>
              <w:left w:w="115" w:type="dxa"/>
              <w:bottom w:w="0" w:type="dxa"/>
              <w:right w:w="115" w:type="dxa"/>
            </w:tcMar>
            <w:vAlign w:val="center"/>
            <w:hideMark/>
          </w:tcPr>
          <w:p w14:paraId="76F4CC7B"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7</w:t>
            </w:r>
          </w:p>
        </w:tc>
        <w:tc>
          <w:tcPr>
            <w:tcW w:w="844" w:type="dxa"/>
            <w:tcBorders>
              <w:top w:val="single" w:sz="4" w:space="0" w:color="000000"/>
              <w:left w:val="single" w:sz="4" w:space="0" w:color="000000"/>
              <w:bottom w:val="single" w:sz="6" w:space="0" w:color="000000" w:themeColor="text1"/>
              <w:right w:val="single" w:sz="4" w:space="0" w:color="000000"/>
            </w:tcBorders>
            <w:shd w:val="clear" w:color="auto" w:fill="auto"/>
            <w:vAlign w:val="center"/>
          </w:tcPr>
          <w:p w14:paraId="28557FC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8</w:t>
            </w:r>
          </w:p>
        </w:tc>
        <w:tc>
          <w:tcPr>
            <w:tcW w:w="844" w:type="dxa"/>
            <w:tcBorders>
              <w:top w:val="single" w:sz="4" w:space="0" w:color="000000"/>
              <w:left w:val="single" w:sz="4" w:space="0" w:color="000000"/>
              <w:bottom w:val="single" w:sz="6" w:space="0" w:color="000000" w:themeColor="text1"/>
              <w:right w:val="single" w:sz="4" w:space="0" w:color="000000"/>
            </w:tcBorders>
            <w:shd w:val="clear" w:color="auto" w:fill="auto"/>
            <w:tcMar>
              <w:top w:w="0" w:type="dxa"/>
              <w:left w:w="115" w:type="dxa"/>
              <w:bottom w:w="0" w:type="dxa"/>
              <w:right w:w="115" w:type="dxa"/>
            </w:tcMar>
            <w:vAlign w:val="center"/>
            <w:hideMark/>
          </w:tcPr>
          <w:p w14:paraId="73148B59"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14</w:t>
            </w:r>
          </w:p>
        </w:tc>
        <w:tc>
          <w:tcPr>
            <w:tcW w:w="844" w:type="dxa"/>
            <w:tcBorders>
              <w:top w:val="single" w:sz="4" w:space="0" w:color="000000"/>
              <w:left w:val="single" w:sz="4" w:space="0" w:color="000000"/>
              <w:bottom w:val="single" w:sz="6" w:space="0" w:color="000000" w:themeColor="text1"/>
              <w:right w:val="single" w:sz="4" w:space="0" w:color="000000"/>
            </w:tcBorders>
            <w:shd w:val="clear" w:color="auto" w:fill="auto"/>
            <w:vAlign w:val="center"/>
          </w:tcPr>
          <w:p w14:paraId="7632D827"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15</w:t>
            </w:r>
          </w:p>
        </w:tc>
        <w:tc>
          <w:tcPr>
            <w:tcW w:w="844" w:type="dxa"/>
            <w:tcBorders>
              <w:top w:val="single" w:sz="4" w:space="0" w:color="000000"/>
              <w:left w:val="single" w:sz="4" w:space="0" w:color="000000"/>
              <w:bottom w:val="single" w:sz="6" w:space="0" w:color="000000" w:themeColor="text1"/>
              <w:right w:val="single" w:sz="4" w:space="0" w:color="000000"/>
            </w:tcBorders>
            <w:shd w:val="clear" w:color="auto" w:fill="auto"/>
            <w:tcMar>
              <w:top w:w="0" w:type="dxa"/>
              <w:left w:w="115" w:type="dxa"/>
              <w:bottom w:w="0" w:type="dxa"/>
              <w:right w:w="115" w:type="dxa"/>
            </w:tcMar>
            <w:vAlign w:val="center"/>
            <w:hideMark/>
          </w:tcPr>
          <w:p w14:paraId="179B5611"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21</w:t>
            </w:r>
          </w:p>
        </w:tc>
        <w:tc>
          <w:tcPr>
            <w:tcW w:w="844" w:type="dxa"/>
            <w:tcBorders>
              <w:top w:val="single" w:sz="4" w:space="0" w:color="000000"/>
              <w:left w:val="single" w:sz="4" w:space="0" w:color="000000"/>
              <w:bottom w:val="single" w:sz="6" w:space="0" w:color="000000" w:themeColor="text1"/>
              <w:right w:val="single" w:sz="4" w:space="0" w:color="000000"/>
            </w:tcBorders>
            <w:shd w:val="clear" w:color="auto" w:fill="auto"/>
            <w:vAlign w:val="center"/>
          </w:tcPr>
          <w:p w14:paraId="3D41946E"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22</w:t>
            </w:r>
          </w:p>
        </w:tc>
        <w:tc>
          <w:tcPr>
            <w:tcW w:w="844" w:type="dxa"/>
            <w:tcBorders>
              <w:top w:val="single" w:sz="4" w:space="0" w:color="000000"/>
              <w:left w:val="single" w:sz="4" w:space="0" w:color="000000"/>
              <w:bottom w:val="single" w:sz="6" w:space="0" w:color="000000" w:themeColor="text1"/>
              <w:right w:val="single" w:sz="4" w:space="0" w:color="000000"/>
            </w:tcBorders>
            <w:shd w:val="clear" w:color="auto" w:fill="auto"/>
            <w:tcMar>
              <w:top w:w="0" w:type="dxa"/>
              <w:left w:w="115" w:type="dxa"/>
              <w:bottom w:w="0" w:type="dxa"/>
              <w:right w:w="115" w:type="dxa"/>
            </w:tcMar>
            <w:vAlign w:val="center"/>
            <w:hideMark/>
          </w:tcPr>
          <w:p w14:paraId="17E81A07"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28</w:t>
            </w:r>
            <w:r w:rsidRPr="00695CA3">
              <w:rPr>
                <w:rFonts w:ascii="Arial" w:hAnsi="Arial" w:cs="Arial"/>
                <w:color w:val="000000"/>
                <w:sz w:val="13"/>
                <w:szCs w:val="13"/>
                <w:vertAlign w:val="superscript"/>
                <w:lang w:eastAsia="en-US"/>
              </w:rPr>
              <w:footnoteReference w:id="1"/>
            </w:r>
          </w:p>
        </w:tc>
        <w:tc>
          <w:tcPr>
            <w:tcW w:w="844" w:type="dxa"/>
            <w:tcBorders>
              <w:top w:val="single" w:sz="4" w:space="0" w:color="000000"/>
              <w:left w:val="single" w:sz="4" w:space="0" w:color="000000"/>
              <w:bottom w:val="single" w:sz="6" w:space="0" w:color="000000" w:themeColor="text1"/>
              <w:right w:val="single" w:sz="4" w:space="0" w:color="000000"/>
            </w:tcBorders>
            <w:shd w:val="clear" w:color="auto" w:fill="auto"/>
            <w:tcMar>
              <w:top w:w="0" w:type="dxa"/>
              <w:left w:w="115" w:type="dxa"/>
              <w:bottom w:w="0" w:type="dxa"/>
              <w:right w:w="115" w:type="dxa"/>
            </w:tcMar>
            <w:vAlign w:val="center"/>
            <w:hideMark/>
          </w:tcPr>
          <w:p w14:paraId="3E3B3EC2"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56</w:t>
            </w:r>
            <w:r w:rsidRPr="00695CA3">
              <w:rPr>
                <w:rFonts w:ascii="Arial" w:hAnsi="Arial" w:cs="Arial"/>
                <w:color w:val="000000"/>
                <w:sz w:val="13"/>
                <w:szCs w:val="13"/>
                <w:vertAlign w:val="superscript"/>
                <w:lang w:eastAsia="en-US"/>
              </w:rPr>
              <w:footnoteReference w:id="2"/>
            </w:r>
          </w:p>
        </w:tc>
        <w:tc>
          <w:tcPr>
            <w:tcW w:w="844" w:type="dxa"/>
            <w:tcBorders>
              <w:top w:val="single" w:sz="4" w:space="0" w:color="000000"/>
              <w:left w:val="single" w:sz="4" w:space="0" w:color="000000"/>
              <w:bottom w:val="single" w:sz="6" w:space="0" w:color="000000" w:themeColor="text1"/>
              <w:right w:val="single" w:sz="4" w:space="0" w:color="000000"/>
            </w:tcBorders>
            <w:shd w:val="clear" w:color="auto" w:fill="auto"/>
            <w:vAlign w:val="center"/>
          </w:tcPr>
          <w:p w14:paraId="01E36582"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182</w:t>
            </w:r>
            <w:r w:rsidRPr="00695CA3">
              <w:rPr>
                <w:rFonts w:ascii="Arial" w:hAnsi="Arial" w:cs="Arial"/>
                <w:color w:val="000000"/>
                <w:sz w:val="13"/>
                <w:szCs w:val="13"/>
                <w:vertAlign w:val="superscript"/>
                <w:lang w:eastAsia="en-US"/>
              </w:rPr>
              <w:footnoteReference w:id="3"/>
            </w:r>
          </w:p>
        </w:tc>
      </w:tr>
      <w:tr w:rsidR="00B039CB" w:rsidRPr="003C1053" w14:paraId="1FD6D782" w14:textId="77777777" w:rsidTr="003D71C4">
        <w:trPr>
          <w:trHeight w:val="170"/>
        </w:trPr>
        <w:tc>
          <w:tcPr>
            <w:tcW w:w="3823"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335602B" w14:textId="77777777" w:rsidR="00B039CB" w:rsidRPr="00695CA3" w:rsidRDefault="00B039CB" w:rsidP="003D71C4">
            <w:pPr>
              <w:snapToGrid w:val="0"/>
              <w:spacing w:after="120"/>
              <w:rPr>
                <w:rFonts w:ascii="Arial" w:hAnsi="Arial" w:cs="Arial"/>
                <w:sz w:val="13"/>
                <w:szCs w:val="13"/>
                <w:lang w:eastAsia="en-US"/>
              </w:rPr>
            </w:pPr>
            <w:r w:rsidRPr="00695CA3">
              <w:rPr>
                <w:rFonts w:ascii="Arial" w:hAnsi="Arial" w:cs="Arial"/>
                <w:color w:val="000000"/>
                <w:sz w:val="13"/>
                <w:szCs w:val="13"/>
                <w:lang w:eastAsia="en-US"/>
              </w:rPr>
              <w:t>Informed Consent</w:t>
            </w:r>
          </w:p>
        </w:tc>
        <w:tc>
          <w:tcPr>
            <w:tcW w:w="843"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1B74380"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X</w:t>
            </w: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EA57A2A"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Pr>
          <w:p w14:paraId="3D4C6FFB"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870B80A"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Pr>
          <w:p w14:paraId="575138E3"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20053D3"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Pr>
          <w:p w14:paraId="419CAD0E"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2A7BF0A"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Pr>
          <w:p w14:paraId="6858AB03"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CA57DC3"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3D67C5A"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6" w:space="0" w:color="000000" w:themeColor="text1"/>
              <w:left w:val="single" w:sz="4" w:space="0" w:color="000000"/>
              <w:bottom w:val="single" w:sz="4" w:space="0" w:color="000000"/>
              <w:right w:val="single" w:sz="4" w:space="0" w:color="000000"/>
            </w:tcBorders>
            <w:shd w:val="clear" w:color="auto" w:fill="auto"/>
          </w:tcPr>
          <w:p w14:paraId="366D72B8" w14:textId="77777777" w:rsidR="00B039CB" w:rsidRPr="00695CA3" w:rsidRDefault="00B039CB" w:rsidP="003D71C4">
            <w:pPr>
              <w:snapToGrid w:val="0"/>
              <w:spacing w:after="120"/>
              <w:jc w:val="center"/>
              <w:rPr>
                <w:rFonts w:ascii="Arial" w:hAnsi="Arial" w:cs="Arial"/>
                <w:sz w:val="13"/>
                <w:szCs w:val="13"/>
                <w:lang w:eastAsia="en-US"/>
              </w:rPr>
            </w:pPr>
          </w:p>
        </w:tc>
      </w:tr>
      <w:tr w:rsidR="00B039CB" w:rsidRPr="003C1053" w14:paraId="24E620E2"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01667D4" w14:textId="77777777" w:rsidR="00B039CB" w:rsidRPr="00695CA3" w:rsidRDefault="00B039CB" w:rsidP="003D71C4">
            <w:pPr>
              <w:snapToGrid w:val="0"/>
              <w:spacing w:after="120"/>
              <w:rPr>
                <w:rFonts w:ascii="Arial" w:hAnsi="Arial" w:cs="Arial"/>
                <w:sz w:val="13"/>
                <w:szCs w:val="13"/>
                <w:lang w:eastAsia="en-US"/>
              </w:rPr>
            </w:pPr>
            <w:r w:rsidRPr="00695CA3">
              <w:rPr>
                <w:rFonts w:ascii="Arial" w:hAnsi="Arial" w:cs="Arial"/>
                <w:color w:val="000000"/>
                <w:sz w:val="13"/>
                <w:szCs w:val="13"/>
                <w:lang w:eastAsia="en-US"/>
              </w:rPr>
              <w:t xml:space="preserve">Medical &amp; Psychiatric Review </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699DC13"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79C9740" w14:textId="77777777" w:rsidR="00B039CB" w:rsidRPr="00695CA3" w:rsidRDefault="00B039CB" w:rsidP="003D71C4">
            <w:pPr>
              <w:snapToGrid w:val="0"/>
              <w:spacing w:after="120"/>
              <w:jc w:val="center"/>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D633DA0"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34018FE"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D0B711D"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AFF18C9"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766BA27"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B002990"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047200D"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3A5690A"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BBB8810"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45FA913" w14:textId="77777777" w:rsidR="00B039CB" w:rsidRPr="00695CA3" w:rsidRDefault="00B039CB" w:rsidP="003D71C4">
            <w:pPr>
              <w:snapToGrid w:val="0"/>
              <w:spacing w:after="120"/>
              <w:jc w:val="center"/>
              <w:rPr>
                <w:rFonts w:ascii="Arial" w:hAnsi="Arial" w:cs="Arial"/>
                <w:sz w:val="13"/>
                <w:szCs w:val="13"/>
                <w:lang w:eastAsia="en-US"/>
              </w:rPr>
            </w:pPr>
          </w:p>
        </w:tc>
      </w:tr>
      <w:tr w:rsidR="00B039CB" w:rsidRPr="003C1053" w14:paraId="1866241C"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B8855EB" w14:textId="77777777" w:rsidR="00B039CB" w:rsidRPr="00695CA3" w:rsidRDefault="00B039CB" w:rsidP="003D71C4">
            <w:pPr>
              <w:snapToGrid w:val="0"/>
              <w:spacing w:after="120"/>
              <w:rPr>
                <w:rFonts w:ascii="Arial" w:hAnsi="Arial" w:cs="Arial"/>
                <w:sz w:val="13"/>
                <w:szCs w:val="13"/>
                <w:lang w:eastAsia="en-US"/>
              </w:rPr>
            </w:pPr>
            <w:r w:rsidRPr="00695CA3">
              <w:rPr>
                <w:rFonts w:ascii="Arial" w:hAnsi="Arial" w:cs="Arial"/>
                <w:color w:val="000000"/>
                <w:sz w:val="13"/>
                <w:szCs w:val="13"/>
                <w:lang w:eastAsia="en-US"/>
              </w:rPr>
              <w:t>Demographics</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854EDB7"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D305B0C"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321C5D6"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1AF5A7D"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F2F4CA5"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49C2A9C"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61B8641"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8FA2E87"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0D7AC64"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CFD2668"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6B758D2"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2D74B08" w14:textId="77777777" w:rsidR="00B039CB" w:rsidRPr="00695CA3" w:rsidRDefault="00B039CB" w:rsidP="003D71C4">
            <w:pPr>
              <w:snapToGrid w:val="0"/>
              <w:spacing w:after="120"/>
              <w:jc w:val="center"/>
              <w:rPr>
                <w:rFonts w:ascii="Arial" w:hAnsi="Arial" w:cs="Arial"/>
                <w:sz w:val="13"/>
                <w:szCs w:val="13"/>
                <w:lang w:eastAsia="en-US"/>
              </w:rPr>
            </w:pPr>
          </w:p>
        </w:tc>
      </w:tr>
      <w:tr w:rsidR="00B039CB" w:rsidRPr="003C1053" w14:paraId="77AFD322"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184147A" w14:textId="77777777" w:rsidR="00B039CB" w:rsidRPr="00695CA3" w:rsidRDefault="00B039CB" w:rsidP="003D71C4">
            <w:pPr>
              <w:snapToGrid w:val="0"/>
              <w:spacing w:after="120"/>
              <w:rPr>
                <w:rFonts w:ascii="Arial" w:hAnsi="Arial" w:cs="Arial"/>
                <w:sz w:val="13"/>
                <w:szCs w:val="13"/>
                <w:lang w:eastAsia="en-US"/>
              </w:rPr>
            </w:pPr>
            <w:r w:rsidRPr="00695CA3">
              <w:rPr>
                <w:rFonts w:ascii="Arial" w:hAnsi="Arial" w:cs="Arial"/>
                <w:color w:val="000000"/>
                <w:sz w:val="13"/>
                <w:szCs w:val="13"/>
                <w:lang w:eastAsia="en-US"/>
              </w:rPr>
              <w:t xml:space="preserve">Physical Examination (Vital Signs) </w:t>
            </w:r>
            <w:r w:rsidRPr="00695CA3">
              <w:rPr>
                <w:rFonts w:ascii="Arial" w:hAnsi="Arial" w:cs="Arial"/>
                <w:color w:val="000000"/>
                <w:sz w:val="13"/>
                <w:szCs w:val="13"/>
                <w:vertAlign w:val="superscript"/>
                <w:lang w:eastAsia="en-US"/>
              </w:rPr>
              <w:footnoteReference w:id="4"/>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3124FAE"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087AB5D"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FC5F0D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7B64592"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697D27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9723D08"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E9C23E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71A90D6"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13350D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8B1F013"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D53CECF" w14:textId="77777777" w:rsidR="00B039CB" w:rsidRPr="00695CA3" w:rsidRDefault="00B039CB" w:rsidP="003D71C4">
            <w:pPr>
              <w:snapToGrid w:val="0"/>
              <w:spacing w:after="120"/>
              <w:rPr>
                <w:rFonts w:ascii="Arial" w:hAnsi="Arial" w:cs="Arial"/>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331C719" w14:textId="77777777" w:rsidR="00B039CB" w:rsidRPr="00695CA3" w:rsidRDefault="00B039CB" w:rsidP="003D71C4">
            <w:pPr>
              <w:snapToGrid w:val="0"/>
              <w:spacing w:after="120"/>
              <w:jc w:val="center"/>
              <w:rPr>
                <w:rFonts w:ascii="Arial" w:hAnsi="Arial" w:cs="Arial"/>
                <w:sz w:val="13"/>
                <w:szCs w:val="13"/>
                <w:lang w:eastAsia="en-US"/>
              </w:rPr>
            </w:pPr>
          </w:p>
        </w:tc>
      </w:tr>
      <w:tr w:rsidR="00B039CB" w:rsidRPr="003C1053" w14:paraId="06122F9E"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43C360"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color w:val="000000"/>
                <w:sz w:val="13"/>
                <w:szCs w:val="13"/>
                <w:lang w:eastAsia="en-US"/>
              </w:rPr>
              <w:t>Concomitant Pharmaceutical Treatment</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5AB15D0"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F70A189"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EF1B77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A195BD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9E5966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C8EACE"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1E4A97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452E4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50CB4D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82FA57"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CAD211"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9E9B6A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r>
      <w:tr w:rsidR="00B039CB" w:rsidRPr="003C1053" w14:paraId="02BC99E9"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B9844A"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color w:val="000000"/>
                <w:sz w:val="13"/>
                <w:szCs w:val="13"/>
                <w:lang w:eastAsia="en-US"/>
              </w:rPr>
              <w:t>Medical Condition</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14ADB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597DC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A3C326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265BEA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450F45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B9E933"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734033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16C764D"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903449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6AF572"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B57172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71F9C51"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r>
      <w:tr w:rsidR="00B039CB" w:rsidRPr="003C1053" w14:paraId="66089F23"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86921E4"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color w:val="000000"/>
                <w:sz w:val="13"/>
                <w:szCs w:val="13"/>
                <w:lang w:eastAsia="en-US"/>
              </w:rPr>
              <w:t>Doctor’s Provisional Eligibility Checklist</w:t>
            </w:r>
            <w:r w:rsidRPr="00695CA3">
              <w:rPr>
                <w:rFonts w:ascii="Arial" w:hAnsi="Arial" w:cs="Arial"/>
                <w:color w:val="000000"/>
                <w:sz w:val="13"/>
                <w:szCs w:val="13"/>
                <w:vertAlign w:val="superscript"/>
                <w:lang w:eastAsia="en-US"/>
              </w:rPr>
              <w:footnoteReference w:id="5"/>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45DBA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09875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39ADCD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18019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F011E7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FAD90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A64CFE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890CD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CBE5CD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FD4C1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95C3AD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2490319"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57C68195"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3CDDF5F"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color w:val="000000"/>
                <w:sz w:val="13"/>
                <w:szCs w:val="13"/>
                <w:lang w:eastAsia="en-US"/>
              </w:rPr>
              <w:t>Final Eligibility Checklist</w:t>
            </w:r>
            <w:r w:rsidRPr="00695CA3">
              <w:rPr>
                <w:rFonts w:ascii="Arial" w:hAnsi="Arial" w:cs="Arial"/>
                <w:color w:val="000000"/>
                <w:sz w:val="13"/>
                <w:szCs w:val="13"/>
                <w:vertAlign w:val="superscript"/>
                <w:lang w:eastAsia="en-US"/>
              </w:rPr>
              <w:footnoteReference w:id="6"/>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BFF41A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86DDD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2FA4F9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CC015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85C23E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1D9F85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219B81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B9107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9B8C31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208BB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B9BCC5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2FABA36"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4A63ADD0"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661468"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b/>
                <w:color w:val="000000"/>
                <w:sz w:val="13"/>
                <w:szCs w:val="13"/>
                <w:lang w:eastAsia="en-US"/>
              </w:rPr>
              <w:t>Diagnosis</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29CD7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6BC5FD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3B4ABF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370BA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BC72AD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C22DE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E68B81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6A051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851536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2F9D51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571779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D052B86"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02D3B5AA"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0FE165"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SCID-5 (Modules A, B/C Screen, and D)</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546E1E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B55C28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414537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D2CC5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3F5930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F16253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F9EBF9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828F36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60F61D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28FBE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557AE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C57E406"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7243C4F7"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ECFB6D"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b/>
                <w:color w:val="000000"/>
                <w:sz w:val="13"/>
                <w:szCs w:val="13"/>
                <w:lang w:eastAsia="en-US"/>
              </w:rPr>
              <w:t>Randomi</w:t>
            </w:r>
            <w:r>
              <w:rPr>
                <w:rFonts w:ascii="Arial" w:hAnsi="Arial" w:cs="Arial"/>
                <w:b/>
                <w:color w:val="000000"/>
                <w:sz w:val="13"/>
                <w:szCs w:val="13"/>
                <w:lang w:eastAsia="en-US"/>
              </w:rPr>
              <w:t>s</w:t>
            </w:r>
            <w:r w:rsidRPr="00695CA3">
              <w:rPr>
                <w:rFonts w:ascii="Arial" w:hAnsi="Arial" w:cs="Arial"/>
                <w:b/>
                <w:color w:val="000000"/>
                <w:sz w:val="13"/>
                <w:szCs w:val="13"/>
                <w:lang w:eastAsia="en-US"/>
              </w:rPr>
              <w:t>ation</w:t>
            </w:r>
            <w:r w:rsidRPr="00695CA3">
              <w:rPr>
                <w:rFonts w:ascii="Arial" w:hAnsi="Arial" w:cs="Arial"/>
                <w:b/>
                <w:color w:val="000000"/>
                <w:sz w:val="13"/>
                <w:szCs w:val="13"/>
                <w:vertAlign w:val="superscript"/>
                <w:lang w:eastAsia="en-US"/>
              </w:rPr>
              <w:footnoteReference w:id="7"/>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762EB6"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EAC9B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E4A5EC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21FF0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142C05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D96DA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8503AF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8F20DE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90B8B3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E991D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8C56B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BE7AF7B"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539103E6"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E83C48" w14:textId="77777777" w:rsidR="00B039CB" w:rsidRPr="00695CA3" w:rsidRDefault="00B039CB" w:rsidP="003D71C4">
            <w:pPr>
              <w:snapToGrid w:val="0"/>
              <w:spacing w:after="120"/>
              <w:rPr>
                <w:rFonts w:ascii="Arial" w:hAnsi="Arial" w:cs="Arial"/>
                <w:sz w:val="13"/>
                <w:szCs w:val="13"/>
                <w:lang w:eastAsia="en-US"/>
              </w:rPr>
            </w:pPr>
            <w:r w:rsidRPr="00695CA3">
              <w:rPr>
                <w:rFonts w:ascii="Arial" w:hAnsi="Arial" w:cs="Arial"/>
                <w:b/>
                <w:bCs/>
                <w:color w:val="000000"/>
                <w:sz w:val="13"/>
                <w:szCs w:val="13"/>
                <w:lang w:eastAsia="en-US"/>
              </w:rPr>
              <w:t>Intervention administered</w:t>
            </w:r>
            <w:r w:rsidRPr="00695CA3">
              <w:rPr>
                <w:rFonts w:ascii="Arial" w:hAnsi="Arial" w:cs="Arial"/>
                <w:b/>
                <w:bCs/>
                <w:color w:val="000000"/>
                <w:sz w:val="13"/>
                <w:szCs w:val="13"/>
                <w:vertAlign w:val="superscript"/>
                <w:lang w:eastAsia="en-US"/>
              </w:rPr>
              <w:footnoteReference w:id="8"/>
            </w:r>
          </w:p>
          <w:p w14:paraId="645D5611"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i/>
                <w:iCs/>
                <w:color w:val="000000"/>
                <w:sz w:val="13"/>
                <w:szCs w:val="13"/>
                <w:lang w:eastAsia="en-US"/>
              </w:rPr>
              <w:t>ketamine vs midazolam</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BBC80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F6A0E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b/>
                <w:bCs/>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9883D8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AC211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b/>
                <w:bCs/>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87DE45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ADC2E8"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b/>
                <w:bCs/>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51B2E4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CC08B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b/>
                <w:bCs/>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477AFB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E9D121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CCCE6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E184162"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4351E6F3"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4F6A57"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color w:val="000000"/>
                <w:sz w:val="13"/>
                <w:szCs w:val="13"/>
                <w:lang w:eastAsia="en-US"/>
              </w:rPr>
              <w:t>Clinician Prediction of Treatment Response</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AF7900"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C1D65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F4852D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49F0BC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492922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FDADF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008E29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E94AE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3EAE1B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E2485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FD9B5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73DA78E"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739F9EBF"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15D57D" w14:textId="77777777" w:rsidR="00B039CB" w:rsidRPr="00695CA3" w:rsidRDefault="00B039CB" w:rsidP="003D71C4">
            <w:pPr>
              <w:snapToGrid w:val="0"/>
              <w:spacing w:after="120"/>
              <w:rPr>
                <w:rFonts w:ascii="Arial" w:hAnsi="Arial" w:cs="Arial"/>
                <w:color w:val="000000"/>
                <w:sz w:val="13"/>
                <w:szCs w:val="13"/>
                <w:lang w:eastAsia="en-US"/>
              </w:rPr>
            </w:pPr>
            <w:r>
              <w:rPr>
                <w:rFonts w:ascii="Arial" w:hAnsi="Arial" w:cs="Arial"/>
                <w:color w:val="000000"/>
                <w:sz w:val="13"/>
                <w:szCs w:val="13"/>
                <w:lang w:eastAsia="en-US"/>
              </w:rPr>
              <w:t>Mask</w:t>
            </w:r>
            <w:r w:rsidRPr="00695CA3">
              <w:rPr>
                <w:rFonts w:ascii="Arial" w:hAnsi="Arial" w:cs="Arial"/>
                <w:color w:val="000000"/>
                <w:sz w:val="13"/>
                <w:szCs w:val="13"/>
                <w:lang w:eastAsia="en-US"/>
              </w:rPr>
              <w:t>ing Assessment</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ABF4C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7D9498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5E5DF5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B4C6C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83B459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E8B43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E55F15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18E7F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08768D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5CCBFFE"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EE483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2564B9C"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7C930E68"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9A07FC"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b/>
                <w:color w:val="000000"/>
                <w:sz w:val="13"/>
                <w:szCs w:val="13"/>
                <w:lang w:eastAsia="en-US"/>
              </w:rPr>
              <w:t>Biological Measures</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9313F7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5C87C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5D2BFE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19DBF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8193A2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D98BE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6D9795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1180B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A847C9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7ADAED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182D3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38C6888"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33315EC8"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9CA64A" w14:textId="77777777" w:rsidR="00B039CB" w:rsidRPr="00695CA3" w:rsidRDefault="00B039CB" w:rsidP="003D71C4">
            <w:pPr>
              <w:snapToGrid w:val="0"/>
              <w:spacing w:after="120"/>
              <w:ind w:firstLine="167"/>
              <w:rPr>
                <w:rFonts w:ascii="Arial" w:hAnsi="Arial" w:cs="Arial"/>
                <w:b/>
                <w:color w:val="000000"/>
                <w:sz w:val="13"/>
                <w:szCs w:val="13"/>
                <w:lang w:eastAsia="en-US"/>
              </w:rPr>
            </w:pPr>
            <w:r w:rsidRPr="00695CA3">
              <w:rPr>
                <w:rFonts w:ascii="Arial" w:hAnsi="Arial" w:cs="Arial"/>
                <w:color w:val="000000"/>
                <w:sz w:val="13"/>
                <w:szCs w:val="13"/>
                <w:lang w:eastAsia="en-US"/>
              </w:rPr>
              <w:t>Pregnancy (serum)</w:t>
            </w:r>
            <w:r w:rsidRPr="00695CA3">
              <w:rPr>
                <w:rFonts w:ascii="Arial" w:hAnsi="Arial" w:cs="Arial"/>
                <w:color w:val="000000"/>
                <w:sz w:val="13"/>
                <w:szCs w:val="13"/>
                <w:vertAlign w:val="superscript"/>
                <w:lang w:eastAsia="en-US"/>
              </w:rPr>
              <w:footnoteReference w:id="9"/>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A43E20"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BF011E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3EC120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7B7B9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64137C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F05CB0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C4A8E1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397A7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F1D1CD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AE7977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AA1DF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64BC0D4"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27C4B3DD"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80DE95D"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 xml:space="preserve">Clinical Bloods </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8BE4BE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73DDA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30C052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2D56D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9697B7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B2DD7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EE64E5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458E14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0C77A6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AF5C78"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7B311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2176D31"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6CD5BA3C"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34EE91"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Research Bloods</w:t>
            </w:r>
            <w:r w:rsidRPr="00695CA3">
              <w:rPr>
                <w:rFonts w:ascii="Arial" w:hAnsi="Arial" w:cs="Arial"/>
                <w:color w:val="000000"/>
                <w:sz w:val="13"/>
                <w:szCs w:val="13"/>
                <w:vertAlign w:val="superscript"/>
                <w:lang w:eastAsia="en-US"/>
              </w:rPr>
              <w:footnoteReference w:id="10"/>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9B0FCE1"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E2132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r w:rsidRPr="00695CA3">
              <w:rPr>
                <w:rFonts w:ascii="Arial" w:hAnsi="Arial" w:cs="Arial"/>
                <w:color w:val="000000"/>
                <w:sz w:val="13"/>
                <w:szCs w:val="13"/>
                <w:vertAlign w:val="superscript"/>
                <w:lang w:eastAsia="en-US"/>
              </w:rPr>
              <w:footnoteReference w:id="11"/>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D05FA6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9648B4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13FE37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B05CFF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90886C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2876A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65C10F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503FE6C" w14:textId="77777777" w:rsidR="00B039CB" w:rsidRPr="00695CA3" w:rsidRDefault="00B039CB" w:rsidP="003D71C4">
            <w:pPr>
              <w:snapToGrid w:val="0"/>
              <w:spacing w:after="120"/>
              <w:jc w:val="center"/>
              <w:rPr>
                <w:rFonts w:ascii="Arial" w:hAnsi="Arial" w:cs="Arial"/>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544202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192EE89" w14:textId="77777777" w:rsidR="00B039CB" w:rsidRPr="00695CA3" w:rsidRDefault="00B039CB" w:rsidP="003D71C4">
            <w:pPr>
              <w:snapToGrid w:val="0"/>
              <w:spacing w:after="120"/>
              <w:jc w:val="center"/>
              <w:rPr>
                <w:rFonts w:ascii="Arial" w:hAnsi="Arial" w:cs="Arial"/>
                <w:color w:val="000000"/>
                <w:sz w:val="13"/>
                <w:szCs w:val="13"/>
                <w:lang w:eastAsia="en-US"/>
              </w:rPr>
            </w:pPr>
          </w:p>
        </w:tc>
      </w:tr>
    </w:tbl>
    <w:p w14:paraId="5E56800A" w14:textId="77777777" w:rsidR="00B039CB" w:rsidRDefault="00B039CB" w:rsidP="00B039CB">
      <w:r>
        <w:br w:type="page"/>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823"/>
        <w:gridCol w:w="843"/>
        <w:gridCol w:w="844"/>
        <w:gridCol w:w="844"/>
        <w:gridCol w:w="844"/>
        <w:gridCol w:w="844"/>
        <w:gridCol w:w="844"/>
        <w:gridCol w:w="844"/>
        <w:gridCol w:w="844"/>
        <w:gridCol w:w="844"/>
        <w:gridCol w:w="844"/>
        <w:gridCol w:w="844"/>
        <w:gridCol w:w="844"/>
      </w:tblGrid>
      <w:tr w:rsidR="00B039CB" w:rsidRPr="003C1053" w14:paraId="46CA0EAD"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77ADD5E"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b/>
                <w:color w:val="000000"/>
                <w:sz w:val="13"/>
                <w:szCs w:val="13"/>
                <w:lang w:eastAsia="en-US"/>
              </w:rPr>
              <w:lastRenderedPageBreak/>
              <w:t>Symptomatology</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F8B41E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6C243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BB54D9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6E288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E16270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2E4ED5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373329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67FBC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133F5D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6AF11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AF5A0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81E204D"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45AF4E5A"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A1E17B"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Montgomery-Asberg Depression Rating Scale (MADRS)</w:t>
            </w:r>
            <w:r w:rsidRPr="00695CA3">
              <w:rPr>
                <w:rFonts w:ascii="Arial" w:hAnsi="Arial" w:cs="Arial"/>
                <w:color w:val="000000"/>
                <w:sz w:val="13"/>
                <w:szCs w:val="13"/>
                <w:vertAlign w:val="superscript"/>
                <w:lang w:eastAsia="en-US"/>
              </w:rPr>
              <w:footnoteRef/>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54155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r w:rsidRPr="00695CA3">
              <w:rPr>
                <w:rFonts w:ascii="Arial" w:hAnsi="Arial" w:cs="Arial"/>
                <w:color w:val="000000"/>
                <w:sz w:val="13"/>
                <w:szCs w:val="13"/>
                <w:vertAlign w:val="superscript"/>
                <w:lang w:eastAsia="en-US"/>
              </w:rPr>
              <w:footnoteRef/>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C33C1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5E41817"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r w:rsidRPr="00695CA3">
              <w:rPr>
                <w:rFonts w:ascii="Arial" w:hAnsi="Arial" w:cs="Arial"/>
                <w:color w:val="000000"/>
                <w:sz w:val="13"/>
                <w:szCs w:val="13"/>
                <w:vertAlign w:val="superscript"/>
                <w:lang w:eastAsia="en-US"/>
              </w:rPr>
              <w:footnoteRef/>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7D01E0"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r w:rsidRPr="00695CA3">
              <w:rPr>
                <w:rFonts w:ascii="Arial" w:hAnsi="Arial" w:cs="Arial"/>
                <w:color w:val="000000"/>
                <w:sz w:val="13"/>
                <w:szCs w:val="13"/>
                <w:vertAlign w:val="superscript"/>
                <w:lang w:eastAsia="en-US"/>
              </w:rPr>
              <w:footnoteRef/>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8BDA7D9"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EDCEF8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CDDAA4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DAC51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9C77532"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3E7CC58"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9702E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256C423"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r>
      <w:tr w:rsidR="00B039CB" w:rsidRPr="003C1053" w14:paraId="2CB5AC6D"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5DB227"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Quick Inventory of Depression Symptomatology (QIDS)</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886BBE"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69A2F5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416015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softHyphen/>
            </w:r>
            <w:r w:rsidRPr="00695CA3">
              <w:rPr>
                <w:rFonts w:ascii="Arial" w:hAnsi="Arial" w:cs="Arial"/>
                <w:color w:val="000000"/>
                <w:sz w:val="13"/>
                <w:szCs w:val="13"/>
                <w:lang w:eastAsia="en-US"/>
              </w:rPr>
              <w:softHyphen/>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3ECC1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329360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0A54B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A61478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101C55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BFD208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D6C206"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DE433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6C63394"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06C37B75"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A4AE95"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Clinical Global Impression-Severity Scale (CGI-S)</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CA73ED"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9CE373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7293D4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21AAA1"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A9BE5C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9CA4CA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0EC2C5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6EC95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830165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D58609"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83C1DE"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AB116C6"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6FB3964A"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63DC99"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Clinical Global Impression-Improvement Scale (CGI-I)</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61289A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38EFF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359C39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B09BC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354A55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57CD1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06437C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FBBFB18"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99CBDF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302B9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05BDB6"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34BD83D"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311EA846"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9997EE"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Patient Global Impression-Improvement Scale (PGI-I)</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A6679D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85C70D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D62A6A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9F27E3"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0C9E82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DD402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EF39D7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EBE081"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E10704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B05592"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2CFA39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2C3EB18"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1F91D63C"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2A53E3"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Generalized Anxiety Disorder 7-item Scale (GAD-7)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E0D66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68DE3F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C6F6BF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98D0E5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36CCB8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C9717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E1266C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FEA363"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DCEC96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12713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B8DB57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677DE23"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20613569"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D47664"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b/>
                <w:sz w:val="13"/>
                <w:szCs w:val="13"/>
                <w:lang w:eastAsia="en-US"/>
              </w:rPr>
              <w:t>Suicidality</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9CEB5D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21E47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145DB3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F83CE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14534E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0C14C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58513D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57163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0FD1B0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02682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61A79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967DB9E"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6C890D7E"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4ABE1B"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Suicidal Ideation Screen (SIS)</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6BFE27"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02110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6544B3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D5E7E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B2F475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D193B9"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61D115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2F67D0"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9AE604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1B0ECE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7CEA53"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23669E4"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09E7F4DB"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D7876B"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Columbia Suicide Severity Rating Scale (CSSRS)</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72FC6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49977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F43A15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9177E7"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7B17E9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F52E82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AA148C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71087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35F0D8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96F2B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EB692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72D8F86"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686B0871"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A91BA0"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b/>
                <w:color w:val="000000"/>
                <w:sz w:val="13"/>
                <w:szCs w:val="13"/>
                <w:lang w:eastAsia="en-US"/>
              </w:rPr>
              <w:t>Substance Use</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95871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F6C5F8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B98FC7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1AD6F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BB6C61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D9FE7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F0468E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397D5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38A9CD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7AFD85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0A911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06BF38C"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27B96CFE"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2FB4EF" w14:textId="77777777" w:rsidR="00B039CB" w:rsidRPr="00695CA3" w:rsidRDefault="00B039CB" w:rsidP="003D71C4">
            <w:pPr>
              <w:snapToGrid w:val="0"/>
              <w:spacing w:after="120"/>
              <w:ind w:left="167"/>
              <w:rPr>
                <w:rFonts w:ascii="Arial" w:hAnsi="Arial" w:cs="Arial"/>
                <w:color w:val="000000"/>
                <w:sz w:val="13"/>
                <w:szCs w:val="13"/>
                <w:lang w:eastAsia="en-US"/>
              </w:rPr>
            </w:pPr>
            <w:r w:rsidRPr="00695CA3">
              <w:rPr>
                <w:rFonts w:ascii="Arial" w:hAnsi="Arial" w:cs="Arial"/>
                <w:color w:val="000000"/>
                <w:sz w:val="13"/>
                <w:szCs w:val="13"/>
                <w:lang w:eastAsia="en-US"/>
              </w:rPr>
              <w:t xml:space="preserve">Brief Substance Craving Scale (BSCS) </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A3D258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D519F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852BB0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DCE2E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CFA04C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95EAA1"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857265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678BA3"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964BB7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798AF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9D6115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464BD28"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r>
      <w:tr w:rsidR="00B039CB" w:rsidRPr="003C1053" w14:paraId="1CC453B0" w14:textId="77777777" w:rsidTr="003D71C4">
        <w:trPr>
          <w:trHeight w:val="12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970E5D" w14:textId="77777777" w:rsidR="00B039CB" w:rsidRPr="00695CA3" w:rsidRDefault="00B039CB" w:rsidP="003D71C4">
            <w:pPr>
              <w:snapToGrid w:val="0"/>
              <w:spacing w:after="120"/>
              <w:ind w:left="167"/>
              <w:rPr>
                <w:rFonts w:ascii="Arial" w:hAnsi="Arial" w:cs="Arial"/>
                <w:color w:val="000000"/>
                <w:sz w:val="13"/>
                <w:szCs w:val="13"/>
                <w:lang w:eastAsia="en-US"/>
              </w:rPr>
            </w:pPr>
            <w:r w:rsidRPr="00695CA3">
              <w:rPr>
                <w:rFonts w:ascii="Arial" w:hAnsi="Arial" w:cs="Arial"/>
                <w:color w:val="000000" w:themeColor="text1"/>
                <w:sz w:val="13"/>
                <w:szCs w:val="13"/>
                <w:shd w:val="clear" w:color="auto" w:fill="FFFFFF"/>
                <w:lang w:eastAsia="en-US"/>
              </w:rPr>
              <w:t>Alcohol, Smoking and </w:t>
            </w:r>
            <w:r w:rsidRPr="00695CA3">
              <w:rPr>
                <w:rFonts w:ascii="Arial" w:hAnsi="Arial" w:cs="Arial"/>
                <w:bCs/>
                <w:color w:val="000000" w:themeColor="text1"/>
                <w:sz w:val="13"/>
                <w:szCs w:val="13"/>
                <w:lang w:eastAsia="en-US"/>
              </w:rPr>
              <w:t>Substance</w:t>
            </w:r>
            <w:r w:rsidRPr="00695CA3">
              <w:rPr>
                <w:rFonts w:ascii="Arial" w:hAnsi="Arial" w:cs="Arial"/>
                <w:color w:val="000000" w:themeColor="text1"/>
                <w:sz w:val="13"/>
                <w:szCs w:val="13"/>
                <w:shd w:val="clear" w:color="auto" w:fill="FFFFFF"/>
                <w:lang w:eastAsia="en-US"/>
              </w:rPr>
              <w:t> Involvement Screening Test (</w:t>
            </w:r>
            <w:r w:rsidRPr="00695CA3">
              <w:rPr>
                <w:rFonts w:ascii="Arial" w:hAnsi="Arial" w:cs="Arial"/>
                <w:color w:val="000000"/>
                <w:sz w:val="13"/>
                <w:szCs w:val="13"/>
                <w:lang w:eastAsia="en-US"/>
              </w:rPr>
              <w:t>ASSIST)</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10EC13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16C34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A4F51E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05676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A5CB08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EC601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7302E0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E626ED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142876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516E68"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F056C83"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E20D627"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r>
      <w:tr w:rsidR="00B039CB" w:rsidRPr="003C1053" w14:paraId="3A6AFD11"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CB3F49"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b/>
                <w:color w:val="000000"/>
                <w:sz w:val="13"/>
                <w:szCs w:val="13"/>
                <w:lang w:eastAsia="en-US"/>
              </w:rPr>
              <w:t>Functioning/Quality of Life</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A479DC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7C8EF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D868CD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D6543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269DE0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278A6B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9A075F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DAB3D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032059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0E2EF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D2C151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F31F402"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6068EE15"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57B5742" w14:textId="77777777" w:rsidR="00B039CB" w:rsidRPr="00695CA3" w:rsidRDefault="00B039CB" w:rsidP="003D71C4">
            <w:pPr>
              <w:snapToGrid w:val="0"/>
              <w:spacing w:after="120"/>
              <w:ind w:left="167"/>
              <w:rPr>
                <w:rFonts w:ascii="Arial" w:hAnsi="Arial" w:cs="Arial"/>
                <w:color w:val="000000"/>
                <w:sz w:val="13"/>
                <w:szCs w:val="13"/>
                <w:lang w:eastAsia="en-US"/>
              </w:rPr>
            </w:pPr>
            <w:r w:rsidRPr="00695CA3">
              <w:rPr>
                <w:rFonts w:ascii="Arial" w:hAnsi="Arial" w:cs="Arial"/>
                <w:color w:val="000000"/>
                <w:sz w:val="13"/>
                <w:szCs w:val="13"/>
                <w:lang w:eastAsia="en-US"/>
              </w:rPr>
              <w:t>Assessment of Quality of Life (AQoL-8D)</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CF4FE6"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390AF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2675CF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66F78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333CB7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512708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F72B32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505C3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BEDF9B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3922F4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2DC24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8827902"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59256C23"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8289D9" w14:textId="77777777" w:rsidR="00B039CB" w:rsidRPr="00695CA3" w:rsidRDefault="00B039CB" w:rsidP="003D71C4">
            <w:pPr>
              <w:snapToGrid w:val="0"/>
              <w:spacing w:after="120"/>
              <w:ind w:left="167"/>
              <w:rPr>
                <w:rFonts w:ascii="Arial" w:hAnsi="Arial" w:cs="Arial"/>
                <w:color w:val="000000"/>
                <w:sz w:val="13"/>
                <w:szCs w:val="13"/>
                <w:lang w:eastAsia="en-US"/>
              </w:rPr>
            </w:pPr>
            <w:r w:rsidRPr="00695CA3">
              <w:rPr>
                <w:rFonts w:ascii="Arial" w:hAnsi="Arial" w:cs="Arial"/>
                <w:color w:val="000000"/>
                <w:sz w:val="13"/>
                <w:szCs w:val="13"/>
                <w:lang w:eastAsia="en-US"/>
              </w:rPr>
              <w:t>Social and Occupational Functioning Assessment Scale (SOFAS)</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EF2B18"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854E25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B7C7E1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1FE520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49DEBA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9662AF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F8B935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A00DE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F42319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974F2B9"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6909BFE"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4BD319F"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3E6DFEF7"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BB27095"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b/>
                <w:color w:val="000000"/>
                <w:sz w:val="13"/>
                <w:szCs w:val="13"/>
                <w:lang w:eastAsia="en-US"/>
              </w:rPr>
              <w:t>Sleep</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95ACE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416797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D3EFE3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4AB1CA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376437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0763E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58F906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FA259F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26311B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AB1BA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50B9C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BF3AE2F"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38979E51"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DB24EC"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Actigraphy</w:t>
            </w:r>
            <w:r w:rsidRPr="00695CA3">
              <w:rPr>
                <w:rFonts w:ascii="Arial" w:hAnsi="Arial" w:cs="Arial"/>
                <w:color w:val="000000"/>
                <w:sz w:val="13"/>
                <w:szCs w:val="13"/>
                <w:vertAlign w:val="superscript"/>
                <w:lang w:eastAsia="en-US"/>
              </w:rPr>
              <w:footnoteReference w:id="12"/>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242763"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07B689"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EF2A119"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1B3BA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8CD8F4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FF57E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EDD594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B77A8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5E520B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247D0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CDDFF2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B92C4E0"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669E0C71"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BA15435"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Consensus Sleep Diary (CSD)</w:t>
            </w:r>
            <w:r w:rsidRPr="00695CA3">
              <w:rPr>
                <w:rFonts w:ascii="Arial" w:hAnsi="Arial" w:cs="Arial"/>
                <w:color w:val="000000"/>
                <w:sz w:val="13"/>
                <w:szCs w:val="13"/>
                <w:vertAlign w:val="superscript"/>
                <w:lang w:eastAsia="en-US"/>
              </w:rPr>
              <w:footnoteReference w:id="13"/>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728335E"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478D3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002532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3D9C0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A9842C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E461AD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280887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FF24D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234A153"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1DAB7E"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48DF6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7AF996F"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21B9DC06"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503213"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Pittsburgh Sleep Quality Inventory (PSQI)</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9DF9BE"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82A4A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8F337B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AE39C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7EB8B9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57FDD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4B2325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41280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5A8EC1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75B82D"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2741F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C1A22E7"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3E4B5F6B"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3A9F6E"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Revised Morningness-Eveningness Questionnaire (rMEQ)</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032337"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96AD05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1C69D6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B903F9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7E399C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8E798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1D8DF8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04DDD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DBF752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FEDA5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0A649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9C2B94B"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0CA01075"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98585F"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b/>
                <w:color w:val="000000"/>
                <w:sz w:val="13"/>
                <w:szCs w:val="13"/>
                <w:lang w:eastAsia="en-US"/>
              </w:rPr>
              <w:t xml:space="preserve">Cognitive Assessment </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B831FD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68263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68FA41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F95D29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1BD412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793B8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9ED7307"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56283D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F69E1E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0CE16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2F9E4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ED71727"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68379855"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3A41172" w14:textId="77777777" w:rsidR="00B039CB" w:rsidRPr="00695CA3" w:rsidRDefault="00B039CB" w:rsidP="003D71C4">
            <w:pPr>
              <w:snapToGrid w:val="0"/>
              <w:spacing w:after="120"/>
              <w:ind w:firstLine="167"/>
              <w:rPr>
                <w:rFonts w:ascii="Arial" w:hAnsi="Arial" w:cs="Arial"/>
                <w:color w:val="000000"/>
                <w:sz w:val="13"/>
                <w:szCs w:val="13"/>
                <w:lang w:eastAsia="en-US"/>
              </w:rPr>
            </w:pPr>
            <w:r w:rsidRPr="00695CA3">
              <w:rPr>
                <w:rFonts w:ascii="Arial" w:hAnsi="Arial" w:cs="Arial"/>
                <w:color w:val="000000"/>
                <w:sz w:val="13"/>
                <w:szCs w:val="13"/>
                <w:lang w:eastAsia="en-US"/>
              </w:rPr>
              <w:t xml:space="preserve">Cogstate </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83E4469"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D3760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6644E4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1AC75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B5D2EA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D3169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D1707A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8D9F9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F2FF20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6469F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41A21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0F31348"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31D9E20D"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7DBD34A"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b/>
                <w:sz w:val="13"/>
                <w:szCs w:val="13"/>
                <w:lang w:eastAsia="en-US"/>
              </w:rPr>
              <w:t>Brain Scan</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4592A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16EEA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1CF218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476C6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91766A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1C981A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A7F1EF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D3878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304117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1E51E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C38DEB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CC3E29F"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671D4788"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EC1E2F8" w14:textId="77777777" w:rsidR="00B039CB" w:rsidRPr="00695CA3" w:rsidRDefault="00B039CB" w:rsidP="003D71C4">
            <w:pPr>
              <w:snapToGrid w:val="0"/>
              <w:spacing w:after="120"/>
              <w:ind w:left="167"/>
              <w:rPr>
                <w:rFonts w:ascii="Arial" w:hAnsi="Arial" w:cs="Arial"/>
                <w:color w:val="000000"/>
                <w:sz w:val="13"/>
                <w:szCs w:val="13"/>
                <w:lang w:eastAsia="en-US"/>
              </w:rPr>
            </w:pPr>
            <w:r w:rsidRPr="00695CA3">
              <w:rPr>
                <w:rFonts w:ascii="Arial" w:hAnsi="Arial" w:cs="Arial"/>
                <w:color w:val="000000"/>
                <w:sz w:val="13"/>
                <w:szCs w:val="13"/>
                <w:lang w:eastAsia="en-US"/>
              </w:rPr>
              <w:t>Magnetic resonance imaging (MRI)</w:t>
            </w:r>
            <w:r w:rsidRPr="00695CA3">
              <w:rPr>
                <w:rFonts w:ascii="Arial" w:hAnsi="Arial" w:cs="Arial"/>
                <w:color w:val="000000"/>
                <w:sz w:val="13"/>
                <w:szCs w:val="13"/>
                <w:vertAlign w:val="superscript"/>
                <w:lang w:eastAsia="en-US"/>
              </w:rPr>
              <w:footnoteReference w:id="14"/>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2CFA3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B87092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r w:rsidRPr="00695CA3">
              <w:rPr>
                <w:rFonts w:ascii="Arial" w:hAnsi="Arial" w:cs="Arial"/>
                <w:sz w:val="13"/>
                <w:szCs w:val="13"/>
                <w:vertAlign w:val="superscript"/>
                <w:lang w:eastAsia="en-US"/>
              </w:rPr>
              <w:footnoteReference w:id="15"/>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67832A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3D188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EE39CC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0384E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B0E1AE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2B2EB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EAB122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3E4DB9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DC996F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9B02F8F" w14:textId="77777777" w:rsidR="00B039CB" w:rsidRPr="00695CA3" w:rsidRDefault="00B039CB" w:rsidP="003D71C4">
            <w:pPr>
              <w:snapToGrid w:val="0"/>
              <w:spacing w:after="120"/>
              <w:jc w:val="center"/>
              <w:rPr>
                <w:rFonts w:ascii="Arial" w:hAnsi="Arial" w:cs="Arial"/>
                <w:color w:val="000000"/>
                <w:sz w:val="13"/>
                <w:szCs w:val="13"/>
                <w:lang w:eastAsia="en-US"/>
              </w:rPr>
            </w:pPr>
          </w:p>
        </w:tc>
      </w:tr>
    </w:tbl>
    <w:p w14:paraId="694E0A4A" w14:textId="77777777" w:rsidR="00B039CB" w:rsidRDefault="00B039CB" w:rsidP="00B039CB">
      <w:r>
        <w:br w:type="page"/>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823"/>
        <w:gridCol w:w="843"/>
        <w:gridCol w:w="844"/>
        <w:gridCol w:w="844"/>
        <w:gridCol w:w="844"/>
        <w:gridCol w:w="844"/>
        <w:gridCol w:w="844"/>
        <w:gridCol w:w="844"/>
        <w:gridCol w:w="844"/>
        <w:gridCol w:w="844"/>
        <w:gridCol w:w="844"/>
        <w:gridCol w:w="844"/>
        <w:gridCol w:w="844"/>
      </w:tblGrid>
      <w:tr w:rsidR="00B039CB" w:rsidRPr="003C1053" w14:paraId="740D831D"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EDA992" w14:textId="77777777" w:rsidR="00B039CB" w:rsidRPr="00695CA3" w:rsidRDefault="00B039CB" w:rsidP="003D71C4">
            <w:pPr>
              <w:snapToGrid w:val="0"/>
              <w:spacing w:after="120"/>
              <w:rPr>
                <w:rFonts w:ascii="Arial" w:hAnsi="Arial" w:cs="Arial"/>
                <w:color w:val="000000"/>
                <w:sz w:val="13"/>
                <w:szCs w:val="13"/>
                <w:lang w:eastAsia="en-US"/>
              </w:rPr>
            </w:pPr>
            <w:r w:rsidRPr="00695CA3">
              <w:rPr>
                <w:rFonts w:ascii="Arial" w:hAnsi="Arial" w:cs="Arial"/>
                <w:b/>
                <w:sz w:val="13"/>
                <w:szCs w:val="13"/>
                <w:lang w:eastAsia="en-US"/>
              </w:rPr>
              <w:lastRenderedPageBreak/>
              <w:t>Drug and Adverse Effects</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58F4D6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9A7DD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2DB0EE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8D8882C"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5ECACF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B372CB"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647960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353AB4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BDE1AE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BC046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01216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06B6BA6"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06E146A3"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56BD823" w14:textId="77777777" w:rsidR="00B039CB" w:rsidRPr="00695CA3" w:rsidRDefault="00B039CB" w:rsidP="003D71C4">
            <w:pPr>
              <w:snapToGrid w:val="0"/>
              <w:spacing w:after="120"/>
              <w:ind w:left="167"/>
              <w:rPr>
                <w:rFonts w:ascii="Arial" w:hAnsi="Arial" w:cs="Arial"/>
                <w:color w:val="000000"/>
                <w:sz w:val="13"/>
                <w:szCs w:val="13"/>
                <w:lang w:eastAsia="en-US"/>
              </w:rPr>
            </w:pPr>
            <w:r w:rsidRPr="00695CA3">
              <w:rPr>
                <w:rFonts w:ascii="Arial" w:hAnsi="Arial" w:cs="Arial"/>
                <w:color w:val="000000"/>
                <w:sz w:val="13"/>
                <w:szCs w:val="13"/>
                <w:lang w:eastAsia="en-US"/>
              </w:rPr>
              <w:t>Adverse Events</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54F8012"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F105B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A74E26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1F11C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FF95F73"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CF910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1FC6422"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9A3FF8"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A95023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182816D"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ABE1B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AFF801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r>
      <w:tr w:rsidR="00B039CB" w:rsidRPr="003C1053" w14:paraId="0CC94446"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B5FA25D" w14:textId="77777777" w:rsidR="00B039CB" w:rsidRPr="00695CA3" w:rsidRDefault="00B039CB" w:rsidP="003D71C4">
            <w:pPr>
              <w:snapToGrid w:val="0"/>
              <w:spacing w:after="120"/>
              <w:ind w:left="167"/>
              <w:rPr>
                <w:rFonts w:ascii="Arial" w:hAnsi="Arial" w:cs="Arial"/>
                <w:color w:val="000000"/>
                <w:sz w:val="13"/>
                <w:szCs w:val="13"/>
                <w:lang w:eastAsia="en-US"/>
              </w:rPr>
            </w:pPr>
            <w:r w:rsidRPr="00695CA3">
              <w:rPr>
                <w:rFonts w:ascii="Arial" w:hAnsi="Arial" w:cs="Arial"/>
                <w:color w:val="000000"/>
                <w:sz w:val="13"/>
                <w:szCs w:val="13"/>
                <w:lang w:eastAsia="en-US"/>
              </w:rPr>
              <w:t>Ketamine Side-Effects Tool (KSET)</w:t>
            </w:r>
            <w:r w:rsidRPr="00695CA3">
              <w:rPr>
                <w:rFonts w:ascii="Arial" w:hAnsi="Arial" w:cs="Arial"/>
                <w:color w:val="000000"/>
                <w:sz w:val="13"/>
                <w:szCs w:val="13"/>
                <w:vertAlign w:val="superscript"/>
                <w:lang w:eastAsia="en-US"/>
              </w:rPr>
              <w:footnoteReference w:id="16"/>
            </w:r>
            <w:r w:rsidRPr="00695CA3">
              <w:rPr>
                <w:rFonts w:ascii="Arial" w:hAnsi="Arial" w:cs="Arial"/>
                <w:color w:val="000000"/>
                <w:sz w:val="13"/>
                <w:szCs w:val="13"/>
                <w:lang w:eastAsia="en-US"/>
              </w:rPr>
              <w:t xml:space="preserve"> </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E47C06"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76D72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0288A5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4F4A7F"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2E9DAC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79F841"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2359CD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CFE6E2"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BD95E1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FA969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46F94E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7AFC299"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r>
      <w:tr w:rsidR="00B039CB" w:rsidRPr="003C1053" w14:paraId="787D3D28"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4CD8FE" w14:textId="77777777" w:rsidR="00B039CB" w:rsidRPr="00695CA3" w:rsidRDefault="00B039CB" w:rsidP="003D71C4">
            <w:pPr>
              <w:snapToGrid w:val="0"/>
              <w:spacing w:after="120"/>
              <w:ind w:left="167"/>
              <w:rPr>
                <w:rFonts w:ascii="Arial" w:hAnsi="Arial" w:cs="Arial"/>
                <w:color w:val="000000"/>
                <w:sz w:val="13"/>
                <w:szCs w:val="13"/>
                <w:lang w:eastAsia="en-US"/>
              </w:rPr>
            </w:pPr>
            <w:r w:rsidRPr="00695CA3">
              <w:rPr>
                <w:rFonts w:ascii="Arial" w:hAnsi="Arial" w:cs="Arial"/>
                <w:color w:val="000000"/>
                <w:sz w:val="13"/>
                <w:szCs w:val="13"/>
                <w:lang w:eastAsia="en-US"/>
              </w:rPr>
              <w:t>Clinician Administered Dissociative Symptoms Scale (CADSS)</w:t>
            </w:r>
            <w:r w:rsidRPr="00695CA3">
              <w:rPr>
                <w:rFonts w:ascii="Arial" w:hAnsi="Arial" w:cs="Arial"/>
                <w:color w:val="000000"/>
                <w:sz w:val="13"/>
                <w:szCs w:val="13"/>
                <w:vertAlign w:val="superscript"/>
                <w:lang w:eastAsia="en-US"/>
              </w:rPr>
              <w:footnoteReference w:id="17"/>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2D5E8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8FCA6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95523E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4EC470"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2D2B1A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F68A58"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82625AA"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7FC07A"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207DA5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511E0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CF95F6F"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5CF3051"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23577E66"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7A02E66" w14:textId="77777777" w:rsidR="00B039CB" w:rsidRPr="00695CA3" w:rsidRDefault="00B039CB" w:rsidP="003D71C4">
            <w:pPr>
              <w:snapToGrid w:val="0"/>
              <w:spacing w:after="120"/>
              <w:ind w:left="167"/>
              <w:rPr>
                <w:rFonts w:ascii="Arial" w:hAnsi="Arial" w:cs="Arial"/>
                <w:color w:val="000000"/>
                <w:sz w:val="13"/>
                <w:szCs w:val="13"/>
                <w:lang w:eastAsia="en-US"/>
              </w:rPr>
            </w:pPr>
            <w:r w:rsidRPr="00695CA3">
              <w:rPr>
                <w:rFonts w:ascii="Arial" w:hAnsi="Arial" w:cs="Arial"/>
                <w:color w:val="000000"/>
                <w:sz w:val="13"/>
                <w:szCs w:val="13"/>
                <w:lang w:eastAsia="en-US"/>
              </w:rPr>
              <w:t>Brief Psychiatric Rating Scale (BPRS)</w:t>
            </w:r>
            <w:r w:rsidRPr="00695CA3">
              <w:rPr>
                <w:rFonts w:ascii="Arial" w:hAnsi="Arial" w:cs="Arial"/>
                <w:color w:val="000000"/>
                <w:sz w:val="13"/>
                <w:szCs w:val="13"/>
                <w:vertAlign w:val="superscript"/>
                <w:lang w:eastAsia="en-US"/>
              </w:rPr>
              <w:footnoteReference w:id="18"/>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20FD75"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A85BD4"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0D7A43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C2ACE9"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67060E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435A43"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2EA80F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962B8F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B5F5E02"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4A650F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7DC0B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42571F45"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61AAD627"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98CAD8" w14:textId="77777777" w:rsidR="00B039CB" w:rsidRPr="00695CA3" w:rsidRDefault="00B039CB" w:rsidP="003D71C4">
            <w:pPr>
              <w:snapToGrid w:val="0"/>
              <w:spacing w:after="120"/>
              <w:ind w:left="167"/>
              <w:rPr>
                <w:rFonts w:ascii="Arial" w:hAnsi="Arial" w:cs="Arial"/>
                <w:color w:val="000000"/>
                <w:sz w:val="13"/>
                <w:szCs w:val="13"/>
                <w:lang w:eastAsia="en-US"/>
              </w:rPr>
            </w:pPr>
            <w:r w:rsidRPr="00695CA3">
              <w:rPr>
                <w:rFonts w:ascii="Arial" w:hAnsi="Arial" w:cs="Arial"/>
                <w:color w:val="000000"/>
                <w:sz w:val="13"/>
                <w:szCs w:val="13"/>
                <w:lang w:eastAsia="en-US"/>
              </w:rPr>
              <w:t>Hood Mysticism Scale (HMS)</w:t>
            </w:r>
            <w:r w:rsidRPr="00695CA3">
              <w:rPr>
                <w:rFonts w:ascii="Arial" w:hAnsi="Arial" w:cs="Arial"/>
                <w:color w:val="000000"/>
                <w:sz w:val="13"/>
                <w:szCs w:val="13"/>
                <w:vertAlign w:val="superscript"/>
                <w:lang w:eastAsia="en-US"/>
              </w:rPr>
              <w:footnoteReference w:id="19"/>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AABEB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639B99"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B54EEB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568374"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5FDA9A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F61003E"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77532F4D"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4A82A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3E8306E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3ABA0C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43F798"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C7E3B05" w14:textId="77777777" w:rsidR="00B039CB" w:rsidRPr="00695CA3" w:rsidRDefault="00B039CB" w:rsidP="003D71C4">
            <w:pPr>
              <w:snapToGrid w:val="0"/>
              <w:spacing w:after="120"/>
              <w:jc w:val="center"/>
              <w:rPr>
                <w:rFonts w:ascii="Arial" w:hAnsi="Arial" w:cs="Arial"/>
                <w:color w:val="000000"/>
                <w:sz w:val="13"/>
                <w:szCs w:val="13"/>
                <w:lang w:eastAsia="en-US"/>
              </w:rPr>
            </w:pPr>
          </w:p>
        </w:tc>
      </w:tr>
      <w:tr w:rsidR="00B039CB" w:rsidRPr="003C1053" w14:paraId="1A061D27" w14:textId="77777777" w:rsidTr="003D71C4">
        <w:trPr>
          <w:trHeight w:val="17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E67DDE" w14:textId="77777777" w:rsidR="00B039CB" w:rsidRPr="00695CA3" w:rsidRDefault="00B039CB" w:rsidP="003D71C4">
            <w:pPr>
              <w:snapToGrid w:val="0"/>
              <w:spacing w:after="120"/>
              <w:ind w:left="167"/>
              <w:rPr>
                <w:rFonts w:ascii="Arial" w:hAnsi="Arial" w:cs="Arial"/>
                <w:color w:val="000000"/>
                <w:sz w:val="13"/>
                <w:szCs w:val="13"/>
                <w:lang w:eastAsia="en-US"/>
              </w:rPr>
            </w:pPr>
            <w:r w:rsidRPr="00695CA3">
              <w:rPr>
                <w:rFonts w:ascii="Arial" w:hAnsi="Arial" w:cs="Arial"/>
                <w:color w:val="000000"/>
                <w:sz w:val="13"/>
                <w:szCs w:val="13"/>
                <w:lang w:eastAsia="en-US"/>
              </w:rPr>
              <w:t>Drug Effects Questionnaire (DEQ)</w:t>
            </w:r>
            <w:r w:rsidRPr="00695CA3">
              <w:rPr>
                <w:rFonts w:ascii="Arial" w:hAnsi="Arial" w:cs="Arial"/>
                <w:color w:val="000000"/>
                <w:sz w:val="13"/>
                <w:szCs w:val="13"/>
                <w:vertAlign w:val="superscript"/>
                <w:lang w:eastAsia="en-US"/>
              </w:rPr>
              <w:footnoteReference w:id="20"/>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779679"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D47E4B"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62FDD105"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E489B7C"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0281C8C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FF4C62"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28223541"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361CD70" w14:textId="77777777" w:rsidR="00B039CB" w:rsidRPr="00695CA3" w:rsidRDefault="00B039CB" w:rsidP="003D71C4">
            <w:pPr>
              <w:snapToGrid w:val="0"/>
              <w:spacing w:after="120"/>
              <w:jc w:val="center"/>
              <w:rPr>
                <w:rFonts w:ascii="Arial" w:hAnsi="Arial" w:cs="Arial"/>
                <w:color w:val="000000"/>
                <w:sz w:val="13"/>
                <w:szCs w:val="13"/>
                <w:lang w:eastAsia="en-US"/>
              </w:rPr>
            </w:pPr>
            <w:r w:rsidRPr="00695CA3">
              <w:rPr>
                <w:rFonts w:ascii="Arial" w:hAnsi="Arial" w:cs="Arial"/>
                <w:color w:val="000000"/>
                <w:sz w:val="13"/>
                <w:szCs w:val="13"/>
                <w:lang w:eastAsia="en-US"/>
              </w:rPr>
              <w:t>X</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1A131ED3"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925606"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FB0810" w14:textId="77777777" w:rsidR="00B039CB" w:rsidRPr="00695CA3" w:rsidRDefault="00B039CB" w:rsidP="003D71C4">
            <w:pPr>
              <w:snapToGrid w:val="0"/>
              <w:spacing w:after="120"/>
              <w:jc w:val="center"/>
              <w:rPr>
                <w:rFonts w:ascii="Arial" w:hAnsi="Arial" w:cs="Arial"/>
                <w:color w:val="000000"/>
                <w:sz w:val="13"/>
                <w:szCs w:val="13"/>
                <w:lang w:eastAsia="en-US"/>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14:paraId="5B710628" w14:textId="77777777" w:rsidR="00B039CB" w:rsidRPr="00695CA3" w:rsidRDefault="00B039CB" w:rsidP="003D71C4">
            <w:pPr>
              <w:snapToGrid w:val="0"/>
              <w:spacing w:after="120"/>
              <w:jc w:val="center"/>
              <w:rPr>
                <w:rFonts w:ascii="Arial" w:hAnsi="Arial" w:cs="Arial"/>
                <w:color w:val="000000"/>
                <w:sz w:val="13"/>
                <w:szCs w:val="13"/>
                <w:lang w:eastAsia="en-US"/>
              </w:rPr>
            </w:pPr>
          </w:p>
        </w:tc>
      </w:tr>
    </w:tbl>
    <w:p w14:paraId="779914DE" w14:textId="77777777" w:rsidR="00B039CB" w:rsidRPr="00695CA3" w:rsidRDefault="00B039CB" w:rsidP="00B039CB">
      <w:pPr>
        <w:pStyle w:val="Body"/>
        <w:widowControl w:val="0"/>
        <w:snapToGrid w:val="0"/>
        <w:spacing w:after="120"/>
        <w:rPr>
          <w:sz w:val="28"/>
          <w:szCs w:val="28"/>
          <w:lang w:val="en-AU"/>
        </w:rPr>
        <w:sectPr w:rsidR="00B039CB" w:rsidRPr="00695CA3" w:rsidSect="006C4916">
          <w:pgSz w:w="16840" w:h="11900" w:orient="landscape"/>
          <w:pgMar w:top="1134" w:right="1440" w:bottom="1134" w:left="1440" w:header="709" w:footer="709" w:gutter="0"/>
          <w:cols w:space="720"/>
          <w:docGrid w:linePitch="326"/>
        </w:sectPr>
      </w:pPr>
    </w:p>
    <w:p w14:paraId="68AD3CA4" w14:textId="77777777" w:rsidR="003F1652" w:rsidRDefault="003F1652"/>
    <w:sectPr w:rsidR="003F165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4A4F2" w14:textId="77777777" w:rsidR="0039483A" w:rsidRDefault="0039483A" w:rsidP="00B039CB">
      <w:r>
        <w:separator/>
      </w:r>
    </w:p>
  </w:endnote>
  <w:endnote w:type="continuationSeparator" w:id="0">
    <w:p w14:paraId="0C723458" w14:textId="77777777" w:rsidR="0039483A" w:rsidRDefault="0039483A" w:rsidP="00B03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8EEA7" w14:textId="77777777" w:rsidR="0039483A" w:rsidRDefault="0039483A" w:rsidP="00B039CB">
      <w:r>
        <w:separator/>
      </w:r>
    </w:p>
  </w:footnote>
  <w:footnote w:type="continuationSeparator" w:id="0">
    <w:p w14:paraId="712253F3" w14:textId="77777777" w:rsidR="0039483A" w:rsidRDefault="0039483A" w:rsidP="00B039CB">
      <w:r>
        <w:continuationSeparator/>
      </w:r>
    </w:p>
  </w:footnote>
  <w:footnote w:id="1">
    <w:p w14:paraId="46C26F3A" w14:textId="77777777" w:rsidR="00B039CB" w:rsidRPr="00826378" w:rsidRDefault="00B039CB" w:rsidP="00B039CB">
      <w:pPr>
        <w:pStyle w:val="FootnoteText"/>
        <w:rPr>
          <w:rFonts w:ascii="Arial" w:hAnsi="Arial" w:cs="Arial"/>
          <w:sz w:val="13"/>
          <w:szCs w:val="13"/>
        </w:rPr>
      </w:pPr>
      <w:r>
        <w:rPr>
          <w:rStyle w:val="FootnoteReference"/>
        </w:rPr>
        <w:footnoteRef/>
      </w:r>
      <w:r>
        <w:t xml:space="preserve"> </w:t>
      </w:r>
      <w:r w:rsidRPr="00826378">
        <w:rPr>
          <w:rFonts w:ascii="Arial" w:hAnsi="Arial" w:cs="Arial"/>
          <w:sz w:val="13"/>
          <w:szCs w:val="13"/>
        </w:rPr>
        <w:t xml:space="preserve">The Week 4/Day 28 follow-up assessment will be completed within a window of +/-3 days of Day 28. It will ideally be conducted face-to-face at the research site, but may be conducted via a home visit, or via telephone/telehealth video call if necessary. </w:t>
      </w:r>
    </w:p>
  </w:footnote>
  <w:footnote w:id="2">
    <w:p w14:paraId="2C31D12C"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The Week 8/Day 56 follow-up assessment will be completed within a window of +/- 3 days of Day 56. It will be conducted via telephone/telehealth video call,  </w:t>
      </w:r>
    </w:p>
  </w:footnote>
  <w:footnote w:id="3">
    <w:p w14:paraId="0E325B4E"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The Week 26/Day 182 follow-up assessment will be completed within a window of +/- 7 days of Day 182. It will be conducted via telephone/telehealth video call,  </w:t>
      </w:r>
    </w:p>
  </w:footnote>
  <w:footnote w:id="4">
    <w:p w14:paraId="3CE57C67"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During treatment visits, vital signs will be assessed prior to treatment and four times after treatment (at 15, 30, 60 and 120 minutes). After the first treatment, vital signs will also be assessed at 240 minutes after treatment </w:t>
      </w:r>
    </w:p>
  </w:footnote>
  <w:footnote w:id="5">
    <w:p w14:paraId="4AE256AE"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To be completed by a trial doctor after the Medical and Psychiatric Review on entry to the study.</w:t>
      </w:r>
    </w:p>
  </w:footnote>
  <w:footnote w:id="6">
    <w:p w14:paraId="68243430"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To be completed once all data pertaining to eligibility has been finalised. Must not be completed earlier than Day -7.</w:t>
      </w:r>
    </w:p>
  </w:footnote>
  <w:footnote w:id="7">
    <w:p w14:paraId="4FF3139E"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Randomisation can occur after the completion of the Final Eligibility Checklist (which is to be finalised no earlier than Day -7), and up to and including Day -1. </w:t>
      </w:r>
    </w:p>
  </w:footnote>
  <w:footnote w:id="8">
    <w:p w14:paraId="3B4469BE"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Treatment can be administered within +/-3 days of day 7, 14, and 21, respectively, with a minimum of 4 days between treatments. Missed sessions outside this window cannot be made up.  </w:t>
      </w:r>
    </w:p>
  </w:footnote>
  <w:footnote w:id="9">
    <w:p w14:paraId="4A997397"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Pregnancy will be tested using serum at Baseline. Participants will be re-tested during the treatment phase only if they indicate that there is a possibility that they may be pregnant.  </w:t>
      </w:r>
    </w:p>
  </w:footnote>
  <w:footnote w:id="10">
    <w:p w14:paraId="7BF45253"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Research blood samples are optional. </w:t>
      </w:r>
    </w:p>
  </w:footnote>
  <w:footnote w:id="11">
    <w:p w14:paraId="67073EA0"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Research blood collected four hours after first treatment</w:t>
      </w:r>
    </w:p>
  </w:footnote>
  <w:footnote w:id="12">
    <w:p w14:paraId="1BFA5F5D"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Actigraphy is optional. For consenting participants, actigraphy will be collected for approximately 10-14 days, starting from approximately 3-7 days before the first treatment, until the second treatment visit (i.e., Day 7). Actigraphy will be collected again over the 7 nights between the final treatment (Day 21) and the Week 4 Follow-up (Day 28).</w:t>
      </w:r>
    </w:p>
  </w:footnote>
  <w:footnote w:id="13">
    <w:p w14:paraId="6F292117"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The Consensus Sleep Diary will be recorded for each night that actigraphy is collected, and only for those who consent to participate in the actigraphy assessment. </w:t>
      </w:r>
    </w:p>
  </w:footnote>
  <w:footnote w:id="14">
    <w:p w14:paraId="17E752F0"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The MRI scans are optional. </w:t>
      </w:r>
    </w:p>
  </w:footnote>
  <w:footnote w:id="15">
    <w:p w14:paraId="2065841A"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The first MRI scan may be conducted during the baseline phase, or on the first treatment visit prior to the administration of medication.</w:t>
      </w:r>
    </w:p>
  </w:footnote>
  <w:footnote w:id="16">
    <w:p w14:paraId="718994C9"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KSET Screener and Baseline administered at Baseline; KSET Acute Treatment administered before and at 60 and 120 minutes after each treatment (plus at 240 minutes after the first treatment); KSET Follow-up administered at Week 4, 8 and 26 Follow-up. </w:t>
      </w:r>
    </w:p>
  </w:footnote>
  <w:footnote w:id="17">
    <w:p w14:paraId="461DDDD4"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Administered at Baseline and at 60 and 120 minutes after each treatment</w:t>
      </w:r>
    </w:p>
  </w:footnote>
  <w:footnote w:id="18">
    <w:p w14:paraId="02D3DCC5"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Administered at Baseline and at 60 and 120 minutes after each treatment</w:t>
      </w:r>
    </w:p>
  </w:footnote>
  <w:footnote w:id="19">
    <w:p w14:paraId="14C92160"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Administered 120 minutes after the first treatment</w:t>
      </w:r>
    </w:p>
  </w:footnote>
  <w:footnote w:id="20">
    <w:p w14:paraId="03120F03" w14:textId="77777777" w:rsidR="00B039CB" w:rsidRPr="00826378" w:rsidRDefault="00B039CB" w:rsidP="00B039CB">
      <w:pPr>
        <w:pStyle w:val="FootnoteText"/>
        <w:rPr>
          <w:rFonts w:ascii="Arial" w:hAnsi="Arial" w:cs="Arial"/>
          <w:sz w:val="13"/>
          <w:szCs w:val="13"/>
        </w:rPr>
      </w:pPr>
      <w:r w:rsidRPr="00826378">
        <w:rPr>
          <w:rStyle w:val="FootnoteReference"/>
          <w:rFonts w:ascii="Arial" w:hAnsi="Arial" w:cs="Arial"/>
          <w:sz w:val="13"/>
          <w:szCs w:val="13"/>
        </w:rPr>
        <w:footnoteRef/>
      </w:r>
      <w:r w:rsidRPr="00826378">
        <w:rPr>
          <w:rFonts w:ascii="Arial" w:hAnsi="Arial" w:cs="Arial"/>
          <w:sz w:val="13"/>
          <w:szCs w:val="13"/>
        </w:rPr>
        <w:t xml:space="preserve"> Administered 60 minutes after each treatment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9CB"/>
    <w:rsid w:val="0039483A"/>
    <w:rsid w:val="003F1652"/>
    <w:rsid w:val="00B039C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426E0"/>
  <w15:chartTrackingRefBased/>
  <w15:docId w15:val="{0EDFE562-AF6B-475E-BF4D-351393B7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9CB"/>
    <w:pPr>
      <w:spacing w:after="0" w:line="240" w:lineRule="auto"/>
    </w:pPr>
    <w:rPr>
      <w:rFonts w:ascii="Times New Roman" w:eastAsia="Times New Roman" w:hAnsi="Times New Roman" w:cs="Times New Roman"/>
      <w:sz w:val="24"/>
      <w:szCs w:val="24"/>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B039CB"/>
    <w:pPr>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val="en-GB"/>
    </w:rPr>
  </w:style>
  <w:style w:type="paragraph" w:styleId="FootnoteText">
    <w:name w:val="footnote text"/>
    <w:basedOn w:val="Normal"/>
    <w:link w:val="FootnoteTextChar"/>
    <w:uiPriority w:val="99"/>
    <w:semiHidden/>
    <w:unhideWhenUsed/>
    <w:rsid w:val="00B039CB"/>
    <w:rPr>
      <w:rFonts w:asciiTheme="minorHAnsi" w:hAnsiTheme="minorHAnsi"/>
      <w:sz w:val="20"/>
      <w:szCs w:val="20"/>
      <w:lang w:eastAsia="en-AU"/>
    </w:rPr>
  </w:style>
  <w:style w:type="character" w:customStyle="1" w:styleId="FootnoteTextChar">
    <w:name w:val="Footnote Text Char"/>
    <w:basedOn w:val="DefaultParagraphFont"/>
    <w:link w:val="FootnoteText"/>
    <w:uiPriority w:val="99"/>
    <w:semiHidden/>
    <w:rsid w:val="00B039CB"/>
    <w:rPr>
      <w:rFonts w:eastAsia="Times New Roman" w:cs="Times New Roman"/>
      <w:sz w:val="20"/>
      <w:szCs w:val="20"/>
      <w:lang w:val="en-AU" w:eastAsia="en-AU"/>
    </w:rPr>
  </w:style>
  <w:style w:type="character" w:styleId="FootnoteReference">
    <w:name w:val="footnote reference"/>
    <w:basedOn w:val="DefaultParagraphFont"/>
    <w:semiHidden/>
    <w:unhideWhenUsed/>
    <w:rsid w:val="00B039CB"/>
    <w:rPr>
      <w:vertAlign w:val="superscript"/>
    </w:rPr>
  </w:style>
  <w:style w:type="character" w:customStyle="1" w:styleId="BodyChar">
    <w:name w:val="Body Char"/>
    <w:basedOn w:val="DefaultParagraphFont"/>
    <w:link w:val="Body"/>
    <w:rsid w:val="00B039CB"/>
    <w:rPr>
      <w:rFonts w:ascii="Arial" w:eastAsia="Arial Unicode MS" w:hAnsi="Arial" w:cs="Arial Unicode MS"/>
      <w:color w:val="000000"/>
      <w:sz w:val="20"/>
      <w:szCs w:val="20"/>
      <w:u w:color="000000"/>
      <w:bdr w:val="ni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402</Words>
  <Characters>2298</Characters>
  <Application>Microsoft Office Word</Application>
  <DocSecurity>0</DocSecurity>
  <Lines>19</Lines>
  <Paragraphs>5</Paragraphs>
  <ScaleCrop>false</ScaleCrop>
  <Company>Springer Nature</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2023-09-08T18:38:00Z</dcterms:created>
  <dcterms:modified xsi:type="dcterms:W3CDTF">2023-09-08T18:38:00Z</dcterms:modified>
</cp:coreProperties>
</file>