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B34" w:rsidRPr="00010B5A" w:rsidRDefault="00F82B34" w:rsidP="00F82B34">
      <w:pPr>
        <w:suppressLineNumbers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8B652E">
        <w:rPr>
          <w:rFonts w:asciiTheme="majorBidi" w:hAnsiTheme="majorBidi" w:cstheme="majorBidi"/>
          <w:b/>
          <w:bCs/>
          <w:sz w:val="24"/>
          <w:szCs w:val="24"/>
        </w:rPr>
        <w:t>Petrogenesis</w:t>
      </w:r>
      <w:proofErr w:type="spellEnd"/>
      <w:r w:rsidRPr="008B652E">
        <w:rPr>
          <w:rFonts w:asciiTheme="majorBidi" w:hAnsiTheme="majorBidi" w:cstheme="majorBidi"/>
          <w:b/>
          <w:bCs/>
          <w:sz w:val="24"/>
          <w:szCs w:val="24"/>
        </w:rPr>
        <w:t xml:space="preserve"> and Tectonic Evolution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of </w:t>
      </w:r>
      <w:r w:rsidRPr="008B652E"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proofErr w:type="spellStart"/>
      <w:r w:rsidRPr="008B652E">
        <w:rPr>
          <w:rFonts w:asciiTheme="majorBidi" w:hAnsiTheme="majorBidi" w:cstheme="majorBidi"/>
          <w:b/>
          <w:bCs/>
          <w:sz w:val="24"/>
          <w:szCs w:val="24"/>
        </w:rPr>
        <w:t>Kahnouj</w:t>
      </w:r>
      <w:proofErr w:type="spellEnd"/>
      <w:r w:rsidRPr="008B652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B652E">
        <w:rPr>
          <w:rFonts w:asciiTheme="majorBidi" w:hAnsiTheme="majorBidi" w:cstheme="majorBidi"/>
          <w:b/>
          <w:bCs/>
          <w:sz w:val="24"/>
          <w:szCs w:val="24"/>
        </w:rPr>
        <w:t>Ophiolitic</w:t>
      </w:r>
      <w:proofErr w:type="spellEnd"/>
      <w:r w:rsidRPr="008B652E">
        <w:rPr>
          <w:rFonts w:asciiTheme="majorBidi" w:hAnsiTheme="majorBidi" w:cstheme="majorBidi"/>
          <w:b/>
          <w:bCs/>
          <w:sz w:val="24"/>
          <w:szCs w:val="24"/>
        </w:rPr>
        <w:t xml:space="preserve"> Complex (SE Iran)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010B5A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010B5A">
        <w:rPr>
          <w:rFonts w:asciiTheme="majorBidi" w:hAnsiTheme="majorBidi" w:cstheme="majorBidi"/>
          <w:b/>
          <w:bCs/>
          <w:sz w:val="24"/>
          <w:szCs w:val="24"/>
        </w:rPr>
        <w:instrText xml:space="preserve"> HYPERLINK "https://www.sciencedirect.com/science/article/pii/S1342937X2030280X" </w:instrText>
      </w:r>
      <w:r w:rsidRPr="00010B5A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</w:p>
    <w:p w:rsidR="00F82B34" w:rsidRDefault="00F82B34" w:rsidP="00F82B34">
      <w:pPr>
        <w:suppressLineNumbers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10B5A">
        <w:rPr>
          <w:rFonts w:asciiTheme="majorBidi" w:hAnsiTheme="majorBidi" w:cstheme="majorBidi"/>
          <w:b/>
          <w:bCs/>
          <w:sz w:val="24"/>
          <w:szCs w:val="24"/>
        </w:rPr>
        <w:t>Constraints from</w:t>
      </w:r>
      <w:r w:rsidRPr="00010B5A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geochemistry and </w:t>
      </w:r>
      <w:proofErr w:type="spellStart"/>
      <w:r w:rsidRPr="008B652E">
        <w:rPr>
          <w:rFonts w:asciiTheme="majorBidi" w:hAnsiTheme="majorBidi" w:cstheme="majorBidi"/>
          <w:b/>
          <w:bCs/>
          <w:sz w:val="24"/>
          <w:szCs w:val="24"/>
        </w:rPr>
        <w:t>Sr-Nd-Pb</w:t>
      </w:r>
      <w:proofErr w:type="spellEnd"/>
      <w:r w:rsidRPr="008B652E">
        <w:rPr>
          <w:rFonts w:asciiTheme="majorBidi" w:hAnsiTheme="majorBidi" w:cstheme="majorBidi"/>
          <w:b/>
          <w:bCs/>
          <w:sz w:val="24"/>
          <w:szCs w:val="24"/>
        </w:rPr>
        <w:t xml:space="preserve"> isotope composition</w:t>
      </w:r>
    </w:p>
    <w:p w:rsidR="00F82B34" w:rsidRPr="008B652E" w:rsidRDefault="00F82B34" w:rsidP="00F82B34">
      <w:pPr>
        <w:suppressLineNumbers/>
        <w:spacing w:after="0" w:line="360" w:lineRule="auto"/>
        <w:jc w:val="center"/>
        <w:rPr>
          <w:rFonts w:asciiTheme="majorBidi" w:hAnsiTheme="majorBidi" w:cstheme="majorBidi"/>
          <w:b/>
          <w:bCs/>
          <w:sz w:val="18"/>
          <w:szCs w:val="18"/>
        </w:rPr>
      </w:pPr>
      <w:r w:rsidRPr="008B652E">
        <w:rPr>
          <w:rFonts w:asciiTheme="majorBidi" w:hAnsiTheme="majorBidi" w:cstheme="majorBidi"/>
          <w:b/>
          <w:bCs/>
          <w:sz w:val="18"/>
          <w:szCs w:val="18"/>
        </w:rPr>
        <w:t xml:space="preserve">Majid </w:t>
      </w:r>
      <w:proofErr w:type="spellStart"/>
      <w:r w:rsidRPr="008B652E">
        <w:rPr>
          <w:rFonts w:asciiTheme="majorBidi" w:hAnsiTheme="majorBidi" w:cstheme="majorBidi"/>
          <w:b/>
          <w:bCs/>
          <w:sz w:val="18"/>
          <w:szCs w:val="18"/>
        </w:rPr>
        <w:t>Ghasemi</w:t>
      </w:r>
      <w:proofErr w:type="spellEnd"/>
      <w:r w:rsidRPr="008B652E">
        <w:rPr>
          <w:rFonts w:asciiTheme="majorBidi" w:hAnsiTheme="majorBidi" w:cstheme="majorBidi"/>
          <w:b/>
          <w:bCs/>
          <w:sz w:val="18"/>
          <w:szCs w:val="18"/>
        </w:rPr>
        <w:t xml:space="preserve"> Siani</w:t>
      </w:r>
      <w:r w:rsidRPr="008B652E">
        <w:rPr>
          <w:rFonts w:asciiTheme="majorBidi" w:hAnsiTheme="majorBidi" w:cstheme="majorBidi"/>
          <w:b/>
          <w:bCs/>
          <w:sz w:val="18"/>
          <w:szCs w:val="18"/>
          <w:vertAlign w:val="superscript"/>
        </w:rPr>
        <w:t>1*</w:t>
      </w:r>
      <w:r w:rsidRPr="008B652E">
        <w:rPr>
          <w:rFonts w:asciiTheme="majorBidi" w:hAnsiTheme="majorBidi" w:cstheme="majorBidi"/>
          <w:b/>
          <w:bCs/>
          <w:sz w:val="18"/>
          <w:szCs w:val="18"/>
        </w:rPr>
        <w:t xml:space="preserve">, </w:t>
      </w:r>
      <w:proofErr w:type="spellStart"/>
      <w:r w:rsidRPr="008B652E">
        <w:rPr>
          <w:rFonts w:asciiTheme="majorBidi" w:hAnsiTheme="majorBidi" w:cstheme="majorBidi"/>
          <w:b/>
          <w:bCs/>
          <w:sz w:val="18"/>
          <w:szCs w:val="18"/>
        </w:rPr>
        <w:t>Behzad</w:t>
      </w:r>
      <w:proofErr w:type="spellEnd"/>
      <w:r w:rsidRPr="008B652E">
        <w:rPr>
          <w:rFonts w:asciiTheme="majorBidi" w:hAnsiTheme="majorBidi" w:cstheme="majorBidi"/>
          <w:b/>
          <w:bCs/>
          <w:sz w:val="18"/>
          <w:szCs w:val="18"/>
        </w:rPr>
        <w:t xml:space="preserve"> Mehrabi</w:t>
      </w:r>
      <w:r w:rsidRPr="008B652E">
        <w:rPr>
          <w:rFonts w:asciiTheme="majorBidi" w:hAnsiTheme="majorBidi" w:cstheme="majorBidi"/>
          <w:b/>
          <w:bCs/>
          <w:sz w:val="18"/>
          <w:szCs w:val="18"/>
          <w:vertAlign w:val="superscript"/>
        </w:rPr>
        <w:t>1</w:t>
      </w:r>
      <w:r w:rsidRPr="008B652E">
        <w:rPr>
          <w:rFonts w:asciiTheme="majorBidi" w:hAnsiTheme="majorBidi" w:cstheme="majorBidi"/>
          <w:b/>
          <w:bCs/>
          <w:sz w:val="18"/>
          <w:szCs w:val="18"/>
        </w:rPr>
        <w:t xml:space="preserve">, </w:t>
      </w:r>
      <w:proofErr w:type="spellStart"/>
      <w:r w:rsidRPr="008B652E">
        <w:rPr>
          <w:rFonts w:asciiTheme="majorBidi" w:hAnsiTheme="majorBidi" w:cstheme="majorBidi"/>
          <w:b/>
          <w:bCs/>
          <w:sz w:val="18"/>
          <w:szCs w:val="18"/>
        </w:rPr>
        <w:t>Huai</w:t>
      </w:r>
      <w:proofErr w:type="spellEnd"/>
      <w:r>
        <w:rPr>
          <w:rFonts w:asciiTheme="majorBidi" w:hAnsiTheme="majorBidi" w:cstheme="majorBidi"/>
          <w:b/>
          <w:bCs/>
          <w:sz w:val="18"/>
          <w:szCs w:val="18"/>
        </w:rPr>
        <w:t>-</w:t>
      </w:r>
      <w:r w:rsidRPr="008B652E">
        <w:rPr>
          <w:rFonts w:asciiTheme="majorBidi" w:hAnsiTheme="majorBidi" w:cstheme="majorBidi"/>
          <w:b/>
          <w:bCs/>
          <w:sz w:val="18"/>
          <w:szCs w:val="18"/>
        </w:rPr>
        <w:t>Jen Yang</w:t>
      </w:r>
      <w:r w:rsidRPr="008B652E">
        <w:rPr>
          <w:rFonts w:asciiTheme="majorBidi" w:hAnsiTheme="majorBidi" w:cstheme="majorBidi"/>
          <w:b/>
          <w:bCs/>
          <w:sz w:val="18"/>
          <w:szCs w:val="18"/>
          <w:vertAlign w:val="superscript"/>
        </w:rPr>
        <w:t>2</w:t>
      </w:r>
      <w:r w:rsidRPr="008B652E">
        <w:rPr>
          <w:rFonts w:asciiTheme="majorBidi" w:hAnsiTheme="majorBidi" w:cstheme="majorBidi"/>
          <w:b/>
          <w:bCs/>
          <w:sz w:val="18"/>
          <w:szCs w:val="18"/>
        </w:rPr>
        <w:t xml:space="preserve">, </w:t>
      </w:r>
      <w:r w:rsidRPr="00EE6975">
        <w:rPr>
          <w:rFonts w:asciiTheme="majorBidi" w:hAnsiTheme="majorBidi" w:cstheme="majorBidi"/>
          <w:b/>
          <w:bCs/>
          <w:sz w:val="18"/>
          <w:szCs w:val="18"/>
        </w:rPr>
        <w:t>Franz Neubauer</w:t>
      </w:r>
      <w:r w:rsidRPr="008B652E">
        <w:rPr>
          <w:rFonts w:asciiTheme="majorBidi" w:hAnsiTheme="majorBidi" w:cstheme="majorBidi"/>
          <w:b/>
          <w:bCs/>
          <w:sz w:val="18"/>
          <w:szCs w:val="18"/>
          <w:vertAlign w:val="superscript"/>
        </w:rPr>
        <w:t>3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, </w:t>
      </w:r>
      <w:proofErr w:type="spellStart"/>
      <w:r w:rsidRPr="008B652E">
        <w:rPr>
          <w:rFonts w:asciiTheme="majorBidi" w:hAnsiTheme="majorBidi" w:cstheme="majorBidi"/>
          <w:b/>
          <w:bCs/>
          <w:sz w:val="18"/>
          <w:szCs w:val="18"/>
        </w:rPr>
        <w:t>Kuo</w:t>
      </w:r>
      <w:proofErr w:type="spellEnd"/>
      <w:r w:rsidRPr="008B652E">
        <w:rPr>
          <w:rFonts w:asciiTheme="majorBidi" w:hAnsiTheme="majorBidi" w:cstheme="majorBidi"/>
          <w:b/>
          <w:bCs/>
          <w:sz w:val="18"/>
          <w:szCs w:val="18"/>
        </w:rPr>
        <w:t>-Fang Huang</w:t>
      </w:r>
      <w:r>
        <w:rPr>
          <w:rFonts w:asciiTheme="majorBidi" w:hAnsiTheme="majorBidi" w:cstheme="majorBidi"/>
          <w:b/>
          <w:bCs/>
          <w:sz w:val="18"/>
          <w:szCs w:val="18"/>
          <w:vertAlign w:val="superscript"/>
        </w:rPr>
        <w:t>4</w:t>
      </w:r>
      <w:r w:rsidRPr="008B652E">
        <w:rPr>
          <w:rFonts w:asciiTheme="majorBidi" w:hAnsiTheme="majorBidi" w:cstheme="majorBidi"/>
          <w:b/>
          <w:bCs/>
          <w:sz w:val="18"/>
          <w:szCs w:val="18"/>
        </w:rPr>
        <w:t>, Yung-</w:t>
      </w:r>
      <w:proofErr w:type="spellStart"/>
      <w:r w:rsidRPr="008B652E">
        <w:rPr>
          <w:rFonts w:asciiTheme="majorBidi" w:hAnsiTheme="majorBidi" w:cstheme="majorBidi"/>
          <w:b/>
          <w:bCs/>
          <w:sz w:val="18"/>
          <w:szCs w:val="18"/>
        </w:rPr>
        <w:t>Hsin</w:t>
      </w:r>
      <w:proofErr w:type="spellEnd"/>
      <w:r w:rsidRPr="008B652E">
        <w:rPr>
          <w:rFonts w:asciiTheme="majorBidi" w:hAnsiTheme="majorBidi" w:cstheme="majorBidi"/>
          <w:b/>
          <w:bCs/>
          <w:sz w:val="18"/>
          <w:szCs w:val="18"/>
        </w:rPr>
        <w:t xml:space="preserve"> Liu</w:t>
      </w:r>
      <w:r>
        <w:rPr>
          <w:rFonts w:asciiTheme="majorBidi" w:hAnsiTheme="majorBidi" w:cstheme="majorBidi"/>
          <w:b/>
          <w:bCs/>
          <w:sz w:val="18"/>
          <w:szCs w:val="18"/>
          <w:vertAlign w:val="superscript"/>
        </w:rPr>
        <w:t>4</w:t>
      </w:r>
    </w:p>
    <w:p w:rsidR="00F82B34" w:rsidRPr="008B652E" w:rsidRDefault="00F82B34" w:rsidP="00F82B34">
      <w:pPr>
        <w:suppressLineNumbers/>
        <w:spacing w:after="0" w:line="360" w:lineRule="auto"/>
        <w:jc w:val="center"/>
        <w:rPr>
          <w:rFonts w:asciiTheme="majorBidi" w:hAnsiTheme="majorBidi" w:cstheme="majorBidi"/>
          <w:sz w:val="16"/>
          <w:szCs w:val="16"/>
        </w:rPr>
      </w:pPr>
      <w:r w:rsidRPr="008B652E">
        <w:rPr>
          <w:rFonts w:asciiTheme="majorBidi" w:hAnsiTheme="majorBidi" w:cstheme="majorBidi"/>
          <w:sz w:val="16"/>
          <w:szCs w:val="16"/>
          <w:vertAlign w:val="superscript"/>
        </w:rPr>
        <w:t>1</w:t>
      </w:r>
      <w:r>
        <w:rPr>
          <w:rFonts w:asciiTheme="majorBidi" w:hAnsiTheme="majorBidi" w:cstheme="majorBidi"/>
          <w:sz w:val="16"/>
          <w:szCs w:val="16"/>
          <w:vertAlign w:val="superscript"/>
        </w:rPr>
        <w:t xml:space="preserve"> </w:t>
      </w:r>
      <w:r w:rsidRPr="008B652E">
        <w:rPr>
          <w:rFonts w:asciiTheme="majorBidi" w:hAnsiTheme="majorBidi" w:cstheme="majorBidi"/>
          <w:sz w:val="16"/>
          <w:szCs w:val="16"/>
        </w:rPr>
        <w:t xml:space="preserve">Department of Geochemistry, Faculty of Earth Sciences, </w:t>
      </w:r>
      <w:proofErr w:type="spellStart"/>
      <w:r w:rsidRPr="008B652E">
        <w:rPr>
          <w:rFonts w:asciiTheme="majorBidi" w:hAnsiTheme="majorBidi" w:cstheme="majorBidi"/>
          <w:sz w:val="16"/>
          <w:szCs w:val="16"/>
        </w:rPr>
        <w:t>Kharazmi</w:t>
      </w:r>
      <w:proofErr w:type="spellEnd"/>
      <w:r w:rsidRPr="008B652E">
        <w:rPr>
          <w:rFonts w:asciiTheme="majorBidi" w:hAnsiTheme="majorBidi" w:cstheme="majorBidi"/>
          <w:sz w:val="16"/>
          <w:szCs w:val="16"/>
        </w:rPr>
        <w:t xml:space="preserve"> University, Tehran, Iran</w:t>
      </w:r>
    </w:p>
    <w:p w:rsidR="00F82B34" w:rsidRDefault="00F82B34" w:rsidP="00F82B34">
      <w:pPr>
        <w:suppressLineNumbers/>
        <w:spacing w:after="0" w:line="360" w:lineRule="auto"/>
        <w:jc w:val="center"/>
        <w:rPr>
          <w:rFonts w:asciiTheme="majorBidi" w:hAnsiTheme="majorBidi" w:cstheme="majorBidi"/>
          <w:sz w:val="16"/>
          <w:szCs w:val="16"/>
        </w:rPr>
      </w:pPr>
      <w:r w:rsidRPr="008B652E">
        <w:rPr>
          <w:rFonts w:asciiTheme="majorBidi" w:hAnsiTheme="majorBidi" w:cstheme="majorBidi"/>
          <w:sz w:val="16"/>
          <w:szCs w:val="16"/>
          <w:vertAlign w:val="superscript"/>
        </w:rPr>
        <w:t>2</w:t>
      </w:r>
      <w:r>
        <w:rPr>
          <w:rFonts w:asciiTheme="majorBidi" w:hAnsiTheme="majorBidi" w:cstheme="majorBidi"/>
          <w:sz w:val="16"/>
          <w:szCs w:val="16"/>
          <w:vertAlign w:val="superscript"/>
        </w:rPr>
        <w:t xml:space="preserve"> </w:t>
      </w:r>
      <w:r w:rsidRPr="008B652E">
        <w:rPr>
          <w:rFonts w:asciiTheme="majorBidi" w:hAnsiTheme="majorBidi" w:cstheme="majorBidi"/>
          <w:sz w:val="16"/>
          <w:szCs w:val="16"/>
        </w:rPr>
        <w:t>Department of Earth Sciences, National Cheng Kung University, Tainan 701, Taiwan</w:t>
      </w:r>
    </w:p>
    <w:p w:rsidR="00F82B34" w:rsidRPr="008B652E" w:rsidRDefault="00F82B34" w:rsidP="00F82B34">
      <w:pPr>
        <w:suppressLineNumbers/>
        <w:spacing w:after="0" w:line="360" w:lineRule="auto"/>
        <w:jc w:val="center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  <w:vertAlign w:val="superscript"/>
        </w:rPr>
        <w:t xml:space="preserve">3 </w:t>
      </w:r>
      <w:r w:rsidRPr="00EE6975">
        <w:rPr>
          <w:rFonts w:asciiTheme="majorBidi" w:hAnsiTheme="majorBidi" w:cstheme="majorBidi"/>
          <w:sz w:val="16"/>
          <w:szCs w:val="16"/>
        </w:rPr>
        <w:t xml:space="preserve">Department of </w:t>
      </w:r>
      <w:r>
        <w:rPr>
          <w:rFonts w:asciiTheme="majorBidi" w:hAnsiTheme="majorBidi" w:cstheme="majorBidi"/>
          <w:sz w:val="16"/>
          <w:szCs w:val="16"/>
        </w:rPr>
        <w:t>Environment</w:t>
      </w:r>
      <w:r w:rsidRPr="00EE6975">
        <w:rPr>
          <w:rFonts w:asciiTheme="majorBidi" w:hAnsiTheme="majorBidi" w:cstheme="majorBidi"/>
          <w:sz w:val="16"/>
          <w:szCs w:val="16"/>
        </w:rPr>
        <w:t xml:space="preserve"> and </w:t>
      </w:r>
      <w:r>
        <w:rPr>
          <w:rFonts w:asciiTheme="majorBidi" w:hAnsiTheme="majorBidi" w:cstheme="majorBidi"/>
          <w:sz w:val="16"/>
          <w:szCs w:val="16"/>
        </w:rPr>
        <w:t xml:space="preserve">Biodiversity, </w:t>
      </w:r>
      <w:r w:rsidRPr="00EE6975">
        <w:rPr>
          <w:rFonts w:asciiTheme="majorBidi" w:hAnsiTheme="majorBidi" w:cstheme="majorBidi"/>
          <w:sz w:val="16"/>
          <w:szCs w:val="16"/>
        </w:rPr>
        <w:t>Geology</w:t>
      </w:r>
      <w:r>
        <w:rPr>
          <w:rFonts w:asciiTheme="majorBidi" w:hAnsiTheme="majorBidi" w:cstheme="majorBidi"/>
          <w:sz w:val="16"/>
          <w:szCs w:val="16"/>
        </w:rPr>
        <w:t xml:space="preserve"> Division</w:t>
      </w:r>
      <w:r w:rsidRPr="00EE6975">
        <w:rPr>
          <w:rFonts w:asciiTheme="majorBidi" w:hAnsiTheme="majorBidi" w:cstheme="majorBidi"/>
          <w:sz w:val="16"/>
          <w:szCs w:val="16"/>
        </w:rPr>
        <w:t xml:space="preserve">, </w:t>
      </w:r>
      <w:r>
        <w:rPr>
          <w:rFonts w:asciiTheme="majorBidi" w:hAnsiTheme="majorBidi" w:cstheme="majorBidi"/>
          <w:sz w:val="16"/>
          <w:szCs w:val="16"/>
        </w:rPr>
        <w:t>Paris-</w:t>
      </w:r>
      <w:proofErr w:type="spellStart"/>
      <w:r>
        <w:rPr>
          <w:rFonts w:asciiTheme="majorBidi" w:hAnsiTheme="majorBidi" w:cstheme="majorBidi"/>
          <w:sz w:val="16"/>
          <w:szCs w:val="16"/>
        </w:rPr>
        <w:t>Lodron</w:t>
      </w:r>
      <w:proofErr w:type="spellEnd"/>
      <w:r>
        <w:rPr>
          <w:rFonts w:asciiTheme="majorBidi" w:hAnsiTheme="majorBidi" w:cstheme="majorBidi"/>
          <w:sz w:val="16"/>
          <w:szCs w:val="16"/>
        </w:rPr>
        <w:t>-</w:t>
      </w:r>
      <w:r w:rsidRPr="00EE6975">
        <w:rPr>
          <w:rFonts w:asciiTheme="majorBidi" w:hAnsiTheme="majorBidi" w:cstheme="majorBidi"/>
          <w:sz w:val="16"/>
          <w:szCs w:val="16"/>
        </w:rPr>
        <w:t>University of Salzburg, A-5020 Salzburg, Austria</w:t>
      </w:r>
    </w:p>
    <w:p w:rsidR="00F82B34" w:rsidRPr="008B652E" w:rsidRDefault="00F82B34" w:rsidP="00F82B34">
      <w:pPr>
        <w:suppressLineNumbers/>
        <w:spacing w:after="0" w:line="360" w:lineRule="auto"/>
        <w:jc w:val="center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  <w:vertAlign w:val="superscript"/>
        </w:rPr>
        <w:t xml:space="preserve">4 </w:t>
      </w:r>
      <w:r w:rsidRPr="008B652E">
        <w:rPr>
          <w:rFonts w:asciiTheme="majorBidi" w:hAnsiTheme="majorBidi" w:cstheme="majorBidi"/>
          <w:sz w:val="16"/>
          <w:szCs w:val="16"/>
        </w:rPr>
        <w:t xml:space="preserve">Institute of Earth Sciences, Academia </w:t>
      </w:r>
      <w:proofErr w:type="spellStart"/>
      <w:r w:rsidRPr="008B652E">
        <w:rPr>
          <w:rFonts w:asciiTheme="majorBidi" w:hAnsiTheme="majorBidi" w:cstheme="majorBidi"/>
          <w:sz w:val="16"/>
          <w:szCs w:val="16"/>
        </w:rPr>
        <w:t>Sinica</w:t>
      </w:r>
      <w:proofErr w:type="spellEnd"/>
      <w:r w:rsidRPr="008B652E">
        <w:rPr>
          <w:rFonts w:asciiTheme="majorBidi" w:hAnsiTheme="majorBidi" w:cstheme="majorBidi"/>
          <w:sz w:val="16"/>
          <w:szCs w:val="16"/>
        </w:rPr>
        <w:t>, Taiwan</w:t>
      </w:r>
    </w:p>
    <w:p w:rsidR="00B6173C" w:rsidRDefault="00F82B34" w:rsidP="00F82B34">
      <w:pPr>
        <w:autoSpaceDE w:val="0"/>
        <w:autoSpaceDN w:val="0"/>
        <w:bidi w:val="0"/>
        <w:adjustRightInd w:val="0"/>
        <w:spacing w:after="0" w:line="480" w:lineRule="auto"/>
        <w:ind w:firstLine="567"/>
        <w:jc w:val="center"/>
        <w:rPr>
          <w:rFonts w:asciiTheme="majorBidi" w:hAnsiTheme="majorBidi" w:cstheme="majorBidi"/>
        </w:rPr>
      </w:pPr>
      <w:r w:rsidRPr="008B652E">
        <w:rPr>
          <w:sz w:val="16"/>
          <w:szCs w:val="16"/>
        </w:rPr>
        <w:t xml:space="preserve">Corresponding author Email: </w:t>
      </w:r>
      <w:hyperlink r:id="rId4" w:history="1">
        <w:r w:rsidR="007A06CD" w:rsidRPr="00EC47FC">
          <w:rPr>
            <w:rStyle w:val="Hyperlink"/>
            <w:sz w:val="16"/>
            <w:szCs w:val="16"/>
          </w:rPr>
          <w:t>m.ghasemi@khu.ac.ir</w:t>
        </w:r>
      </w:hyperlink>
    </w:p>
    <w:p w:rsidR="007A06CD" w:rsidRDefault="007A06CD" w:rsidP="007A06CD">
      <w:pPr>
        <w:autoSpaceDE w:val="0"/>
        <w:autoSpaceDN w:val="0"/>
        <w:bidi w:val="0"/>
        <w:adjustRightInd w:val="0"/>
        <w:spacing w:after="0" w:line="480" w:lineRule="auto"/>
        <w:ind w:firstLine="567"/>
        <w:jc w:val="center"/>
        <w:rPr>
          <w:rFonts w:asciiTheme="majorBidi" w:hAnsiTheme="majorBidi" w:cstheme="majorBidi"/>
        </w:rPr>
      </w:pPr>
    </w:p>
    <w:p w:rsidR="007A06CD" w:rsidRPr="00167724" w:rsidRDefault="007A06CD" w:rsidP="007A06CD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</w:rPr>
      </w:pPr>
      <w:r w:rsidRPr="00167724">
        <w:rPr>
          <w:rFonts w:asciiTheme="majorBidi" w:hAnsiTheme="majorBidi" w:cstheme="majorBidi"/>
          <w:b/>
          <w:bCs/>
        </w:rPr>
        <w:t xml:space="preserve">A summary of distribution and evaluation of Iranian </w:t>
      </w:r>
      <w:proofErr w:type="spellStart"/>
      <w:r w:rsidRPr="00167724">
        <w:rPr>
          <w:rFonts w:asciiTheme="majorBidi" w:hAnsiTheme="majorBidi" w:cstheme="majorBidi"/>
          <w:b/>
          <w:bCs/>
        </w:rPr>
        <w:t>ophiolitic</w:t>
      </w:r>
      <w:proofErr w:type="spellEnd"/>
      <w:r w:rsidRPr="00167724">
        <w:rPr>
          <w:rFonts w:asciiTheme="majorBidi" w:hAnsiTheme="majorBidi" w:cstheme="majorBidi"/>
          <w:b/>
          <w:bCs/>
        </w:rPr>
        <w:t xml:space="preserve"> belts</w:t>
      </w:r>
    </w:p>
    <w:p w:rsidR="007A06CD" w:rsidRPr="00167724" w:rsidRDefault="007A06CD" w:rsidP="007A06CD">
      <w:pPr>
        <w:bidi w:val="0"/>
        <w:spacing w:after="0" w:line="480" w:lineRule="auto"/>
        <w:ind w:firstLine="567"/>
        <w:jc w:val="both"/>
        <w:rPr>
          <w:rFonts w:asciiTheme="majorBidi" w:hAnsiTheme="majorBidi" w:cstheme="majorBidi"/>
        </w:rPr>
      </w:pPr>
      <w:r w:rsidRPr="00167724">
        <w:rPr>
          <w:rFonts w:asciiTheme="majorBidi" w:hAnsiTheme="majorBidi" w:cstheme="majorBidi"/>
        </w:rPr>
        <w:t xml:space="preserve">Iranian </w:t>
      </w:r>
      <w:proofErr w:type="spellStart"/>
      <w:r w:rsidRPr="00167724">
        <w:rPr>
          <w:rFonts w:asciiTheme="majorBidi" w:hAnsiTheme="majorBidi" w:cstheme="majorBidi"/>
        </w:rPr>
        <w:t>ophiolitic</w:t>
      </w:r>
      <w:proofErr w:type="spellEnd"/>
      <w:r w:rsidRPr="00167724">
        <w:rPr>
          <w:rFonts w:asciiTheme="majorBidi" w:hAnsiTheme="majorBidi" w:cstheme="majorBidi"/>
        </w:rPr>
        <w:t xml:space="preserve"> belts formed during the opening and closure of the </w:t>
      </w:r>
      <w:proofErr w:type="spellStart"/>
      <w:r w:rsidRPr="00167724">
        <w:rPr>
          <w:rFonts w:asciiTheme="majorBidi" w:hAnsiTheme="majorBidi" w:cstheme="majorBidi"/>
        </w:rPr>
        <w:t>Paleotethys</w:t>
      </w:r>
      <w:proofErr w:type="spellEnd"/>
      <w:r w:rsidRPr="00167724">
        <w:rPr>
          <w:rFonts w:asciiTheme="majorBidi" w:hAnsiTheme="majorBidi" w:cstheme="majorBidi"/>
        </w:rPr>
        <w:t xml:space="preserve"> and </w:t>
      </w:r>
      <w:proofErr w:type="spellStart"/>
      <w:r w:rsidRPr="00167724">
        <w:rPr>
          <w:rFonts w:asciiTheme="majorBidi" w:hAnsiTheme="majorBidi" w:cstheme="majorBidi"/>
        </w:rPr>
        <w:t>Neotethys</w:t>
      </w:r>
      <w:proofErr w:type="spellEnd"/>
      <w:r w:rsidRPr="00167724">
        <w:rPr>
          <w:rFonts w:asciiTheme="majorBidi" w:hAnsiTheme="majorBidi" w:cstheme="majorBidi"/>
        </w:rPr>
        <w:t xml:space="preserve"> oceans, during Paleozoic and Mesozoic ages. </w:t>
      </w:r>
      <w:proofErr w:type="spellStart"/>
      <w:r w:rsidRPr="00167724">
        <w:rPr>
          <w:rFonts w:asciiTheme="majorBidi" w:hAnsiTheme="majorBidi" w:cstheme="majorBidi"/>
        </w:rPr>
        <w:t>Palaeotethys</w:t>
      </w:r>
      <w:proofErr w:type="spellEnd"/>
      <w:r w:rsidRPr="00167724">
        <w:rPr>
          <w:rFonts w:asciiTheme="majorBidi" w:hAnsiTheme="majorBidi" w:cstheme="majorBidi"/>
        </w:rPr>
        <w:t xml:space="preserve"> ocean was opened in the Paleozoic (Ordovician-Silurian) and closed in the Upper Triassic during northward </w:t>
      </w:r>
      <w:proofErr w:type="spellStart"/>
      <w:r w:rsidRPr="00167724">
        <w:rPr>
          <w:rFonts w:asciiTheme="majorBidi" w:hAnsiTheme="majorBidi" w:cstheme="majorBidi"/>
        </w:rPr>
        <w:t>subduction</w:t>
      </w:r>
      <w:proofErr w:type="spellEnd"/>
      <w:r w:rsidRPr="00167724">
        <w:rPr>
          <w:rFonts w:asciiTheme="majorBidi" w:hAnsiTheme="majorBidi" w:cstheme="majorBidi"/>
        </w:rPr>
        <w:t xml:space="preserve"> of </w:t>
      </w:r>
      <w:proofErr w:type="spellStart"/>
      <w:r w:rsidRPr="00167724">
        <w:rPr>
          <w:rFonts w:asciiTheme="majorBidi" w:hAnsiTheme="majorBidi" w:cstheme="majorBidi"/>
        </w:rPr>
        <w:t>Paleotethys</w:t>
      </w:r>
      <w:proofErr w:type="spellEnd"/>
      <w:r w:rsidRPr="00167724">
        <w:rPr>
          <w:rFonts w:asciiTheme="majorBidi" w:hAnsiTheme="majorBidi" w:cstheme="majorBidi"/>
        </w:rPr>
        <w:t xml:space="preserve"> (</w:t>
      </w:r>
      <w:proofErr w:type="spellStart"/>
      <w:r w:rsidRPr="00167724">
        <w:rPr>
          <w:rFonts w:asciiTheme="majorBidi" w:hAnsiTheme="majorBidi" w:cstheme="majorBidi"/>
          <w:color w:val="00B0F0"/>
        </w:rPr>
        <w:t>Stampfli</w:t>
      </w:r>
      <w:proofErr w:type="spellEnd"/>
      <w:r w:rsidRPr="00167724">
        <w:rPr>
          <w:rFonts w:asciiTheme="majorBidi" w:hAnsiTheme="majorBidi" w:cstheme="majorBidi"/>
          <w:color w:val="00B0F0"/>
        </w:rPr>
        <w:t xml:space="preserve"> and </w:t>
      </w:r>
      <w:proofErr w:type="spellStart"/>
      <w:r w:rsidRPr="00167724">
        <w:rPr>
          <w:rFonts w:asciiTheme="majorBidi" w:hAnsiTheme="majorBidi" w:cstheme="majorBidi"/>
          <w:color w:val="00B0F0"/>
        </w:rPr>
        <w:t>Borel</w:t>
      </w:r>
      <w:proofErr w:type="spellEnd"/>
      <w:r w:rsidRPr="00167724">
        <w:rPr>
          <w:rFonts w:asciiTheme="majorBidi" w:hAnsiTheme="majorBidi" w:cstheme="majorBidi"/>
          <w:color w:val="00B0F0"/>
        </w:rPr>
        <w:t>, 2004</w:t>
      </w:r>
      <w:r w:rsidRPr="00167724">
        <w:rPr>
          <w:rFonts w:asciiTheme="majorBidi" w:hAnsiTheme="majorBidi" w:cstheme="majorBidi"/>
        </w:rPr>
        <w:t xml:space="preserve">) between </w:t>
      </w:r>
      <w:proofErr w:type="spellStart"/>
      <w:r w:rsidRPr="00167724">
        <w:rPr>
          <w:rFonts w:asciiTheme="majorBidi" w:hAnsiTheme="majorBidi" w:cstheme="majorBidi"/>
        </w:rPr>
        <w:t>Gondwana</w:t>
      </w:r>
      <w:proofErr w:type="spellEnd"/>
      <w:r w:rsidRPr="00167724">
        <w:rPr>
          <w:rFonts w:asciiTheme="majorBidi" w:hAnsiTheme="majorBidi" w:cstheme="majorBidi"/>
        </w:rPr>
        <w:t xml:space="preserve"> and southwestern Eurasia in north of Iran. Paleozoic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can also formed in Turkey, Lesser Caucasus, Turkmenistan, Afghanistan as well as Tibet. Paleozoic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in Iran are including </w:t>
      </w:r>
      <w:proofErr w:type="spellStart"/>
      <w:r w:rsidRPr="00167724">
        <w:rPr>
          <w:rFonts w:asciiTheme="majorBidi" w:hAnsiTheme="majorBidi" w:cstheme="majorBidi"/>
        </w:rPr>
        <w:t>Aghdarband</w:t>
      </w:r>
      <w:proofErr w:type="spellEnd"/>
      <w:r w:rsidRPr="00167724">
        <w:rPr>
          <w:rFonts w:asciiTheme="majorBidi" w:hAnsiTheme="majorBidi" w:cstheme="majorBidi"/>
        </w:rPr>
        <w:t xml:space="preserve"> (383-380 Ma; Middle to Late Devonian), Mashhad (288-282 Ma; Early Permian), Rasht (382-330 Ma; Late Devonian), </w:t>
      </w:r>
      <w:proofErr w:type="spellStart"/>
      <w:r w:rsidRPr="00167724">
        <w:rPr>
          <w:rFonts w:asciiTheme="majorBidi" w:hAnsiTheme="majorBidi" w:cstheme="majorBidi"/>
        </w:rPr>
        <w:t>Jandagh-Anarak</w:t>
      </w:r>
      <w:proofErr w:type="spellEnd"/>
      <w:r w:rsidRPr="00167724">
        <w:rPr>
          <w:rFonts w:asciiTheme="majorBidi" w:hAnsiTheme="majorBidi" w:cstheme="majorBidi"/>
        </w:rPr>
        <w:t xml:space="preserve"> (Late Devonian to Early Carboniferous) and </w:t>
      </w:r>
      <w:proofErr w:type="spellStart"/>
      <w:r w:rsidRPr="00167724">
        <w:rPr>
          <w:rFonts w:asciiTheme="majorBidi" w:hAnsiTheme="majorBidi" w:cstheme="majorBidi"/>
        </w:rPr>
        <w:t>Takab</w:t>
      </w:r>
      <w:proofErr w:type="spellEnd"/>
      <w:r w:rsidRPr="00167724">
        <w:rPr>
          <w:rFonts w:asciiTheme="majorBidi" w:hAnsiTheme="majorBidi" w:cstheme="majorBidi"/>
        </w:rPr>
        <w:t xml:space="preserve"> (Precambrian)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(for detailed information to </w:t>
      </w:r>
      <w:proofErr w:type="spellStart"/>
      <w:r w:rsidRPr="00C41D62">
        <w:rPr>
          <w:rFonts w:asciiTheme="majorBidi" w:hAnsiTheme="majorBidi" w:cstheme="majorBidi"/>
          <w:color w:val="00B0F0"/>
        </w:rPr>
        <w:t>Shafaii</w:t>
      </w:r>
      <w:proofErr w:type="spellEnd"/>
      <w:r w:rsidRPr="00C41D62">
        <w:rPr>
          <w:rFonts w:asciiTheme="majorBidi" w:hAnsiTheme="majorBidi" w:cstheme="majorBidi"/>
          <w:color w:val="00B0F0"/>
        </w:rPr>
        <w:t xml:space="preserve"> </w:t>
      </w:r>
      <w:proofErr w:type="spellStart"/>
      <w:r w:rsidRPr="00C41D62">
        <w:rPr>
          <w:rFonts w:asciiTheme="majorBidi" w:hAnsiTheme="majorBidi" w:cstheme="majorBidi"/>
          <w:color w:val="00B0F0"/>
        </w:rPr>
        <w:t>Moghadam</w:t>
      </w:r>
      <w:proofErr w:type="spellEnd"/>
      <w:r w:rsidRPr="00C41D62">
        <w:rPr>
          <w:rFonts w:asciiTheme="majorBidi" w:hAnsiTheme="majorBidi" w:cstheme="majorBidi"/>
          <w:color w:val="00B0F0"/>
        </w:rPr>
        <w:t xml:space="preserve"> and Stern, 2014 and references therein</w:t>
      </w:r>
      <w:r w:rsidRPr="00167724">
        <w:rPr>
          <w:rFonts w:asciiTheme="majorBidi" w:hAnsiTheme="majorBidi" w:cstheme="majorBidi"/>
        </w:rPr>
        <w:t xml:space="preserve">) that formed along northern </w:t>
      </w:r>
      <w:proofErr w:type="spellStart"/>
      <w:r w:rsidRPr="00167724">
        <w:rPr>
          <w:rFonts w:asciiTheme="majorBidi" w:hAnsiTheme="majorBidi" w:cstheme="majorBidi"/>
        </w:rPr>
        <w:t>Palaeotethyan</w:t>
      </w:r>
      <w:proofErr w:type="spellEnd"/>
      <w:r w:rsidRPr="00167724">
        <w:rPr>
          <w:rFonts w:asciiTheme="majorBidi" w:hAnsiTheme="majorBidi" w:cstheme="majorBidi"/>
        </w:rPr>
        <w:t xml:space="preserve"> suture zone with E-W trending as a boundary between the </w:t>
      </w:r>
      <w:proofErr w:type="spellStart"/>
      <w:r w:rsidRPr="00167724">
        <w:rPr>
          <w:rFonts w:asciiTheme="majorBidi" w:hAnsiTheme="majorBidi" w:cstheme="majorBidi"/>
        </w:rPr>
        <w:t>Turan</w:t>
      </w:r>
      <w:proofErr w:type="spellEnd"/>
      <w:r w:rsidRPr="00167724">
        <w:rPr>
          <w:rFonts w:asciiTheme="majorBidi" w:hAnsiTheme="majorBidi" w:cstheme="majorBidi"/>
        </w:rPr>
        <w:t xml:space="preserve"> (Eurasia) block and Iranian </w:t>
      </w:r>
      <w:proofErr w:type="spellStart"/>
      <w:r w:rsidRPr="00167724">
        <w:rPr>
          <w:rFonts w:asciiTheme="majorBidi" w:hAnsiTheme="majorBidi" w:cstheme="majorBidi"/>
        </w:rPr>
        <w:t>Cimmeria</w:t>
      </w:r>
      <w:proofErr w:type="spellEnd"/>
      <w:r w:rsidRPr="00167724">
        <w:rPr>
          <w:rFonts w:asciiTheme="majorBidi" w:hAnsiTheme="majorBidi" w:cstheme="majorBidi"/>
        </w:rPr>
        <w:t xml:space="preserve"> (Central Iranian </w:t>
      </w:r>
      <w:proofErr w:type="spellStart"/>
      <w:r w:rsidRPr="00167724">
        <w:rPr>
          <w:rFonts w:asciiTheme="majorBidi" w:hAnsiTheme="majorBidi" w:cstheme="majorBidi"/>
        </w:rPr>
        <w:t>microcontinent</w:t>
      </w:r>
      <w:proofErr w:type="spellEnd"/>
      <w:r w:rsidRPr="00167724">
        <w:rPr>
          <w:rFonts w:asciiTheme="majorBidi" w:hAnsiTheme="majorBidi" w:cstheme="majorBidi"/>
        </w:rPr>
        <w:t xml:space="preserve"> and </w:t>
      </w:r>
      <w:proofErr w:type="spellStart"/>
      <w:r w:rsidRPr="00167724">
        <w:rPr>
          <w:rFonts w:asciiTheme="majorBidi" w:hAnsiTheme="majorBidi" w:cstheme="majorBidi"/>
        </w:rPr>
        <w:t>Alborz</w:t>
      </w:r>
      <w:proofErr w:type="spellEnd"/>
      <w:r w:rsidRPr="00167724">
        <w:rPr>
          <w:rFonts w:asciiTheme="majorBidi" w:hAnsiTheme="majorBidi" w:cstheme="majorBidi"/>
        </w:rPr>
        <w:t xml:space="preserve"> blocks) (</w:t>
      </w:r>
      <w:r w:rsidRPr="00C41D62">
        <w:rPr>
          <w:rFonts w:asciiTheme="majorBidi" w:hAnsiTheme="majorBidi" w:cstheme="majorBidi"/>
          <w:color w:val="FF0000"/>
        </w:rPr>
        <w:t>Fig. 1</w:t>
      </w:r>
      <w:r w:rsidRPr="00167724">
        <w:rPr>
          <w:rFonts w:asciiTheme="majorBidi" w:hAnsiTheme="majorBidi" w:cstheme="majorBidi"/>
        </w:rPr>
        <w:t xml:space="preserve">). Iran Paleozoic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have SSZ-, MORB- and OIB-geochemical signatures and OIB-type </w:t>
      </w:r>
      <w:proofErr w:type="spellStart"/>
      <w:r w:rsidRPr="00167724">
        <w:rPr>
          <w:rFonts w:asciiTheme="majorBidi" w:hAnsiTheme="majorBidi" w:cstheme="majorBidi"/>
        </w:rPr>
        <w:t>magmatism</w:t>
      </w:r>
      <w:proofErr w:type="spellEnd"/>
      <w:r w:rsidRPr="00167724">
        <w:rPr>
          <w:rFonts w:asciiTheme="majorBidi" w:hAnsiTheme="majorBidi" w:cstheme="majorBidi"/>
        </w:rPr>
        <w:t xml:space="preserve"> is a later phase. Peak of Paleozoic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in throughout word occur in the Ordovician period usually associated with rifting before the beginning true seafloor spreading (</w:t>
      </w:r>
      <w:proofErr w:type="spellStart"/>
      <w:r w:rsidRPr="00167724">
        <w:rPr>
          <w:rFonts w:asciiTheme="majorBidi" w:hAnsiTheme="majorBidi" w:cstheme="majorBidi"/>
          <w:color w:val="00B0F0"/>
        </w:rPr>
        <w:t>Dilek</w:t>
      </w:r>
      <w:proofErr w:type="spellEnd"/>
      <w:r w:rsidRPr="00167724">
        <w:rPr>
          <w:rFonts w:asciiTheme="majorBidi" w:hAnsiTheme="majorBidi" w:cstheme="majorBidi"/>
          <w:color w:val="00B0F0"/>
        </w:rPr>
        <w:t xml:space="preserve"> and </w:t>
      </w:r>
      <w:proofErr w:type="spellStart"/>
      <w:r w:rsidRPr="00167724">
        <w:rPr>
          <w:rFonts w:asciiTheme="majorBidi" w:hAnsiTheme="majorBidi" w:cstheme="majorBidi"/>
          <w:color w:val="00B0F0"/>
        </w:rPr>
        <w:t>Furnes</w:t>
      </w:r>
      <w:proofErr w:type="spellEnd"/>
      <w:r w:rsidRPr="00167724">
        <w:rPr>
          <w:rFonts w:asciiTheme="majorBidi" w:hAnsiTheme="majorBidi" w:cstheme="majorBidi"/>
          <w:color w:val="00B0F0"/>
        </w:rPr>
        <w:t>, 2011</w:t>
      </w:r>
      <w:r w:rsidRPr="00167724">
        <w:rPr>
          <w:rFonts w:asciiTheme="majorBidi" w:hAnsiTheme="majorBidi" w:cstheme="majorBidi"/>
        </w:rPr>
        <w:t xml:space="preserve">), whereas most Iranian Paleozoic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initially formed in Devonian to Permian time, and </w:t>
      </w:r>
      <w:proofErr w:type="spellStart"/>
      <w:r w:rsidRPr="00167724">
        <w:rPr>
          <w:rFonts w:asciiTheme="majorBidi" w:hAnsiTheme="majorBidi" w:cstheme="majorBidi"/>
        </w:rPr>
        <w:t>Paleotethys</w:t>
      </w:r>
      <w:proofErr w:type="spellEnd"/>
      <w:r w:rsidRPr="00167724">
        <w:rPr>
          <w:rFonts w:asciiTheme="majorBidi" w:hAnsiTheme="majorBidi" w:cstheme="majorBidi"/>
        </w:rPr>
        <w:t xml:space="preserve"> ocean opening related Early Paleozoic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or Caledonian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are unknown in Iran. There is an exception for </w:t>
      </w:r>
      <w:proofErr w:type="spellStart"/>
      <w:r w:rsidRPr="00167724">
        <w:rPr>
          <w:rFonts w:asciiTheme="majorBidi" w:hAnsiTheme="majorBidi" w:cstheme="majorBidi"/>
        </w:rPr>
        <w:t>Jandagh</w:t>
      </w:r>
      <w:proofErr w:type="spellEnd"/>
      <w:r w:rsidRPr="00167724">
        <w:rPr>
          <w:rFonts w:asciiTheme="majorBidi" w:hAnsiTheme="majorBidi" w:cstheme="majorBidi"/>
        </w:rPr>
        <w:t>–</w:t>
      </w:r>
      <w:proofErr w:type="spellStart"/>
      <w:r w:rsidRPr="00167724">
        <w:rPr>
          <w:rFonts w:asciiTheme="majorBidi" w:hAnsiTheme="majorBidi" w:cstheme="majorBidi"/>
        </w:rPr>
        <w:t>Anarak</w:t>
      </w:r>
      <w:proofErr w:type="spellEnd"/>
      <w:r w:rsidRPr="00167724">
        <w:rPr>
          <w:rFonts w:asciiTheme="majorBidi" w:hAnsiTheme="majorBidi" w:cstheme="majorBidi"/>
        </w:rPr>
        <w:t xml:space="preserve"> group 5b OIB-like basalts that formed during Ordovician rifting and formation of a continent to ocean transition (</w:t>
      </w:r>
      <w:proofErr w:type="spellStart"/>
      <w:r w:rsidRPr="00167724">
        <w:rPr>
          <w:rFonts w:asciiTheme="majorBidi" w:hAnsiTheme="majorBidi" w:cstheme="majorBidi"/>
          <w:color w:val="00B0F0"/>
        </w:rPr>
        <w:t>Shafaii</w:t>
      </w:r>
      <w:proofErr w:type="spellEnd"/>
      <w:r w:rsidRPr="00167724">
        <w:rPr>
          <w:rFonts w:asciiTheme="majorBidi" w:hAnsiTheme="majorBidi" w:cstheme="majorBidi"/>
          <w:color w:val="00B0F0"/>
        </w:rPr>
        <w:t xml:space="preserve"> </w:t>
      </w:r>
      <w:proofErr w:type="spellStart"/>
      <w:r w:rsidRPr="00167724">
        <w:rPr>
          <w:rFonts w:asciiTheme="majorBidi" w:hAnsiTheme="majorBidi" w:cstheme="majorBidi"/>
          <w:color w:val="00B0F0"/>
        </w:rPr>
        <w:t>Moghadam</w:t>
      </w:r>
      <w:proofErr w:type="spellEnd"/>
      <w:r w:rsidRPr="00167724">
        <w:rPr>
          <w:rFonts w:asciiTheme="majorBidi" w:hAnsiTheme="majorBidi" w:cstheme="majorBidi"/>
          <w:color w:val="00B0F0"/>
        </w:rPr>
        <w:t xml:space="preserve"> and Stern, 2014</w:t>
      </w:r>
      <w:r w:rsidRPr="00167724">
        <w:rPr>
          <w:rFonts w:asciiTheme="majorBidi" w:hAnsiTheme="majorBidi" w:cstheme="majorBidi"/>
        </w:rPr>
        <w:t xml:space="preserve">). They state that this absence is due to later opening of </w:t>
      </w:r>
      <w:proofErr w:type="spellStart"/>
      <w:r w:rsidRPr="00167724">
        <w:rPr>
          <w:rFonts w:asciiTheme="majorBidi" w:hAnsiTheme="majorBidi" w:cstheme="majorBidi"/>
        </w:rPr>
        <w:t>Paleotethys</w:t>
      </w:r>
      <w:proofErr w:type="spellEnd"/>
      <w:r w:rsidRPr="00167724">
        <w:rPr>
          <w:rFonts w:asciiTheme="majorBidi" w:hAnsiTheme="majorBidi" w:cstheme="majorBidi"/>
        </w:rPr>
        <w:t xml:space="preserve"> in Iran during Ordovician–Silurian time (</w:t>
      </w:r>
      <w:proofErr w:type="spellStart"/>
      <w:r w:rsidRPr="00167724">
        <w:rPr>
          <w:rFonts w:asciiTheme="majorBidi" w:hAnsiTheme="majorBidi" w:cstheme="majorBidi"/>
        </w:rPr>
        <w:t>subduction</w:t>
      </w:r>
      <w:proofErr w:type="spellEnd"/>
      <w:r w:rsidRPr="00167724">
        <w:rPr>
          <w:rFonts w:asciiTheme="majorBidi" w:hAnsiTheme="majorBidi" w:cstheme="majorBidi"/>
        </w:rPr>
        <w:t xml:space="preserve"> </w:t>
      </w:r>
      <w:r w:rsidRPr="00167724">
        <w:rPr>
          <w:rFonts w:asciiTheme="majorBidi" w:hAnsiTheme="majorBidi" w:cstheme="majorBidi"/>
        </w:rPr>
        <w:lastRenderedPageBreak/>
        <w:t xml:space="preserve">beginning by 380 Ma) and hence ocean floor accretion in the Silurian–Devonian. Their evidences are presence of </w:t>
      </w:r>
      <w:proofErr w:type="spellStart"/>
      <w:r w:rsidRPr="00167724">
        <w:rPr>
          <w:rFonts w:asciiTheme="majorBidi" w:hAnsiTheme="majorBidi" w:cstheme="majorBidi"/>
        </w:rPr>
        <w:t>Ediacaran</w:t>
      </w:r>
      <w:proofErr w:type="spellEnd"/>
      <w:r w:rsidRPr="00167724">
        <w:rPr>
          <w:rFonts w:asciiTheme="majorBidi" w:hAnsiTheme="majorBidi" w:cstheme="majorBidi"/>
        </w:rPr>
        <w:t>–Cambrian (</w:t>
      </w:r>
      <w:proofErr w:type="spellStart"/>
      <w:r w:rsidRPr="00167724">
        <w:rPr>
          <w:rFonts w:asciiTheme="majorBidi" w:hAnsiTheme="majorBidi" w:cstheme="majorBidi"/>
        </w:rPr>
        <w:t>Cadomian</w:t>
      </w:r>
      <w:proofErr w:type="spellEnd"/>
      <w:r w:rsidRPr="00167724">
        <w:rPr>
          <w:rFonts w:asciiTheme="majorBidi" w:hAnsiTheme="majorBidi" w:cstheme="majorBidi"/>
        </w:rPr>
        <w:t xml:space="preserve">) </w:t>
      </w:r>
      <w:proofErr w:type="spellStart"/>
      <w:r w:rsidRPr="00167724">
        <w:rPr>
          <w:rFonts w:asciiTheme="majorBidi" w:hAnsiTheme="majorBidi" w:cstheme="majorBidi"/>
        </w:rPr>
        <w:t>magmatism</w:t>
      </w:r>
      <w:proofErr w:type="spellEnd"/>
      <w:r w:rsidRPr="00167724">
        <w:rPr>
          <w:rFonts w:asciiTheme="majorBidi" w:hAnsiTheme="majorBidi" w:cstheme="majorBidi"/>
        </w:rPr>
        <w:t xml:space="preserve"> in the Central Iranian </w:t>
      </w:r>
      <w:proofErr w:type="spellStart"/>
      <w:r w:rsidRPr="00167724">
        <w:rPr>
          <w:rFonts w:asciiTheme="majorBidi" w:hAnsiTheme="majorBidi" w:cstheme="majorBidi"/>
        </w:rPr>
        <w:t>microcontinent</w:t>
      </w:r>
      <w:proofErr w:type="spellEnd"/>
      <w:r w:rsidRPr="00167724">
        <w:rPr>
          <w:rFonts w:asciiTheme="majorBidi" w:hAnsiTheme="majorBidi" w:cstheme="majorBidi"/>
        </w:rPr>
        <w:t xml:space="preserve"> along the northern active margin of </w:t>
      </w:r>
      <w:proofErr w:type="spellStart"/>
      <w:r w:rsidRPr="00167724">
        <w:rPr>
          <w:rFonts w:asciiTheme="majorBidi" w:hAnsiTheme="majorBidi" w:cstheme="majorBidi"/>
        </w:rPr>
        <w:t>Gondwana</w:t>
      </w:r>
      <w:proofErr w:type="spellEnd"/>
      <w:r w:rsidRPr="00167724">
        <w:rPr>
          <w:rFonts w:asciiTheme="majorBidi" w:hAnsiTheme="majorBidi" w:cstheme="majorBidi"/>
        </w:rPr>
        <w:t xml:space="preserve"> that proves Iran was a part of Gondwanaland at that time. Most of Iran Paleozoic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formed in the Middle Paleozoic arc </w:t>
      </w:r>
      <w:proofErr w:type="spellStart"/>
      <w:r w:rsidRPr="00167724">
        <w:rPr>
          <w:rFonts w:asciiTheme="majorBidi" w:hAnsiTheme="majorBidi" w:cstheme="majorBidi"/>
        </w:rPr>
        <w:t>magmatism</w:t>
      </w:r>
      <w:proofErr w:type="spellEnd"/>
      <w:r w:rsidRPr="00167724">
        <w:rPr>
          <w:rFonts w:asciiTheme="majorBidi" w:hAnsiTheme="majorBidi" w:cstheme="majorBidi"/>
        </w:rPr>
        <w:t xml:space="preserve"> and Late Paleozoic back-arc extension. As a results of </w:t>
      </w:r>
      <w:proofErr w:type="spellStart"/>
      <w:r w:rsidRPr="00167724">
        <w:rPr>
          <w:rFonts w:asciiTheme="majorBidi" w:hAnsiTheme="majorBidi" w:cstheme="majorBidi"/>
        </w:rPr>
        <w:t>subduction</w:t>
      </w:r>
      <w:proofErr w:type="spellEnd"/>
      <w:r w:rsidRPr="00167724">
        <w:rPr>
          <w:rFonts w:asciiTheme="majorBidi" w:hAnsiTheme="majorBidi" w:cstheme="majorBidi"/>
        </w:rPr>
        <w:t xml:space="preserve"> of </w:t>
      </w:r>
      <w:proofErr w:type="spellStart"/>
      <w:r w:rsidRPr="00167724">
        <w:rPr>
          <w:rFonts w:asciiTheme="majorBidi" w:hAnsiTheme="majorBidi" w:cstheme="majorBidi"/>
        </w:rPr>
        <w:t>Paleotethys</w:t>
      </w:r>
      <w:proofErr w:type="spellEnd"/>
      <w:r w:rsidRPr="00167724">
        <w:rPr>
          <w:rFonts w:asciiTheme="majorBidi" w:hAnsiTheme="majorBidi" w:cstheme="majorBidi"/>
        </w:rPr>
        <w:t xml:space="preserve">, Late Paleozoic to Triassic magmatic arc as Silk Road Arc of </w:t>
      </w:r>
      <w:proofErr w:type="spellStart"/>
      <w:r w:rsidRPr="00167724">
        <w:rPr>
          <w:rFonts w:asciiTheme="majorBidi" w:hAnsiTheme="majorBidi" w:cstheme="majorBidi"/>
          <w:color w:val="00B0F0"/>
        </w:rPr>
        <w:t>Natal’in</w:t>
      </w:r>
      <w:proofErr w:type="spellEnd"/>
      <w:r w:rsidRPr="00167724">
        <w:rPr>
          <w:rFonts w:asciiTheme="majorBidi" w:hAnsiTheme="majorBidi" w:cstheme="majorBidi"/>
          <w:color w:val="00B0F0"/>
        </w:rPr>
        <w:t xml:space="preserve"> and </w:t>
      </w:r>
      <w:proofErr w:type="spellStart"/>
      <w:r w:rsidRPr="00167724">
        <w:rPr>
          <w:rFonts w:asciiTheme="majorBidi" w:hAnsiTheme="majorBidi" w:cstheme="majorBidi"/>
          <w:color w:val="00B0F0"/>
        </w:rPr>
        <w:t>Sengor</w:t>
      </w:r>
      <w:proofErr w:type="spellEnd"/>
      <w:r w:rsidRPr="00167724">
        <w:rPr>
          <w:rFonts w:asciiTheme="majorBidi" w:hAnsiTheme="majorBidi" w:cstheme="majorBidi"/>
          <w:color w:val="00B0F0"/>
        </w:rPr>
        <w:t xml:space="preserve"> (2005)</w:t>
      </w:r>
      <w:r w:rsidRPr="00167724">
        <w:rPr>
          <w:rFonts w:asciiTheme="majorBidi" w:hAnsiTheme="majorBidi" w:cstheme="majorBidi"/>
        </w:rPr>
        <w:t xml:space="preserve"> formed along the southern margins of both the </w:t>
      </w:r>
      <w:proofErr w:type="spellStart"/>
      <w:r w:rsidRPr="00167724">
        <w:rPr>
          <w:rFonts w:asciiTheme="majorBidi" w:hAnsiTheme="majorBidi" w:cstheme="majorBidi"/>
        </w:rPr>
        <w:t>Turan</w:t>
      </w:r>
      <w:proofErr w:type="spellEnd"/>
      <w:r w:rsidRPr="00167724">
        <w:rPr>
          <w:rFonts w:asciiTheme="majorBidi" w:hAnsiTheme="majorBidi" w:cstheme="majorBidi"/>
        </w:rPr>
        <w:t xml:space="preserve"> and Scythian Platforms, and some location in Iran including </w:t>
      </w:r>
      <w:proofErr w:type="spellStart"/>
      <w:r w:rsidRPr="00167724">
        <w:rPr>
          <w:rFonts w:asciiTheme="majorBidi" w:hAnsiTheme="majorBidi" w:cstheme="majorBidi"/>
        </w:rPr>
        <w:t>Aghdarband</w:t>
      </w:r>
      <w:proofErr w:type="spellEnd"/>
      <w:r w:rsidRPr="00167724">
        <w:rPr>
          <w:rFonts w:asciiTheme="majorBidi" w:hAnsiTheme="majorBidi" w:cstheme="majorBidi"/>
        </w:rPr>
        <w:t xml:space="preserve">-Mashhad area in northern Iran even to the </w:t>
      </w:r>
      <w:proofErr w:type="spellStart"/>
      <w:r w:rsidRPr="00167724">
        <w:rPr>
          <w:rFonts w:asciiTheme="majorBidi" w:hAnsiTheme="majorBidi" w:cstheme="majorBidi"/>
        </w:rPr>
        <w:t>Jandagh</w:t>
      </w:r>
      <w:proofErr w:type="spellEnd"/>
      <w:r w:rsidRPr="00167724">
        <w:rPr>
          <w:rFonts w:asciiTheme="majorBidi" w:hAnsiTheme="majorBidi" w:cstheme="majorBidi"/>
        </w:rPr>
        <w:t>–</w:t>
      </w:r>
      <w:proofErr w:type="spellStart"/>
      <w:r w:rsidRPr="00167724">
        <w:rPr>
          <w:rFonts w:asciiTheme="majorBidi" w:hAnsiTheme="majorBidi" w:cstheme="majorBidi"/>
        </w:rPr>
        <w:t>Anarak</w:t>
      </w:r>
      <w:proofErr w:type="spellEnd"/>
      <w:r w:rsidRPr="00167724">
        <w:rPr>
          <w:rFonts w:asciiTheme="majorBidi" w:hAnsiTheme="majorBidi" w:cstheme="majorBidi"/>
        </w:rPr>
        <w:t xml:space="preserve">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of central Iran (</w:t>
      </w:r>
      <w:proofErr w:type="spellStart"/>
      <w:r w:rsidRPr="00167724">
        <w:rPr>
          <w:rFonts w:asciiTheme="majorBidi" w:hAnsiTheme="majorBidi" w:cstheme="majorBidi"/>
          <w:color w:val="00B0F0"/>
        </w:rPr>
        <w:t>Sengor</w:t>
      </w:r>
      <w:proofErr w:type="spellEnd"/>
      <w:r w:rsidRPr="00167724">
        <w:rPr>
          <w:rFonts w:asciiTheme="majorBidi" w:hAnsiTheme="majorBidi" w:cstheme="majorBidi"/>
          <w:color w:val="00B0F0"/>
        </w:rPr>
        <w:t xml:space="preserve"> and </w:t>
      </w:r>
      <w:proofErr w:type="spellStart"/>
      <w:r w:rsidRPr="00167724">
        <w:rPr>
          <w:rFonts w:asciiTheme="majorBidi" w:hAnsiTheme="majorBidi" w:cstheme="majorBidi"/>
          <w:color w:val="00B0F0"/>
        </w:rPr>
        <w:t>Natalin</w:t>
      </w:r>
      <w:proofErr w:type="spellEnd"/>
      <w:r w:rsidRPr="00167724">
        <w:rPr>
          <w:rFonts w:asciiTheme="majorBidi" w:hAnsiTheme="majorBidi" w:cstheme="majorBidi"/>
          <w:color w:val="00B0F0"/>
        </w:rPr>
        <w:t>, 1996</w:t>
      </w:r>
      <w:r w:rsidRPr="00167724">
        <w:rPr>
          <w:rFonts w:asciiTheme="majorBidi" w:hAnsiTheme="majorBidi" w:cstheme="majorBidi"/>
        </w:rPr>
        <w:t>).</w:t>
      </w:r>
    </w:p>
    <w:p w:rsidR="007A06CD" w:rsidRDefault="007A06CD" w:rsidP="007A06CD">
      <w:pPr>
        <w:autoSpaceDE w:val="0"/>
        <w:autoSpaceDN w:val="0"/>
        <w:bidi w:val="0"/>
        <w:adjustRightInd w:val="0"/>
        <w:spacing w:after="0" w:line="480" w:lineRule="auto"/>
        <w:ind w:firstLine="567"/>
        <w:jc w:val="both"/>
        <w:rPr>
          <w:rFonts w:asciiTheme="majorBidi" w:hAnsiTheme="majorBidi" w:cstheme="majorBidi"/>
        </w:rPr>
      </w:pPr>
      <w:r w:rsidRPr="00167724">
        <w:rPr>
          <w:rFonts w:asciiTheme="majorBidi" w:hAnsiTheme="majorBidi" w:cstheme="majorBidi"/>
        </w:rPr>
        <w:t xml:space="preserve">Simultaneous with closure and consume of the </w:t>
      </w:r>
      <w:proofErr w:type="spellStart"/>
      <w:r w:rsidRPr="00167724">
        <w:rPr>
          <w:rFonts w:asciiTheme="majorBidi" w:hAnsiTheme="majorBidi" w:cstheme="majorBidi"/>
        </w:rPr>
        <w:t>Paleotethys</w:t>
      </w:r>
      <w:proofErr w:type="spellEnd"/>
      <w:r w:rsidRPr="00167724">
        <w:rPr>
          <w:rFonts w:asciiTheme="majorBidi" w:hAnsiTheme="majorBidi" w:cstheme="majorBidi"/>
        </w:rPr>
        <w:t xml:space="preserve"> Ocean beneath the southern margin of Eurasia, </w:t>
      </w:r>
      <w:proofErr w:type="spellStart"/>
      <w:r w:rsidRPr="00167724">
        <w:rPr>
          <w:rFonts w:asciiTheme="majorBidi" w:hAnsiTheme="majorBidi" w:cstheme="majorBidi"/>
        </w:rPr>
        <w:t>Neotethys</w:t>
      </w:r>
      <w:proofErr w:type="spellEnd"/>
      <w:r w:rsidRPr="00167724">
        <w:rPr>
          <w:rFonts w:asciiTheme="majorBidi" w:hAnsiTheme="majorBidi" w:cstheme="majorBidi"/>
        </w:rPr>
        <w:t xml:space="preserve"> began to open along the northern margin of </w:t>
      </w:r>
      <w:proofErr w:type="spellStart"/>
      <w:r w:rsidRPr="00167724">
        <w:rPr>
          <w:rFonts w:asciiTheme="majorBidi" w:hAnsiTheme="majorBidi" w:cstheme="majorBidi"/>
        </w:rPr>
        <w:t>Gondwana</w:t>
      </w:r>
      <w:proofErr w:type="spellEnd"/>
      <w:r w:rsidRPr="00167724">
        <w:rPr>
          <w:rFonts w:asciiTheme="majorBidi" w:hAnsiTheme="majorBidi" w:cstheme="majorBidi"/>
        </w:rPr>
        <w:t xml:space="preserve"> (</w:t>
      </w:r>
      <w:proofErr w:type="spellStart"/>
      <w:r w:rsidRPr="00167724">
        <w:rPr>
          <w:rFonts w:asciiTheme="majorBidi" w:hAnsiTheme="majorBidi" w:cstheme="majorBidi"/>
          <w:color w:val="00B0F0"/>
        </w:rPr>
        <w:t>Stampfli</w:t>
      </w:r>
      <w:proofErr w:type="spellEnd"/>
      <w:r w:rsidRPr="00167724">
        <w:rPr>
          <w:rFonts w:asciiTheme="majorBidi" w:hAnsiTheme="majorBidi" w:cstheme="majorBidi"/>
          <w:color w:val="00B0F0"/>
        </w:rPr>
        <w:t xml:space="preserve"> and </w:t>
      </w:r>
      <w:proofErr w:type="spellStart"/>
      <w:r w:rsidRPr="00167724">
        <w:rPr>
          <w:rFonts w:asciiTheme="majorBidi" w:hAnsiTheme="majorBidi" w:cstheme="majorBidi"/>
          <w:color w:val="00B0F0"/>
        </w:rPr>
        <w:t>Borel</w:t>
      </w:r>
      <w:proofErr w:type="spellEnd"/>
      <w:r w:rsidRPr="00167724">
        <w:rPr>
          <w:rFonts w:asciiTheme="majorBidi" w:hAnsiTheme="majorBidi" w:cstheme="majorBidi"/>
          <w:color w:val="00B0F0"/>
        </w:rPr>
        <w:t>, 2002</w:t>
      </w:r>
      <w:r w:rsidRPr="00167724">
        <w:rPr>
          <w:rFonts w:asciiTheme="majorBidi" w:hAnsiTheme="majorBidi" w:cstheme="majorBidi"/>
        </w:rPr>
        <w:t xml:space="preserve">). Opening and closure of the </w:t>
      </w:r>
      <w:proofErr w:type="spellStart"/>
      <w:r w:rsidRPr="00167724">
        <w:rPr>
          <w:rFonts w:asciiTheme="majorBidi" w:hAnsiTheme="majorBidi" w:cstheme="majorBidi"/>
        </w:rPr>
        <w:t>Neotethys</w:t>
      </w:r>
      <w:proofErr w:type="spellEnd"/>
      <w:r w:rsidRPr="00167724">
        <w:rPr>
          <w:rFonts w:asciiTheme="majorBidi" w:hAnsiTheme="majorBidi" w:cstheme="majorBidi"/>
        </w:rPr>
        <w:t xml:space="preserve"> ocean leads to the formation of Mesozoic </w:t>
      </w:r>
      <w:proofErr w:type="spellStart"/>
      <w:r w:rsidRPr="00167724">
        <w:rPr>
          <w:rFonts w:asciiTheme="majorBidi" w:hAnsiTheme="majorBidi" w:cstheme="majorBidi"/>
        </w:rPr>
        <w:t>Neotethyan</w:t>
      </w:r>
      <w:proofErr w:type="spellEnd"/>
      <w:r w:rsidRPr="00167724">
        <w:rPr>
          <w:rFonts w:asciiTheme="majorBidi" w:hAnsiTheme="majorBidi" w:cstheme="majorBidi"/>
        </w:rPr>
        <w:t xml:space="preserve">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with 7000 km long belt across southern Eurasia and can be divided into Jurassic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in the west (e.g., </w:t>
      </w:r>
      <w:proofErr w:type="spellStart"/>
      <w:r w:rsidRPr="00167724">
        <w:rPr>
          <w:rFonts w:asciiTheme="majorBidi" w:hAnsiTheme="majorBidi" w:cstheme="majorBidi"/>
        </w:rPr>
        <w:t>Dinarides</w:t>
      </w:r>
      <w:proofErr w:type="spellEnd"/>
      <w:r w:rsidRPr="00167724">
        <w:rPr>
          <w:rFonts w:asciiTheme="majorBidi" w:hAnsiTheme="majorBidi" w:cstheme="majorBidi"/>
        </w:rPr>
        <w:t xml:space="preserve"> and </w:t>
      </w:r>
      <w:proofErr w:type="spellStart"/>
      <w:r w:rsidRPr="00167724">
        <w:rPr>
          <w:rFonts w:asciiTheme="majorBidi" w:hAnsiTheme="majorBidi" w:cstheme="majorBidi"/>
        </w:rPr>
        <w:t>Ligurian</w:t>
      </w:r>
      <w:proofErr w:type="spellEnd"/>
      <w:r w:rsidRPr="00167724">
        <w:rPr>
          <w:rFonts w:asciiTheme="majorBidi" w:hAnsiTheme="majorBidi" w:cstheme="majorBidi"/>
        </w:rPr>
        <w:t xml:space="preserve">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) with MORB geochemical signature and mostly Cretaceous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in the east, which typically show SSZ geochemical signatures (</w:t>
      </w:r>
      <w:proofErr w:type="spellStart"/>
      <w:r w:rsidRPr="00167724">
        <w:rPr>
          <w:rFonts w:asciiTheme="majorBidi" w:hAnsiTheme="majorBidi" w:cstheme="majorBidi"/>
          <w:color w:val="00B0F0"/>
        </w:rPr>
        <w:t>Abbate</w:t>
      </w:r>
      <w:proofErr w:type="spellEnd"/>
      <w:r w:rsidRPr="00167724">
        <w:rPr>
          <w:rFonts w:asciiTheme="majorBidi" w:hAnsiTheme="majorBidi" w:cstheme="majorBidi"/>
          <w:color w:val="00B0F0"/>
        </w:rPr>
        <w:t xml:space="preserve"> et al., 1980</w:t>
      </w:r>
      <w:r w:rsidRPr="00167724">
        <w:rPr>
          <w:rFonts w:asciiTheme="majorBidi" w:hAnsiTheme="majorBidi" w:cstheme="majorBidi"/>
        </w:rPr>
        <w:t xml:space="preserve">). </w:t>
      </w:r>
      <w:proofErr w:type="spellStart"/>
      <w:r w:rsidRPr="00167724">
        <w:rPr>
          <w:rFonts w:asciiTheme="majorBidi" w:hAnsiTheme="majorBidi" w:cstheme="majorBidi"/>
        </w:rPr>
        <w:t>Neotethys</w:t>
      </w:r>
      <w:proofErr w:type="spellEnd"/>
      <w:r w:rsidRPr="00167724">
        <w:rPr>
          <w:rFonts w:asciiTheme="majorBidi" w:hAnsiTheme="majorBidi" w:cstheme="majorBidi"/>
        </w:rPr>
        <w:t xml:space="preserve"> ocean opened in early Mesozoic (Triassic) between </w:t>
      </w:r>
      <w:proofErr w:type="spellStart"/>
      <w:r w:rsidRPr="00167724">
        <w:rPr>
          <w:rFonts w:asciiTheme="majorBidi" w:hAnsiTheme="majorBidi" w:cstheme="majorBidi"/>
        </w:rPr>
        <w:t>Gondwana</w:t>
      </w:r>
      <w:proofErr w:type="spellEnd"/>
      <w:r w:rsidRPr="00167724">
        <w:rPr>
          <w:rFonts w:asciiTheme="majorBidi" w:hAnsiTheme="majorBidi" w:cstheme="majorBidi"/>
        </w:rPr>
        <w:t xml:space="preserve"> (Arabia and India) and Cimmerian blocks (Anatolia, Iran, and Afghanistan) and finally closed after the collision with the Indian and African-Arabian plates in Upper Cretaceous-Cenozoic (</w:t>
      </w:r>
      <w:proofErr w:type="spellStart"/>
      <w:r w:rsidRPr="00167724">
        <w:rPr>
          <w:rFonts w:asciiTheme="majorBidi" w:hAnsiTheme="majorBidi" w:cstheme="majorBidi"/>
          <w:color w:val="00B0F0"/>
        </w:rPr>
        <w:t>Stampfli</w:t>
      </w:r>
      <w:proofErr w:type="spellEnd"/>
      <w:r w:rsidRPr="00167724">
        <w:rPr>
          <w:rFonts w:asciiTheme="majorBidi" w:hAnsiTheme="majorBidi" w:cstheme="majorBidi"/>
          <w:color w:val="00B0F0"/>
        </w:rPr>
        <w:t xml:space="preserve"> and </w:t>
      </w:r>
      <w:proofErr w:type="spellStart"/>
      <w:r w:rsidRPr="00167724">
        <w:rPr>
          <w:rFonts w:asciiTheme="majorBidi" w:hAnsiTheme="majorBidi" w:cstheme="majorBidi"/>
          <w:color w:val="00B0F0"/>
        </w:rPr>
        <w:t>Borel</w:t>
      </w:r>
      <w:proofErr w:type="spellEnd"/>
      <w:r w:rsidRPr="00167724">
        <w:rPr>
          <w:rFonts w:asciiTheme="majorBidi" w:hAnsiTheme="majorBidi" w:cstheme="majorBidi"/>
          <w:color w:val="00B0F0"/>
        </w:rPr>
        <w:t>, 2002; 2004</w:t>
      </w:r>
      <w:r w:rsidRPr="00167724">
        <w:rPr>
          <w:rFonts w:asciiTheme="majorBidi" w:hAnsiTheme="majorBidi" w:cstheme="majorBidi"/>
        </w:rPr>
        <w:t xml:space="preserve">). Several small back-arc basins developed during </w:t>
      </w:r>
      <w:proofErr w:type="spellStart"/>
      <w:r w:rsidRPr="00167724">
        <w:rPr>
          <w:rFonts w:asciiTheme="majorBidi" w:hAnsiTheme="majorBidi" w:cstheme="majorBidi"/>
        </w:rPr>
        <w:t>Neotethys</w:t>
      </w:r>
      <w:proofErr w:type="spellEnd"/>
      <w:r w:rsidRPr="00167724">
        <w:rPr>
          <w:rFonts w:asciiTheme="majorBidi" w:hAnsiTheme="majorBidi" w:cstheme="majorBidi"/>
        </w:rPr>
        <w:t xml:space="preserve"> closure such as </w:t>
      </w:r>
      <w:proofErr w:type="spellStart"/>
      <w:r w:rsidRPr="00167724">
        <w:rPr>
          <w:rFonts w:asciiTheme="majorBidi" w:hAnsiTheme="majorBidi" w:cstheme="majorBidi"/>
        </w:rPr>
        <w:t>Sabzevar</w:t>
      </w:r>
      <w:proofErr w:type="spellEnd"/>
      <w:r w:rsidRPr="00167724">
        <w:rPr>
          <w:rFonts w:asciiTheme="majorBidi" w:hAnsiTheme="majorBidi" w:cstheme="majorBidi"/>
        </w:rPr>
        <w:t>, Nain-</w:t>
      </w:r>
      <w:proofErr w:type="spellStart"/>
      <w:r w:rsidRPr="00167724">
        <w:rPr>
          <w:rFonts w:asciiTheme="majorBidi" w:hAnsiTheme="majorBidi" w:cstheme="majorBidi"/>
        </w:rPr>
        <w:t>Baft</w:t>
      </w:r>
      <w:proofErr w:type="spellEnd"/>
      <w:r w:rsidRPr="00167724">
        <w:rPr>
          <w:rFonts w:asciiTheme="majorBidi" w:hAnsiTheme="majorBidi" w:cstheme="majorBidi"/>
        </w:rPr>
        <w:t xml:space="preserve"> and </w:t>
      </w:r>
      <w:proofErr w:type="spellStart"/>
      <w:r w:rsidRPr="00167724">
        <w:rPr>
          <w:rFonts w:asciiTheme="majorBidi" w:hAnsiTheme="majorBidi" w:cstheme="majorBidi"/>
        </w:rPr>
        <w:t>Sistan</w:t>
      </w:r>
      <w:proofErr w:type="spellEnd"/>
      <w:r w:rsidRPr="00167724">
        <w:rPr>
          <w:rFonts w:asciiTheme="majorBidi" w:hAnsiTheme="majorBidi" w:cstheme="majorBidi"/>
        </w:rPr>
        <w:t xml:space="preserve"> back-arc (</w:t>
      </w:r>
      <w:proofErr w:type="spellStart"/>
      <w:r w:rsidRPr="00167724">
        <w:rPr>
          <w:rFonts w:asciiTheme="majorBidi" w:hAnsiTheme="majorBidi" w:cstheme="majorBidi"/>
          <w:color w:val="00B0F0"/>
        </w:rPr>
        <w:t>Bröcker</w:t>
      </w:r>
      <w:proofErr w:type="spellEnd"/>
      <w:r w:rsidRPr="00167724">
        <w:rPr>
          <w:rFonts w:asciiTheme="majorBidi" w:hAnsiTheme="majorBidi" w:cstheme="majorBidi"/>
          <w:color w:val="00B0F0"/>
        </w:rPr>
        <w:t xml:space="preserve"> et al., 2013; </w:t>
      </w:r>
      <w:proofErr w:type="spellStart"/>
      <w:r w:rsidRPr="00167724">
        <w:rPr>
          <w:rFonts w:asciiTheme="majorBidi" w:hAnsiTheme="majorBidi" w:cstheme="majorBidi"/>
          <w:color w:val="00B0F0"/>
        </w:rPr>
        <w:t>Pirnia</w:t>
      </w:r>
      <w:proofErr w:type="spellEnd"/>
      <w:r w:rsidRPr="00167724">
        <w:rPr>
          <w:rFonts w:asciiTheme="majorBidi" w:hAnsiTheme="majorBidi" w:cstheme="majorBidi"/>
          <w:color w:val="00B0F0"/>
        </w:rPr>
        <w:t xml:space="preserve"> et al., 2019; </w:t>
      </w:r>
      <w:proofErr w:type="spellStart"/>
      <w:r w:rsidRPr="00167724">
        <w:rPr>
          <w:rFonts w:asciiTheme="majorBidi" w:hAnsiTheme="majorBidi" w:cstheme="majorBidi"/>
          <w:color w:val="00B0F0"/>
        </w:rPr>
        <w:t>Kazemi</w:t>
      </w:r>
      <w:proofErr w:type="spellEnd"/>
      <w:r w:rsidRPr="00167724">
        <w:rPr>
          <w:rFonts w:asciiTheme="majorBidi" w:hAnsiTheme="majorBidi" w:cstheme="majorBidi"/>
          <w:color w:val="00B0F0"/>
        </w:rPr>
        <w:t xml:space="preserve"> et al., 2019</w:t>
      </w:r>
      <w:r w:rsidRPr="00167724">
        <w:rPr>
          <w:rFonts w:asciiTheme="majorBidi" w:hAnsiTheme="majorBidi" w:cstheme="majorBidi"/>
        </w:rPr>
        <w:t xml:space="preserve">). More than twenty </w:t>
      </w:r>
      <w:proofErr w:type="spellStart"/>
      <w:r w:rsidRPr="00167724">
        <w:rPr>
          <w:rFonts w:asciiTheme="majorBidi" w:hAnsiTheme="majorBidi" w:cstheme="majorBidi"/>
        </w:rPr>
        <w:t>ophiolitic</w:t>
      </w:r>
      <w:proofErr w:type="spellEnd"/>
      <w:r w:rsidRPr="00167724">
        <w:rPr>
          <w:rFonts w:asciiTheme="majorBidi" w:hAnsiTheme="majorBidi" w:cstheme="majorBidi"/>
        </w:rPr>
        <w:t xml:space="preserve"> belt with Jurassic to mostly Cretaceous age and less common early Cenozoic formed along with </w:t>
      </w:r>
      <w:proofErr w:type="spellStart"/>
      <w:r w:rsidRPr="00167724">
        <w:rPr>
          <w:rFonts w:asciiTheme="majorBidi" w:hAnsiTheme="majorBidi" w:cstheme="majorBidi"/>
        </w:rPr>
        <w:t>Neotethyan</w:t>
      </w:r>
      <w:proofErr w:type="spellEnd"/>
      <w:r w:rsidRPr="00167724">
        <w:rPr>
          <w:rFonts w:asciiTheme="majorBidi" w:hAnsiTheme="majorBidi" w:cstheme="majorBidi"/>
        </w:rPr>
        <w:t xml:space="preserve"> suture zone and back-arc basin (</w:t>
      </w:r>
      <w:r w:rsidRPr="00C41D62">
        <w:rPr>
          <w:rFonts w:asciiTheme="majorBidi" w:hAnsiTheme="majorBidi" w:cstheme="majorBidi"/>
          <w:color w:val="FF0000"/>
        </w:rPr>
        <w:t>Fig. 1</w:t>
      </w:r>
      <w:r w:rsidRPr="00167724">
        <w:rPr>
          <w:rFonts w:asciiTheme="majorBidi" w:hAnsiTheme="majorBidi" w:cstheme="majorBidi"/>
        </w:rPr>
        <w:t xml:space="preserve">). The Iranian Mesozoic </w:t>
      </w:r>
      <w:proofErr w:type="spellStart"/>
      <w:r w:rsidRPr="00167724">
        <w:rPr>
          <w:rFonts w:asciiTheme="majorBidi" w:hAnsiTheme="majorBidi" w:cstheme="majorBidi"/>
        </w:rPr>
        <w:t>ophiolite</w:t>
      </w:r>
      <w:proofErr w:type="spellEnd"/>
      <w:r w:rsidRPr="00167724">
        <w:rPr>
          <w:rFonts w:asciiTheme="majorBidi" w:hAnsiTheme="majorBidi" w:cstheme="majorBidi"/>
        </w:rPr>
        <w:t xml:space="preserve"> belt can be subdivided into five belts based on </w:t>
      </w:r>
      <w:proofErr w:type="spellStart"/>
      <w:r w:rsidRPr="00167724">
        <w:rPr>
          <w:rFonts w:asciiTheme="majorBidi" w:hAnsiTheme="majorBidi" w:cstheme="majorBidi"/>
          <w:color w:val="00B0F0"/>
        </w:rPr>
        <w:t>Shafaii</w:t>
      </w:r>
      <w:proofErr w:type="spellEnd"/>
      <w:r w:rsidRPr="00167724">
        <w:rPr>
          <w:rFonts w:asciiTheme="majorBidi" w:hAnsiTheme="majorBidi" w:cstheme="majorBidi"/>
          <w:color w:val="00B0F0"/>
        </w:rPr>
        <w:t xml:space="preserve"> </w:t>
      </w:r>
      <w:proofErr w:type="spellStart"/>
      <w:r w:rsidRPr="00167724">
        <w:rPr>
          <w:rFonts w:asciiTheme="majorBidi" w:hAnsiTheme="majorBidi" w:cstheme="majorBidi"/>
          <w:color w:val="00B0F0"/>
        </w:rPr>
        <w:t>Moghadam</w:t>
      </w:r>
      <w:proofErr w:type="spellEnd"/>
      <w:r w:rsidRPr="00167724">
        <w:rPr>
          <w:rFonts w:asciiTheme="majorBidi" w:hAnsiTheme="majorBidi" w:cstheme="majorBidi"/>
          <w:color w:val="00B0F0"/>
        </w:rPr>
        <w:t xml:space="preserve"> and Stern (2015)</w:t>
      </w:r>
      <w:r w:rsidRPr="00167724">
        <w:rPr>
          <w:rFonts w:asciiTheme="majorBidi" w:hAnsiTheme="majorBidi" w:cstheme="majorBidi"/>
        </w:rPr>
        <w:t xml:space="preserve">: 1. Late Cretaceous Zagros outer belt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along the Main Zagros Thrust including Late Cretaceous–Early Paleocene </w:t>
      </w:r>
      <w:proofErr w:type="spellStart"/>
      <w:r w:rsidRPr="00167724">
        <w:rPr>
          <w:rFonts w:asciiTheme="majorBidi" w:hAnsiTheme="majorBidi" w:cstheme="majorBidi"/>
        </w:rPr>
        <w:t>Maku</w:t>
      </w:r>
      <w:proofErr w:type="spellEnd"/>
      <w:r w:rsidRPr="00167724">
        <w:rPr>
          <w:rFonts w:asciiTheme="majorBidi" w:hAnsiTheme="majorBidi" w:cstheme="majorBidi"/>
        </w:rPr>
        <w:t xml:space="preserve">, </w:t>
      </w:r>
      <w:proofErr w:type="spellStart"/>
      <w:r w:rsidRPr="00167724">
        <w:rPr>
          <w:rFonts w:asciiTheme="majorBidi" w:hAnsiTheme="majorBidi" w:cstheme="majorBidi"/>
        </w:rPr>
        <w:t>Khoy</w:t>
      </w:r>
      <w:proofErr w:type="spellEnd"/>
      <w:r w:rsidRPr="00167724">
        <w:rPr>
          <w:rFonts w:asciiTheme="majorBidi" w:hAnsiTheme="majorBidi" w:cstheme="majorBidi"/>
        </w:rPr>
        <w:t xml:space="preserve"> and </w:t>
      </w:r>
      <w:proofErr w:type="spellStart"/>
      <w:r w:rsidRPr="00167724">
        <w:rPr>
          <w:rFonts w:asciiTheme="majorBidi" w:hAnsiTheme="majorBidi" w:cstheme="majorBidi"/>
        </w:rPr>
        <w:t>Misho</w:t>
      </w:r>
      <w:proofErr w:type="spellEnd"/>
      <w:r w:rsidRPr="00167724">
        <w:rPr>
          <w:rFonts w:asciiTheme="majorBidi" w:hAnsiTheme="majorBidi" w:cstheme="majorBidi"/>
        </w:rPr>
        <w:t xml:space="preserve"> in NW Iran as well as Kermanshah–Kurdistan, </w:t>
      </w:r>
      <w:proofErr w:type="spellStart"/>
      <w:r w:rsidRPr="00167724">
        <w:rPr>
          <w:rFonts w:asciiTheme="majorBidi" w:hAnsiTheme="majorBidi" w:cstheme="majorBidi"/>
        </w:rPr>
        <w:t>Neyriz</w:t>
      </w:r>
      <w:proofErr w:type="spellEnd"/>
      <w:r w:rsidRPr="00167724">
        <w:rPr>
          <w:rFonts w:asciiTheme="majorBidi" w:hAnsiTheme="majorBidi" w:cstheme="majorBidi"/>
        </w:rPr>
        <w:t xml:space="preserve"> and </w:t>
      </w:r>
      <w:proofErr w:type="spellStart"/>
      <w:r w:rsidRPr="00167724">
        <w:rPr>
          <w:rFonts w:asciiTheme="majorBidi" w:hAnsiTheme="majorBidi" w:cstheme="majorBidi"/>
        </w:rPr>
        <w:t>Esfandagheh</w:t>
      </w:r>
      <w:proofErr w:type="spellEnd"/>
      <w:r w:rsidRPr="00167724">
        <w:rPr>
          <w:rFonts w:asciiTheme="majorBidi" w:hAnsiTheme="majorBidi" w:cstheme="majorBidi"/>
        </w:rPr>
        <w:t xml:space="preserve"> (Haji Abad)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; 2. Late Cretaceous Zagros inner belt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including Nain, </w:t>
      </w:r>
      <w:proofErr w:type="spellStart"/>
      <w:r w:rsidRPr="00167724">
        <w:rPr>
          <w:rFonts w:asciiTheme="majorBidi" w:hAnsiTheme="majorBidi" w:cstheme="majorBidi"/>
        </w:rPr>
        <w:t>Dehshir</w:t>
      </w:r>
      <w:proofErr w:type="spellEnd"/>
      <w:r w:rsidRPr="00167724">
        <w:rPr>
          <w:rFonts w:asciiTheme="majorBidi" w:hAnsiTheme="majorBidi" w:cstheme="majorBidi"/>
        </w:rPr>
        <w:t xml:space="preserve">, </w:t>
      </w:r>
      <w:proofErr w:type="spellStart"/>
      <w:r w:rsidRPr="00167724">
        <w:rPr>
          <w:rFonts w:asciiTheme="majorBidi" w:hAnsiTheme="majorBidi" w:cstheme="majorBidi"/>
        </w:rPr>
        <w:t>Shahr</w:t>
      </w:r>
      <w:proofErr w:type="spellEnd"/>
      <w:r w:rsidRPr="00167724">
        <w:rPr>
          <w:rFonts w:asciiTheme="majorBidi" w:hAnsiTheme="majorBidi" w:cstheme="majorBidi"/>
        </w:rPr>
        <w:t>-e-</w:t>
      </w:r>
      <w:proofErr w:type="spellStart"/>
      <w:r w:rsidRPr="00167724">
        <w:rPr>
          <w:rFonts w:asciiTheme="majorBidi" w:hAnsiTheme="majorBidi" w:cstheme="majorBidi"/>
        </w:rPr>
        <w:t>Babak</w:t>
      </w:r>
      <w:proofErr w:type="spellEnd"/>
      <w:r w:rsidRPr="00167724">
        <w:rPr>
          <w:rFonts w:asciiTheme="majorBidi" w:hAnsiTheme="majorBidi" w:cstheme="majorBidi"/>
        </w:rPr>
        <w:t xml:space="preserve">, </w:t>
      </w:r>
      <w:proofErr w:type="spellStart"/>
      <w:r w:rsidRPr="00167724">
        <w:rPr>
          <w:rFonts w:asciiTheme="majorBidi" w:hAnsiTheme="majorBidi" w:cstheme="majorBidi"/>
        </w:rPr>
        <w:t>Balvard</w:t>
      </w:r>
      <w:proofErr w:type="spellEnd"/>
      <w:r w:rsidRPr="00167724">
        <w:rPr>
          <w:rFonts w:asciiTheme="majorBidi" w:hAnsiTheme="majorBidi" w:cstheme="majorBidi"/>
        </w:rPr>
        <w:t xml:space="preserve"> and </w:t>
      </w:r>
      <w:proofErr w:type="spellStart"/>
      <w:r w:rsidRPr="00167724">
        <w:rPr>
          <w:rFonts w:asciiTheme="majorBidi" w:hAnsiTheme="majorBidi" w:cstheme="majorBidi"/>
        </w:rPr>
        <w:t>Baft</w:t>
      </w:r>
      <w:proofErr w:type="spellEnd"/>
      <w:r w:rsidRPr="00167724">
        <w:rPr>
          <w:rFonts w:asciiTheme="majorBidi" w:hAnsiTheme="majorBidi" w:cstheme="majorBidi"/>
        </w:rPr>
        <w:t xml:space="preserve">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along the Nain-</w:t>
      </w:r>
      <w:proofErr w:type="spellStart"/>
      <w:r w:rsidRPr="00167724">
        <w:rPr>
          <w:rFonts w:asciiTheme="majorBidi" w:hAnsiTheme="majorBidi" w:cstheme="majorBidi"/>
        </w:rPr>
        <w:t>Baft</w:t>
      </w:r>
      <w:proofErr w:type="spellEnd"/>
      <w:r w:rsidRPr="00167724">
        <w:rPr>
          <w:rFonts w:asciiTheme="majorBidi" w:hAnsiTheme="majorBidi" w:cstheme="majorBidi"/>
        </w:rPr>
        <w:t xml:space="preserve"> back-arc (</w:t>
      </w:r>
      <w:proofErr w:type="spellStart"/>
      <w:r w:rsidRPr="00167724">
        <w:rPr>
          <w:rFonts w:asciiTheme="majorBidi" w:hAnsiTheme="majorBidi" w:cstheme="majorBidi"/>
          <w:color w:val="00B0F0"/>
        </w:rPr>
        <w:t>Pirnia</w:t>
      </w:r>
      <w:proofErr w:type="spellEnd"/>
      <w:r w:rsidRPr="00167724">
        <w:rPr>
          <w:rFonts w:asciiTheme="majorBidi" w:hAnsiTheme="majorBidi" w:cstheme="majorBidi"/>
          <w:color w:val="00B0F0"/>
        </w:rPr>
        <w:t xml:space="preserve"> et al., 2019</w:t>
      </w:r>
      <w:r w:rsidRPr="00167724">
        <w:rPr>
          <w:rFonts w:asciiTheme="majorBidi" w:hAnsiTheme="majorBidi" w:cstheme="majorBidi"/>
        </w:rPr>
        <w:t xml:space="preserve">); 3. Late Cretaceous–Early Paleocene </w:t>
      </w:r>
      <w:proofErr w:type="spellStart"/>
      <w:r w:rsidRPr="00167724">
        <w:rPr>
          <w:rFonts w:asciiTheme="majorBidi" w:hAnsiTheme="majorBidi" w:cstheme="majorBidi"/>
        </w:rPr>
        <w:t>Sabzevar</w:t>
      </w:r>
      <w:proofErr w:type="spellEnd"/>
      <w:r w:rsidRPr="00167724">
        <w:rPr>
          <w:rFonts w:asciiTheme="majorBidi" w:hAnsiTheme="majorBidi" w:cstheme="majorBidi"/>
        </w:rPr>
        <w:t>–</w:t>
      </w:r>
      <w:proofErr w:type="spellStart"/>
      <w:r w:rsidRPr="00167724">
        <w:rPr>
          <w:rFonts w:asciiTheme="majorBidi" w:hAnsiTheme="majorBidi" w:cstheme="majorBidi"/>
        </w:rPr>
        <w:t>Torbat</w:t>
      </w:r>
      <w:proofErr w:type="spellEnd"/>
      <w:r w:rsidRPr="00167724">
        <w:rPr>
          <w:rFonts w:asciiTheme="majorBidi" w:hAnsiTheme="majorBidi" w:cstheme="majorBidi"/>
        </w:rPr>
        <w:t>-e-</w:t>
      </w:r>
      <w:proofErr w:type="spellStart"/>
      <w:r w:rsidRPr="00167724">
        <w:rPr>
          <w:rFonts w:asciiTheme="majorBidi" w:hAnsiTheme="majorBidi" w:cstheme="majorBidi"/>
        </w:rPr>
        <w:t>Heydarieh</w:t>
      </w:r>
      <w:proofErr w:type="spellEnd"/>
      <w:r w:rsidRPr="00167724">
        <w:rPr>
          <w:rFonts w:asciiTheme="majorBidi" w:hAnsiTheme="majorBidi" w:cstheme="majorBidi"/>
        </w:rPr>
        <w:t xml:space="preserve">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of NE Iran in related to </w:t>
      </w:r>
      <w:proofErr w:type="spellStart"/>
      <w:r w:rsidRPr="00167724">
        <w:rPr>
          <w:rFonts w:asciiTheme="majorBidi" w:hAnsiTheme="majorBidi" w:cstheme="majorBidi"/>
        </w:rPr>
        <w:lastRenderedPageBreak/>
        <w:t>Sabzevar</w:t>
      </w:r>
      <w:proofErr w:type="spellEnd"/>
      <w:r w:rsidRPr="00167724">
        <w:rPr>
          <w:rFonts w:asciiTheme="majorBidi" w:hAnsiTheme="majorBidi" w:cstheme="majorBidi"/>
        </w:rPr>
        <w:t xml:space="preserve"> back-arc; 4. Early to Late Cretaceous </w:t>
      </w:r>
      <w:proofErr w:type="spellStart"/>
      <w:r w:rsidRPr="00167724">
        <w:rPr>
          <w:rFonts w:asciiTheme="majorBidi" w:hAnsiTheme="majorBidi" w:cstheme="majorBidi"/>
        </w:rPr>
        <w:t>Birjand</w:t>
      </w:r>
      <w:proofErr w:type="spellEnd"/>
      <w:r w:rsidRPr="00167724">
        <w:rPr>
          <w:rFonts w:asciiTheme="majorBidi" w:hAnsiTheme="majorBidi" w:cstheme="majorBidi"/>
        </w:rPr>
        <w:t>–</w:t>
      </w:r>
      <w:proofErr w:type="spellStart"/>
      <w:r w:rsidRPr="00167724">
        <w:rPr>
          <w:rFonts w:asciiTheme="majorBidi" w:hAnsiTheme="majorBidi" w:cstheme="majorBidi"/>
        </w:rPr>
        <w:t>Nehbandan</w:t>
      </w:r>
      <w:proofErr w:type="spellEnd"/>
      <w:r w:rsidRPr="00167724">
        <w:rPr>
          <w:rFonts w:asciiTheme="majorBidi" w:hAnsiTheme="majorBidi" w:cstheme="majorBidi"/>
        </w:rPr>
        <w:t xml:space="preserve"> </w:t>
      </w:r>
      <w:proofErr w:type="spellStart"/>
      <w:r w:rsidRPr="00167724">
        <w:rPr>
          <w:rFonts w:asciiTheme="majorBidi" w:hAnsiTheme="majorBidi" w:cstheme="majorBidi"/>
        </w:rPr>
        <w:t>ophiolite</w:t>
      </w:r>
      <w:proofErr w:type="spellEnd"/>
      <w:r w:rsidRPr="00167724">
        <w:rPr>
          <w:rFonts w:asciiTheme="majorBidi" w:hAnsiTheme="majorBidi" w:cstheme="majorBidi"/>
        </w:rPr>
        <w:t xml:space="preserve"> belt in eastern Iran between the </w:t>
      </w:r>
      <w:proofErr w:type="spellStart"/>
      <w:r w:rsidRPr="00167724">
        <w:rPr>
          <w:rFonts w:asciiTheme="majorBidi" w:hAnsiTheme="majorBidi" w:cstheme="majorBidi"/>
        </w:rPr>
        <w:t>Lut</w:t>
      </w:r>
      <w:proofErr w:type="spellEnd"/>
      <w:r w:rsidRPr="00167724">
        <w:rPr>
          <w:rFonts w:asciiTheme="majorBidi" w:hAnsiTheme="majorBidi" w:cstheme="majorBidi"/>
        </w:rPr>
        <w:t xml:space="preserve"> and Afghan blocks; and 5. Late Jurassic–Cretaceous northern and southern </w:t>
      </w:r>
      <w:proofErr w:type="spellStart"/>
      <w:r w:rsidRPr="00167724">
        <w:rPr>
          <w:rFonts w:asciiTheme="majorBidi" w:hAnsiTheme="majorBidi" w:cstheme="majorBidi"/>
        </w:rPr>
        <w:t>Makran</w:t>
      </w:r>
      <w:proofErr w:type="spellEnd"/>
      <w:r w:rsidRPr="00167724">
        <w:rPr>
          <w:rFonts w:asciiTheme="majorBidi" w:hAnsiTheme="majorBidi" w:cstheme="majorBidi"/>
        </w:rPr>
        <w:t xml:space="preserve">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of SE Iran including </w:t>
      </w:r>
      <w:proofErr w:type="spellStart"/>
      <w:r w:rsidRPr="00167724">
        <w:rPr>
          <w:rFonts w:asciiTheme="majorBidi" w:hAnsiTheme="majorBidi" w:cstheme="majorBidi"/>
        </w:rPr>
        <w:t>Kahnuj</w:t>
      </w:r>
      <w:proofErr w:type="spellEnd"/>
      <w:r w:rsidRPr="00167724">
        <w:rPr>
          <w:rFonts w:asciiTheme="majorBidi" w:hAnsiTheme="majorBidi" w:cstheme="majorBidi"/>
        </w:rPr>
        <w:t xml:space="preserve">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(for detailed information to </w:t>
      </w:r>
      <w:proofErr w:type="spellStart"/>
      <w:r w:rsidRPr="00C41D62">
        <w:rPr>
          <w:rFonts w:asciiTheme="majorBidi" w:hAnsiTheme="majorBidi" w:cstheme="majorBidi"/>
          <w:color w:val="00B0F0"/>
        </w:rPr>
        <w:t>Shafaii</w:t>
      </w:r>
      <w:proofErr w:type="spellEnd"/>
      <w:r w:rsidRPr="00C41D62">
        <w:rPr>
          <w:rFonts w:asciiTheme="majorBidi" w:hAnsiTheme="majorBidi" w:cstheme="majorBidi"/>
          <w:color w:val="00B0F0"/>
        </w:rPr>
        <w:t xml:space="preserve"> </w:t>
      </w:r>
      <w:proofErr w:type="spellStart"/>
      <w:r w:rsidRPr="00C41D62">
        <w:rPr>
          <w:rFonts w:asciiTheme="majorBidi" w:hAnsiTheme="majorBidi" w:cstheme="majorBidi"/>
          <w:color w:val="00B0F0"/>
        </w:rPr>
        <w:t>Moghadam</w:t>
      </w:r>
      <w:proofErr w:type="spellEnd"/>
      <w:r w:rsidRPr="00C41D62">
        <w:rPr>
          <w:rFonts w:asciiTheme="majorBidi" w:hAnsiTheme="majorBidi" w:cstheme="majorBidi"/>
          <w:color w:val="00B0F0"/>
        </w:rPr>
        <w:t xml:space="preserve"> and Stern, 2014</w:t>
      </w:r>
      <w:r w:rsidRPr="00167724">
        <w:rPr>
          <w:rFonts w:asciiTheme="majorBidi" w:hAnsiTheme="majorBidi" w:cstheme="majorBidi"/>
        </w:rPr>
        <w:t xml:space="preserve"> and references therein). Iranian Mesozoic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are classified as passive-type margin, SSZ-type, </w:t>
      </w:r>
      <w:proofErr w:type="spellStart"/>
      <w:r w:rsidRPr="00167724">
        <w:rPr>
          <w:rFonts w:asciiTheme="majorBidi" w:hAnsiTheme="majorBidi" w:cstheme="majorBidi"/>
        </w:rPr>
        <w:t>accretionary</w:t>
      </w:r>
      <w:proofErr w:type="spellEnd"/>
      <w:r w:rsidRPr="00167724">
        <w:rPr>
          <w:rFonts w:asciiTheme="majorBidi" w:hAnsiTheme="majorBidi" w:cstheme="majorBidi"/>
        </w:rPr>
        <w:t xml:space="preserve"> prism-type, and volcanic-arc type with rare MORB-type </w:t>
      </w:r>
      <w:proofErr w:type="spellStart"/>
      <w:r w:rsidRPr="00167724">
        <w:rPr>
          <w:rFonts w:asciiTheme="majorBidi" w:hAnsiTheme="majorBidi" w:cstheme="majorBidi"/>
        </w:rPr>
        <w:t>ophiolites</w:t>
      </w:r>
      <w:proofErr w:type="spellEnd"/>
      <w:r w:rsidRPr="00167724">
        <w:rPr>
          <w:rFonts w:asciiTheme="majorBidi" w:hAnsiTheme="majorBidi" w:cstheme="majorBidi"/>
        </w:rPr>
        <w:t xml:space="preserve"> based on </w:t>
      </w:r>
      <w:proofErr w:type="spellStart"/>
      <w:r w:rsidRPr="00167724">
        <w:rPr>
          <w:rFonts w:asciiTheme="majorBidi" w:hAnsiTheme="majorBidi" w:cstheme="majorBidi"/>
          <w:color w:val="00B0F0"/>
        </w:rPr>
        <w:t>Dilek</w:t>
      </w:r>
      <w:proofErr w:type="spellEnd"/>
      <w:r w:rsidRPr="00167724">
        <w:rPr>
          <w:rFonts w:asciiTheme="majorBidi" w:hAnsiTheme="majorBidi" w:cstheme="majorBidi"/>
          <w:color w:val="00B0F0"/>
        </w:rPr>
        <w:t xml:space="preserve"> and </w:t>
      </w:r>
      <w:proofErr w:type="spellStart"/>
      <w:r w:rsidRPr="00167724">
        <w:rPr>
          <w:rFonts w:asciiTheme="majorBidi" w:hAnsiTheme="majorBidi" w:cstheme="majorBidi"/>
          <w:color w:val="00B0F0"/>
        </w:rPr>
        <w:t>Furnes</w:t>
      </w:r>
      <w:proofErr w:type="spellEnd"/>
      <w:r w:rsidRPr="00167724">
        <w:rPr>
          <w:rFonts w:asciiTheme="majorBidi" w:hAnsiTheme="majorBidi" w:cstheme="majorBidi"/>
          <w:color w:val="00B0F0"/>
        </w:rPr>
        <w:t xml:space="preserve"> (2011) </w:t>
      </w:r>
      <w:r w:rsidRPr="00167724">
        <w:rPr>
          <w:rFonts w:asciiTheme="majorBidi" w:hAnsiTheme="majorBidi" w:cstheme="majorBidi"/>
        </w:rPr>
        <w:t>classification, and most of them tectonically show supra-</w:t>
      </w:r>
      <w:proofErr w:type="spellStart"/>
      <w:r w:rsidRPr="00167724">
        <w:rPr>
          <w:rFonts w:asciiTheme="majorBidi" w:hAnsiTheme="majorBidi" w:cstheme="majorBidi"/>
        </w:rPr>
        <w:t>subduction</w:t>
      </w:r>
      <w:proofErr w:type="spellEnd"/>
      <w:r w:rsidRPr="00167724">
        <w:rPr>
          <w:rFonts w:asciiTheme="majorBidi" w:hAnsiTheme="majorBidi" w:cstheme="majorBidi"/>
        </w:rPr>
        <w:t xml:space="preserve"> zone to back-arc basin.</w:t>
      </w:r>
    </w:p>
    <w:p w:rsidR="007A06CD" w:rsidRDefault="007A06CD" w:rsidP="007A06CD">
      <w:pPr>
        <w:autoSpaceDE w:val="0"/>
        <w:autoSpaceDN w:val="0"/>
        <w:bidi w:val="0"/>
        <w:adjustRightInd w:val="0"/>
        <w:spacing w:after="0" w:line="480" w:lineRule="auto"/>
        <w:ind w:firstLine="567"/>
        <w:jc w:val="both"/>
        <w:rPr>
          <w:rFonts w:asciiTheme="majorBidi" w:hAnsiTheme="majorBidi" w:cstheme="majorBidi"/>
        </w:rPr>
      </w:pPr>
    </w:p>
    <w:p w:rsidR="00987A59" w:rsidRDefault="00987A59" w:rsidP="00987A59">
      <w:pPr>
        <w:autoSpaceDE w:val="0"/>
        <w:autoSpaceDN w:val="0"/>
        <w:bidi w:val="0"/>
        <w:adjustRightInd w:val="0"/>
        <w:spacing w:after="0" w:line="480" w:lineRule="auto"/>
        <w:ind w:firstLine="567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>
            <wp:extent cx="5942939" cy="3579495"/>
            <wp:effectExtent l="0" t="0" r="127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39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A59" w:rsidRDefault="001E0BD9" w:rsidP="00987A59">
      <w:pPr>
        <w:autoSpaceDE w:val="0"/>
        <w:autoSpaceDN w:val="0"/>
        <w:bidi w:val="0"/>
        <w:adjustRightInd w:val="0"/>
        <w:spacing w:after="0" w:line="480" w:lineRule="auto"/>
        <w:ind w:firstLine="567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Fig. S1</w:t>
      </w:r>
      <w:r w:rsidR="00987A59" w:rsidRPr="00987A59">
        <w:rPr>
          <w:rFonts w:asciiTheme="majorBidi" w:hAnsiTheme="majorBidi" w:cstheme="majorBidi"/>
          <w:b/>
          <w:bCs/>
        </w:rPr>
        <w:t>.</w:t>
      </w:r>
      <w:r w:rsidR="00987A59" w:rsidRPr="00987A59">
        <w:rPr>
          <w:rFonts w:asciiTheme="majorBidi" w:hAnsiTheme="majorBidi" w:cstheme="majorBidi"/>
        </w:rPr>
        <w:t xml:space="preserve"> Geological map of Dar </w:t>
      </w:r>
      <w:proofErr w:type="spellStart"/>
      <w:r w:rsidR="00987A59" w:rsidRPr="00987A59">
        <w:rPr>
          <w:rFonts w:asciiTheme="majorBidi" w:hAnsiTheme="majorBidi" w:cstheme="majorBidi"/>
        </w:rPr>
        <w:t>Gaz</w:t>
      </w:r>
      <w:proofErr w:type="spellEnd"/>
      <w:r w:rsidR="00987A59" w:rsidRPr="00987A59">
        <w:rPr>
          <w:rFonts w:asciiTheme="majorBidi" w:hAnsiTheme="majorBidi" w:cstheme="majorBidi"/>
        </w:rPr>
        <w:t xml:space="preserve"> district in the middle part of the KOC and the locations of </w:t>
      </w:r>
      <w:r w:rsidR="00987A59">
        <w:rPr>
          <w:rFonts w:asciiTheme="majorBidi" w:hAnsiTheme="majorBidi" w:cstheme="majorBidi"/>
        </w:rPr>
        <w:t xml:space="preserve">isotopes </w:t>
      </w:r>
      <w:r w:rsidR="00987A59" w:rsidRPr="00987A59">
        <w:rPr>
          <w:rFonts w:asciiTheme="majorBidi" w:hAnsiTheme="majorBidi" w:cstheme="majorBidi"/>
        </w:rPr>
        <w:t>studied samples</w:t>
      </w:r>
      <w:r w:rsidR="00987A59">
        <w:rPr>
          <w:rFonts w:asciiTheme="majorBidi" w:hAnsiTheme="majorBidi" w:cstheme="majorBidi"/>
        </w:rPr>
        <w:t>.</w:t>
      </w:r>
    </w:p>
    <w:p w:rsidR="001E0BD9" w:rsidRDefault="001E0BD9" w:rsidP="001E0BD9">
      <w:pPr>
        <w:autoSpaceDE w:val="0"/>
        <w:autoSpaceDN w:val="0"/>
        <w:bidi w:val="0"/>
        <w:adjustRightInd w:val="0"/>
        <w:spacing w:after="0" w:line="480" w:lineRule="auto"/>
        <w:ind w:firstLine="567"/>
        <w:jc w:val="both"/>
        <w:rPr>
          <w:rFonts w:asciiTheme="majorBidi" w:hAnsiTheme="majorBidi" w:cstheme="majorBidi"/>
        </w:rPr>
      </w:pPr>
    </w:p>
    <w:p w:rsidR="001E0BD9" w:rsidRDefault="001E0BD9" w:rsidP="001E0BD9">
      <w:r>
        <w:rPr>
          <w:noProof/>
        </w:rPr>
        <w:lastRenderedPageBreak/>
        <w:drawing>
          <wp:inline distT="0" distB="0" distL="0" distR="0" wp14:anchorId="13DD3580" wp14:editId="285A278C">
            <wp:extent cx="5943600" cy="7604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A59" w:rsidRDefault="001E0BD9" w:rsidP="001E0BD9">
      <w:pPr>
        <w:autoSpaceDE w:val="0"/>
        <w:autoSpaceDN w:val="0"/>
        <w:bidi w:val="0"/>
        <w:adjustRightInd w:val="0"/>
        <w:spacing w:after="0" w:line="480" w:lineRule="auto"/>
        <w:ind w:firstLine="567"/>
        <w:jc w:val="both"/>
        <w:rPr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  <w:b/>
          <w:bCs/>
        </w:rPr>
        <w:t>Fig. S2</w:t>
      </w:r>
      <w:r w:rsidRPr="008B652E">
        <w:rPr>
          <w:rFonts w:asciiTheme="majorBidi" w:hAnsiTheme="majorBidi" w:cstheme="majorBidi"/>
          <w:b/>
          <w:bCs/>
        </w:rPr>
        <w:t>.</w:t>
      </w:r>
      <w:r w:rsidRPr="008B652E">
        <w:rPr>
          <w:rFonts w:ascii="Newton-Regular" w:eastAsia="Newton-Regular" w:cs="Newton-Regular"/>
          <w:sz w:val="18"/>
          <w:szCs w:val="18"/>
        </w:rPr>
        <w:t xml:space="preserve"> </w:t>
      </w:r>
      <w:r w:rsidRPr="008B652E">
        <w:rPr>
          <w:rFonts w:asciiTheme="majorBidi" w:hAnsiTheme="majorBidi" w:cstheme="majorBidi"/>
        </w:rPr>
        <w:t xml:space="preserve">Major and trace element variations versus </w:t>
      </w:r>
      <w:proofErr w:type="spellStart"/>
      <w:r w:rsidRPr="008B652E">
        <w:rPr>
          <w:rFonts w:asciiTheme="majorBidi" w:hAnsiTheme="majorBidi" w:cstheme="majorBidi"/>
        </w:rPr>
        <w:t>MgO</w:t>
      </w:r>
      <w:proofErr w:type="spellEnd"/>
      <w:r w:rsidRPr="008B652E">
        <w:rPr>
          <w:rFonts w:asciiTheme="majorBidi" w:hAnsiTheme="majorBidi" w:cstheme="majorBidi"/>
        </w:rPr>
        <w:t xml:space="preserve"> of layered and isotropic </w:t>
      </w:r>
      <w:proofErr w:type="spellStart"/>
      <w:r w:rsidRPr="008B652E">
        <w:rPr>
          <w:rFonts w:asciiTheme="majorBidi" w:hAnsiTheme="majorBidi" w:cstheme="majorBidi"/>
        </w:rPr>
        <w:t>gabbros</w:t>
      </w:r>
      <w:proofErr w:type="spellEnd"/>
      <w:r w:rsidRPr="008B652E">
        <w:rPr>
          <w:rFonts w:asciiTheme="majorBidi" w:hAnsiTheme="majorBidi" w:cstheme="majorBidi"/>
        </w:rPr>
        <w:t xml:space="preserve"> from the KOC. Symbols are the same as </w:t>
      </w:r>
      <w:r w:rsidRPr="00331999">
        <w:rPr>
          <w:rFonts w:asciiTheme="majorBidi" w:hAnsiTheme="majorBidi" w:cstheme="majorBidi"/>
        </w:rPr>
        <w:t>in</w:t>
      </w:r>
      <w:r>
        <w:rPr>
          <w:rFonts w:asciiTheme="majorBidi" w:hAnsiTheme="majorBidi" w:cstheme="majorBidi"/>
          <w:color w:val="FF0000"/>
        </w:rPr>
        <w:t xml:space="preserve"> </w:t>
      </w:r>
      <w:r w:rsidRPr="008B652E">
        <w:rPr>
          <w:rFonts w:asciiTheme="majorBidi" w:hAnsiTheme="majorBidi" w:cstheme="majorBidi"/>
          <w:color w:val="FF0000"/>
        </w:rPr>
        <w:t>Fig. 5.</w:t>
      </w:r>
    </w:p>
    <w:p w:rsidR="00996150" w:rsidRDefault="00996150" w:rsidP="00996150">
      <w:pPr>
        <w:autoSpaceDE w:val="0"/>
        <w:autoSpaceDN w:val="0"/>
        <w:bidi w:val="0"/>
        <w:adjustRightInd w:val="0"/>
        <w:spacing w:after="0" w:line="480" w:lineRule="auto"/>
        <w:ind w:firstLine="567"/>
        <w:jc w:val="both"/>
        <w:rPr>
          <w:rFonts w:asciiTheme="majorBidi" w:hAnsiTheme="majorBidi" w:cstheme="majorBidi"/>
        </w:rPr>
      </w:pPr>
      <w:r w:rsidRPr="00996150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3270076"/>
            <wp:effectExtent l="0" t="0" r="0" b="6985"/>
            <wp:docPr id="3" name="Picture 3" descr="E:\Projects\Kahnouj\ISI\Manuscript By DL\Second Manuscript\Figures\Figures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rojects\Kahnouj\ISI\Manuscript By DL\Second Manuscript\Figures\Figures\Figure S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50" w:rsidRDefault="00996150" w:rsidP="00996150">
      <w:pPr>
        <w:autoSpaceDE w:val="0"/>
        <w:autoSpaceDN w:val="0"/>
        <w:bidi w:val="0"/>
        <w:adjustRightInd w:val="0"/>
        <w:spacing w:after="0" w:line="480" w:lineRule="auto"/>
        <w:ind w:firstLine="567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Fig. S3</w:t>
      </w:r>
      <w:r w:rsidRPr="008B652E">
        <w:rPr>
          <w:rFonts w:asciiTheme="majorBidi" w:hAnsiTheme="majorBidi" w:cstheme="majorBidi"/>
          <w:b/>
          <w:bCs/>
        </w:rPr>
        <w:t>.</w:t>
      </w:r>
      <w:r w:rsidRPr="008B652E">
        <w:rPr>
          <w:rFonts w:ascii="Newton-Regular" w:eastAsia="Newton-Regular" w:cs="Newton-Regular"/>
          <w:sz w:val="18"/>
          <w:szCs w:val="18"/>
        </w:rPr>
        <w:t xml:space="preserve"> </w:t>
      </w:r>
      <w:r w:rsidRPr="008B652E">
        <w:rPr>
          <w:rFonts w:asciiTheme="majorBidi" w:hAnsiTheme="majorBidi" w:cstheme="majorBidi"/>
        </w:rPr>
        <w:t>A and B) Cr# versus TiO</w:t>
      </w:r>
      <w:r w:rsidRPr="008B652E">
        <w:rPr>
          <w:rFonts w:asciiTheme="majorBidi" w:hAnsiTheme="majorBidi" w:cstheme="majorBidi"/>
          <w:vertAlign w:val="subscript"/>
        </w:rPr>
        <w:t>2</w:t>
      </w:r>
      <w:r w:rsidRPr="008B652E">
        <w:rPr>
          <w:rFonts w:asciiTheme="majorBidi" w:hAnsiTheme="majorBidi" w:cstheme="majorBidi"/>
        </w:rPr>
        <w:t xml:space="preserve"> and Mg# diagrams displaying the composition of Cr-</w:t>
      </w:r>
      <w:proofErr w:type="spellStart"/>
      <w:r w:rsidRPr="008B652E">
        <w:rPr>
          <w:rFonts w:asciiTheme="majorBidi" w:hAnsiTheme="majorBidi" w:cstheme="majorBidi"/>
        </w:rPr>
        <w:t>spinels</w:t>
      </w:r>
      <w:proofErr w:type="spellEnd"/>
      <w:r w:rsidRPr="008B652E">
        <w:rPr>
          <w:rFonts w:asciiTheme="majorBidi" w:hAnsiTheme="majorBidi" w:cstheme="majorBidi"/>
        </w:rPr>
        <w:t xml:space="preserve"> from </w:t>
      </w:r>
      <w:proofErr w:type="spellStart"/>
      <w:r w:rsidRPr="008B652E">
        <w:rPr>
          <w:rFonts w:asciiTheme="majorBidi" w:hAnsiTheme="majorBidi" w:cstheme="majorBidi"/>
        </w:rPr>
        <w:t>feldspathic</w:t>
      </w:r>
      <w:proofErr w:type="spellEnd"/>
      <w:r w:rsidRPr="008B652E">
        <w:rPr>
          <w:rFonts w:asciiTheme="majorBidi" w:hAnsiTheme="majorBidi" w:cstheme="majorBidi"/>
        </w:rPr>
        <w:t xml:space="preserve"> </w:t>
      </w:r>
      <w:proofErr w:type="spellStart"/>
      <w:r w:rsidRPr="00D50DA2">
        <w:rPr>
          <w:rFonts w:asciiTheme="majorBidi" w:hAnsiTheme="majorBidi" w:cstheme="majorBidi"/>
        </w:rPr>
        <w:t>wehrlite</w:t>
      </w:r>
      <w:proofErr w:type="spellEnd"/>
      <w:r w:rsidRPr="008B65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are</w:t>
      </w:r>
      <w:r w:rsidRPr="008B652E">
        <w:rPr>
          <w:rFonts w:asciiTheme="majorBidi" w:hAnsiTheme="majorBidi" w:cstheme="majorBidi"/>
        </w:rPr>
        <w:t xml:space="preserve"> SSZ </w:t>
      </w:r>
      <w:proofErr w:type="spellStart"/>
      <w:r w:rsidRPr="008B652E">
        <w:rPr>
          <w:rFonts w:asciiTheme="majorBidi" w:hAnsiTheme="majorBidi" w:cstheme="majorBidi"/>
        </w:rPr>
        <w:t>ophiolites</w:t>
      </w:r>
      <w:proofErr w:type="spellEnd"/>
      <w:r w:rsidRPr="008B652E">
        <w:rPr>
          <w:rFonts w:asciiTheme="majorBidi" w:hAnsiTheme="majorBidi" w:cstheme="majorBidi"/>
        </w:rPr>
        <w:t xml:space="preserve">. Data from eastern </w:t>
      </w:r>
      <w:proofErr w:type="spellStart"/>
      <w:r w:rsidRPr="008B652E">
        <w:rPr>
          <w:rFonts w:asciiTheme="majorBidi" w:hAnsiTheme="majorBidi" w:cstheme="majorBidi"/>
        </w:rPr>
        <w:t>Makran</w:t>
      </w:r>
      <w:proofErr w:type="spellEnd"/>
      <w:r w:rsidRPr="008B65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and </w:t>
      </w:r>
      <w:proofErr w:type="spellStart"/>
      <w:r w:rsidRPr="008B652E">
        <w:rPr>
          <w:rFonts w:asciiTheme="majorBidi" w:hAnsiTheme="majorBidi" w:cstheme="majorBidi"/>
        </w:rPr>
        <w:t>Rudan</w:t>
      </w:r>
      <w:proofErr w:type="spellEnd"/>
      <w:r w:rsidRPr="008B652E">
        <w:rPr>
          <w:rFonts w:asciiTheme="majorBidi" w:hAnsiTheme="majorBidi" w:cstheme="majorBidi"/>
        </w:rPr>
        <w:t xml:space="preserve"> </w:t>
      </w:r>
      <w:proofErr w:type="spellStart"/>
      <w:r w:rsidRPr="008B652E">
        <w:rPr>
          <w:rFonts w:asciiTheme="majorBidi" w:hAnsiTheme="majorBidi" w:cstheme="majorBidi"/>
        </w:rPr>
        <w:t>ophiolite</w:t>
      </w:r>
      <w:proofErr w:type="spellEnd"/>
      <w:r w:rsidRPr="008B65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are</w:t>
      </w:r>
      <w:r w:rsidRPr="008B652E">
        <w:rPr>
          <w:rFonts w:asciiTheme="majorBidi" w:hAnsiTheme="majorBidi" w:cstheme="majorBidi"/>
        </w:rPr>
        <w:t xml:space="preserve"> from </w:t>
      </w:r>
      <w:proofErr w:type="spellStart"/>
      <w:r w:rsidRPr="008B652E">
        <w:rPr>
          <w:rFonts w:asciiTheme="majorBidi" w:hAnsiTheme="majorBidi" w:cstheme="majorBidi"/>
          <w:color w:val="00B0F0"/>
        </w:rPr>
        <w:t>Monsef</w:t>
      </w:r>
      <w:proofErr w:type="spellEnd"/>
      <w:r w:rsidRPr="008B652E">
        <w:rPr>
          <w:rFonts w:asciiTheme="majorBidi" w:hAnsiTheme="majorBidi" w:cstheme="majorBidi"/>
          <w:color w:val="00B0F0"/>
        </w:rPr>
        <w:t xml:space="preserve"> et al. (2018)</w:t>
      </w:r>
      <w:r w:rsidRPr="008B652E">
        <w:rPr>
          <w:rFonts w:asciiTheme="majorBidi" w:hAnsiTheme="majorBidi" w:cstheme="majorBidi"/>
        </w:rPr>
        <w:t xml:space="preserve"> and </w:t>
      </w:r>
      <w:proofErr w:type="spellStart"/>
      <w:r w:rsidRPr="008B652E">
        <w:rPr>
          <w:rFonts w:asciiTheme="majorBidi" w:hAnsiTheme="majorBidi" w:cstheme="majorBidi"/>
          <w:color w:val="00B0F0"/>
        </w:rPr>
        <w:t>Shafaii</w:t>
      </w:r>
      <w:proofErr w:type="spellEnd"/>
      <w:r w:rsidRPr="008B652E">
        <w:rPr>
          <w:rFonts w:asciiTheme="majorBidi" w:hAnsiTheme="majorBidi" w:cstheme="majorBidi"/>
          <w:color w:val="00B0F0"/>
        </w:rPr>
        <w:t xml:space="preserve"> </w:t>
      </w:r>
      <w:proofErr w:type="spellStart"/>
      <w:r w:rsidRPr="008B652E">
        <w:rPr>
          <w:rFonts w:asciiTheme="majorBidi" w:hAnsiTheme="majorBidi" w:cstheme="majorBidi"/>
          <w:color w:val="00B0F0"/>
        </w:rPr>
        <w:t>Moghadam</w:t>
      </w:r>
      <w:proofErr w:type="spellEnd"/>
      <w:r w:rsidRPr="008B652E">
        <w:rPr>
          <w:rFonts w:asciiTheme="majorBidi" w:hAnsiTheme="majorBidi" w:cstheme="majorBidi"/>
          <w:color w:val="00B0F0"/>
        </w:rPr>
        <w:t xml:space="preserve"> and Stern (2015</w:t>
      </w:r>
      <w:r w:rsidRPr="008B652E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>, respectively</w:t>
      </w:r>
      <w:r w:rsidRPr="008B652E">
        <w:rPr>
          <w:rFonts w:asciiTheme="majorBidi" w:hAnsiTheme="majorBidi" w:cstheme="majorBidi"/>
        </w:rPr>
        <w:t>.</w:t>
      </w:r>
    </w:p>
    <w:p w:rsidR="00074A43" w:rsidRDefault="00074A43" w:rsidP="00074A43">
      <w:pPr>
        <w:autoSpaceDE w:val="0"/>
        <w:autoSpaceDN w:val="0"/>
        <w:bidi w:val="0"/>
        <w:adjustRightInd w:val="0"/>
        <w:spacing w:after="0" w:line="480" w:lineRule="auto"/>
        <w:ind w:firstLine="567"/>
        <w:jc w:val="both"/>
        <w:rPr>
          <w:rFonts w:asciiTheme="majorBidi" w:hAnsiTheme="majorBidi" w:cstheme="majorBidi"/>
        </w:rPr>
      </w:pPr>
    </w:p>
    <w:p w:rsidR="00074A43" w:rsidRDefault="00074A43" w:rsidP="00074A43">
      <w:pPr>
        <w:autoSpaceDE w:val="0"/>
        <w:autoSpaceDN w:val="0"/>
        <w:bidi w:val="0"/>
        <w:adjustRightInd w:val="0"/>
        <w:spacing w:after="0" w:line="480" w:lineRule="auto"/>
        <w:ind w:firstLine="567"/>
        <w:jc w:val="both"/>
        <w:rPr>
          <w:rFonts w:asciiTheme="majorBidi" w:hAnsiTheme="majorBidi" w:cstheme="majorBidi"/>
        </w:rPr>
      </w:pPr>
      <w:bookmarkStart w:id="0" w:name="_GoBack"/>
      <w:bookmarkEnd w:id="0"/>
    </w:p>
    <w:p w:rsidR="003A6E84" w:rsidRPr="003A6E84" w:rsidRDefault="003A6E84" w:rsidP="001A72A0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</w:rPr>
      </w:pPr>
      <w:r w:rsidRPr="003A6E84">
        <w:rPr>
          <w:rFonts w:asciiTheme="majorBidi" w:hAnsiTheme="majorBidi" w:cstheme="majorBidi"/>
          <w:b/>
          <w:bCs/>
        </w:rPr>
        <w:t>References</w:t>
      </w:r>
      <w:r w:rsidR="001A72A0">
        <w:rPr>
          <w:rFonts w:asciiTheme="majorBidi" w:hAnsiTheme="majorBidi" w:cstheme="majorBidi"/>
          <w:b/>
          <w:bCs/>
        </w:rPr>
        <w:t>:</w:t>
      </w:r>
    </w:p>
    <w:p w:rsidR="003A6E84" w:rsidRPr="007E74B3" w:rsidRDefault="003A6E84" w:rsidP="003A6E84">
      <w:pPr>
        <w:autoSpaceDE w:val="0"/>
        <w:autoSpaceDN w:val="0"/>
        <w:bidi w:val="0"/>
        <w:adjustRightInd w:val="0"/>
        <w:spacing w:after="0" w:line="480" w:lineRule="auto"/>
        <w:ind w:left="360" w:hanging="360"/>
        <w:jc w:val="both"/>
        <w:rPr>
          <w:rFonts w:asciiTheme="majorBidi" w:hAnsiTheme="majorBidi" w:cstheme="majorBidi"/>
        </w:rPr>
      </w:pPr>
      <w:proofErr w:type="spellStart"/>
      <w:r w:rsidRPr="007E74B3">
        <w:rPr>
          <w:rFonts w:asciiTheme="majorBidi" w:hAnsiTheme="majorBidi" w:cstheme="majorBidi"/>
        </w:rPr>
        <w:t>Abbate</w:t>
      </w:r>
      <w:proofErr w:type="spellEnd"/>
      <w:r w:rsidRPr="007E74B3">
        <w:rPr>
          <w:rFonts w:asciiTheme="majorBidi" w:hAnsiTheme="majorBidi" w:cstheme="majorBidi"/>
        </w:rPr>
        <w:t xml:space="preserve">, E., </w:t>
      </w:r>
      <w:proofErr w:type="spellStart"/>
      <w:r w:rsidRPr="007E74B3">
        <w:rPr>
          <w:rFonts w:asciiTheme="majorBidi" w:hAnsiTheme="majorBidi" w:cstheme="majorBidi"/>
        </w:rPr>
        <w:t>Bortolotti</w:t>
      </w:r>
      <w:proofErr w:type="spellEnd"/>
      <w:r w:rsidRPr="007E74B3">
        <w:rPr>
          <w:rFonts w:asciiTheme="majorBidi" w:hAnsiTheme="majorBidi" w:cstheme="majorBidi"/>
        </w:rPr>
        <w:t xml:space="preserve">, V., </w:t>
      </w:r>
      <w:proofErr w:type="spellStart"/>
      <w:r w:rsidRPr="007E74B3">
        <w:rPr>
          <w:rFonts w:asciiTheme="majorBidi" w:hAnsiTheme="majorBidi" w:cstheme="majorBidi"/>
        </w:rPr>
        <w:t>Passerini</w:t>
      </w:r>
      <w:proofErr w:type="spellEnd"/>
      <w:r w:rsidRPr="007E74B3">
        <w:rPr>
          <w:rFonts w:asciiTheme="majorBidi" w:hAnsiTheme="majorBidi" w:cstheme="majorBidi"/>
        </w:rPr>
        <w:t xml:space="preserve">, P., </w:t>
      </w:r>
      <w:proofErr w:type="spellStart"/>
      <w:r w:rsidRPr="007E74B3">
        <w:rPr>
          <w:rFonts w:asciiTheme="majorBidi" w:hAnsiTheme="majorBidi" w:cstheme="majorBidi"/>
        </w:rPr>
        <w:t>Principi</w:t>
      </w:r>
      <w:proofErr w:type="spellEnd"/>
      <w:r w:rsidRPr="007E74B3">
        <w:rPr>
          <w:rFonts w:asciiTheme="majorBidi" w:hAnsiTheme="majorBidi" w:cstheme="majorBidi"/>
        </w:rPr>
        <w:t xml:space="preserve">, G., 1985. The rhythm of Phanerozoic </w:t>
      </w:r>
      <w:proofErr w:type="spellStart"/>
      <w:r w:rsidRPr="007E74B3">
        <w:rPr>
          <w:rFonts w:asciiTheme="majorBidi" w:hAnsiTheme="majorBidi" w:cstheme="majorBidi"/>
        </w:rPr>
        <w:t>ophiolites</w:t>
      </w:r>
      <w:proofErr w:type="spellEnd"/>
      <w:r w:rsidRPr="007E74B3">
        <w:rPr>
          <w:rFonts w:asciiTheme="majorBidi" w:hAnsiTheme="majorBidi" w:cstheme="majorBidi"/>
        </w:rPr>
        <w:t xml:space="preserve">. </w:t>
      </w:r>
      <w:proofErr w:type="spellStart"/>
      <w:r w:rsidRPr="007E74B3">
        <w:rPr>
          <w:rFonts w:asciiTheme="majorBidi" w:hAnsiTheme="majorBidi" w:cstheme="majorBidi"/>
        </w:rPr>
        <w:t>Ofioliti</w:t>
      </w:r>
      <w:proofErr w:type="spellEnd"/>
      <w:r w:rsidRPr="007E74B3">
        <w:rPr>
          <w:rFonts w:asciiTheme="majorBidi" w:hAnsiTheme="majorBidi" w:cstheme="majorBidi"/>
        </w:rPr>
        <w:t xml:space="preserve"> 10, 109–138.</w:t>
      </w:r>
    </w:p>
    <w:p w:rsidR="003A6E84" w:rsidRPr="007E74B3" w:rsidRDefault="003A6E84" w:rsidP="003A6E84">
      <w:pPr>
        <w:autoSpaceDE w:val="0"/>
        <w:autoSpaceDN w:val="0"/>
        <w:bidi w:val="0"/>
        <w:adjustRightInd w:val="0"/>
        <w:spacing w:after="0" w:line="480" w:lineRule="auto"/>
        <w:ind w:left="360" w:hanging="360"/>
        <w:jc w:val="both"/>
        <w:rPr>
          <w:rFonts w:asciiTheme="majorBidi" w:hAnsiTheme="majorBidi" w:cstheme="majorBidi"/>
        </w:rPr>
      </w:pPr>
      <w:proofErr w:type="spellStart"/>
      <w:r w:rsidRPr="007E74B3">
        <w:rPr>
          <w:rFonts w:asciiTheme="majorBidi" w:hAnsiTheme="majorBidi" w:cstheme="majorBidi"/>
        </w:rPr>
        <w:t>Bröcker</w:t>
      </w:r>
      <w:proofErr w:type="spellEnd"/>
      <w:r w:rsidRPr="007E74B3">
        <w:rPr>
          <w:rFonts w:asciiTheme="majorBidi" w:hAnsiTheme="majorBidi" w:cstheme="majorBidi"/>
        </w:rPr>
        <w:t xml:space="preserve">, M., </w:t>
      </w:r>
      <w:proofErr w:type="spellStart"/>
      <w:r w:rsidRPr="007E74B3">
        <w:rPr>
          <w:rFonts w:asciiTheme="majorBidi" w:hAnsiTheme="majorBidi" w:cstheme="majorBidi"/>
        </w:rPr>
        <w:t>Fotoohi</w:t>
      </w:r>
      <w:proofErr w:type="spellEnd"/>
      <w:r w:rsidRPr="007E74B3">
        <w:rPr>
          <w:rFonts w:asciiTheme="majorBidi" w:hAnsiTheme="majorBidi" w:cstheme="majorBidi"/>
        </w:rPr>
        <w:t xml:space="preserve"> Rad, G., Burgess, R., </w:t>
      </w:r>
      <w:proofErr w:type="spellStart"/>
      <w:r w:rsidRPr="007E74B3">
        <w:rPr>
          <w:rFonts w:asciiTheme="majorBidi" w:hAnsiTheme="majorBidi" w:cstheme="majorBidi"/>
        </w:rPr>
        <w:t>Theunissen</w:t>
      </w:r>
      <w:proofErr w:type="spellEnd"/>
      <w:r w:rsidRPr="007E74B3">
        <w:rPr>
          <w:rFonts w:asciiTheme="majorBidi" w:hAnsiTheme="majorBidi" w:cstheme="majorBidi"/>
        </w:rPr>
        <w:t xml:space="preserve">, S., </w:t>
      </w:r>
      <w:proofErr w:type="spellStart"/>
      <w:r w:rsidRPr="007E74B3">
        <w:rPr>
          <w:rFonts w:asciiTheme="majorBidi" w:hAnsiTheme="majorBidi" w:cstheme="majorBidi"/>
        </w:rPr>
        <w:t>Paderin</w:t>
      </w:r>
      <w:proofErr w:type="spellEnd"/>
      <w:r w:rsidRPr="007E74B3">
        <w:rPr>
          <w:rFonts w:asciiTheme="majorBidi" w:hAnsiTheme="majorBidi" w:cstheme="majorBidi"/>
        </w:rPr>
        <w:t xml:space="preserve">, I., </w:t>
      </w:r>
      <w:proofErr w:type="spellStart"/>
      <w:r w:rsidRPr="007E74B3">
        <w:rPr>
          <w:rFonts w:asciiTheme="majorBidi" w:hAnsiTheme="majorBidi" w:cstheme="majorBidi"/>
        </w:rPr>
        <w:t>Rodionov</w:t>
      </w:r>
      <w:proofErr w:type="spellEnd"/>
      <w:r w:rsidRPr="007E74B3">
        <w:rPr>
          <w:rFonts w:asciiTheme="majorBidi" w:hAnsiTheme="majorBidi" w:cstheme="majorBidi"/>
        </w:rPr>
        <w:t xml:space="preserve">, N., </w:t>
      </w:r>
      <w:proofErr w:type="spellStart"/>
      <w:r w:rsidRPr="007E74B3">
        <w:rPr>
          <w:rFonts w:asciiTheme="majorBidi" w:hAnsiTheme="majorBidi" w:cstheme="majorBidi"/>
        </w:rPr>
        <w:t>Salimi</w:t>
      </w:r>
      <w:proofErr w:type="spellEnd"/>
      <w:r w:rsidRPr="007E74B3">
        <w:rPr>
          <w:rFonts w:asciiTheme="majorBidi" w:hAnsiTheme="majorBidi" w:cstheme="majorBidi"/>
        </w:rPr>
        <w:t xml:space="preserve">, Z., 2013. New age constraints for the geodynamic evolution of the </w:t>
      </w:r>
      <w:proofErr w:type="spellStart"/>
      <w:r w:rsidRPr="007E74B3">
        <w:rPr>
          <w:rFonts w:asciiTheme="majorBidi" w:hAnsiTheme="majorBidi" w:cstheme="majorBidi"/>
        </w:rPr>
        <w:t>Sistan</w:t>
      </w:r>
      <w:proofErr w:type="spellEnd"/>
      <w:r w:rsidRPr="007E74B3">
        <w:rPr>
          <w:rFonts w:asciiTheme="majorBidi" w:hAnsiTheme="majorBidi" w:cstheme="majorBidi"/>
        </w:rPr>
        <w:t xml:space="preserve"> Suture Zone, eastern Iran. </w:t>
      </w:r>
      <w:proofErr w:type="spellStart"/>
      <w:r w:rsidRPr="007E74B3">
        <w:rPr>
          <w:rFonts w:asciiTheme="majorBidi" w:hAnsiTheme="majorBidi" w:cstheme="majorBidi"/>
        </w:rPr>
        <w:t>Lithos</w:t>
      </w:r>
      <w:proofErr w:type="spellEnd"/>
      <w:r w:rsidRPr="007E74B3">
        <w:rPr>
          <w:rFonts w:asciiTheme="majorBidi" w:hAnsiTheme="majorBidi" w:cstheme="majorBidi"/>
        </w:rPr>
        <w:t xml:space="preserve"> 170–171, 17–34.</w:t>
      </w:r>
    </w:p>
    <w:p w:rsidR="003A6E84" w:rsidRPr="007E74B3" w:rsidRDefault="003A6E84" w:rsidP="003A6E84">
      <w:pPr>
        <w:autoSpaceDE w:val="0"/>
        <w:autoSpaceDN w:val="0"/>
        <w:bidi w:val="0"/>
        <w:adjustRightInd w:val="0"/>
        <w:spacing w:after="0" w:line="480" w:lineRule="auto"/>
        <w:ind w:left="360" w:hanging="360"/>
        <w:jc w:val="both"/>
        <w:rPr>
          <w:rFonts w:asciiTheme="majorBidi" w:hAnsiTheme="majorBidi" w:cstheme="majorBidi"/>
        </w:rPr>
      </w:pPr>
      <w:proofErr w:type="spellStart"/>
      <w:r w:rsidRPr="007E74B3">
        <w:rPr>
          <w:rFonts w:asciiTheme="majorBidi" w:hAnsiTheme="majorBidi" w:cstheme="majorBidi"/>
        </w:rPr>
        <w:t>Dilek</w:t>
      </w:r>
      <w:proofErr w:type="spellEnd"/>
      <w:r w:rsidRPr="007E74B3">
        <w:rPr>
          <w:rFonts w:asciiTheme="majorBidi" w:hAnsiTheme="majorBidi" w:cstheme="majorBidi"/>
        </w:rPr>
        <w:t xml:space="preserve">, Y., </w:t>
      </w:r>
      <w:proofErr w:type="spellStart"/>
      <w:r w:rsidRPr="007E74B3">
        <w:rPr>
          <w:rFonts w:asciiTheme="majorBidi" w:hAnsiTheme="majorBidi" w:cstheme="majorBidi"/>
        </w:rPr>
        <w:t>Furnes</w:t>
      </w:r>
      <w:proofErr w:type="spellEnd"/>
      <w:r w:rsidRPr="007E74B3">
        <w:rPr>
          <w:rFonts w:asciiTheme="majorBidi" w:hAnsiTheme="majorBidi" w:cstheme="majorBidi"/>
        </w:rPr>
        <w:t xml:space="preserve">, H., 2011. </w:t>
      </w:r>
      <w:proofErr w:type="spellStart"/>
      <w:r w:rsidRPr="007E74B3">
        <w:rPr>
          <w:rFonts w:asciiTheme="majorBidi" w:hAnsiTheme="majorBidi" w:cstheme="majorBidi"/>
        </w:rPr>
        <w:t>Ophiolite</w:t>
      </w:r>
      <w:proofErr w:type="spellEnd"/>
      <w:r w:rsidRPr="007E74B3">
        <w:rPr>
          <w:rFonts w:asciiTheme="majorBidi" w:hAnsiTheme="majorBidi" w:cstheme="majorBidi"/>
        </w:rPr>
        <w:t xml:space="preserve"> genesis and global tectonics: geochemical and tectonic fingerprinting of ancient oceanic lithosphere. Geological Society of America Bulletin 123, 387–411.</w:t>
      </w:r>
    </w:p>
    <w:p w:rsidR="003A6E84" w:rsidRPr="007E74B3" w:rsidRDefault="003A6E84" w:rsidP="003A6E84">
      <w:pPr>
        <w:autoSpaceDE w:val="0"/>
        <w:autoSpaceDN w:val="0"/>
        <w:bidi w:val="0"/>
        <w:adjustRightInd w:val="0"/>
        <w:spacing w:after="0" w:line="480" w:lineRule="auto"/>
        <w:ind w:left="360" w:hanging="360"/>
        <w:jc w:val="both"/>
        <w:rPr>
          <w:rFonts w:asciiTheme="majorBidi" w:hAnsiTheme="majorBidi" w:cstheme="majorBidi"/>
        </w:rPr>
      </w:pPr>
      <w:proofErr w:type="spellStart"/>
      <w:r w:rsidRPr="007E74B3">
        <w:rPr>
          <w:rFonts w:asciiTheme="majorBidi" w:hAnsiTheme="majorBidi" w:cstheme="majorBidi"/>
        </w:rPr>
        <w:lastRenderedPageBreak/>
        <w:t>Kazemi</w:t>
      </w:r>
      <w:proofErr w:type="spellEnd"/>
      <w:r w:rsidRPr="007E74B3">
        <w:rPr>
          <w:rFonts w:asciiTheme="majorBidi" w:hAnsiTheme="majorBidi" w:cstheme="majorBidi"/>
        </w:rPr>
        <w:t xml:space="preserve">, Z., </w:t>
      </w:r>
      <w:proofErr w:type="spellStart"/>
      <w:r w:rsidRPr="007E74B3">
        <w:rPr>
          <w:rFonts w:asciiTheme="majorBidi" w:hAnsiTheme="majorBidi" w:cstheme="majorBidi"/>
        </w:rPr>
        <w:t>Ghasemi</w:t>
      </w:r>
      <w:proofErr w:type="spellEnd"/>
      <w:r w:rsidRPr="007E74B3">
        <w:rPr>
          <w:rFonts w:asciiTheme="majorBidi" w:hAnsiTheme="majorBidi" w:cstheme="majorBidi"/>
        </w:rPr>
        <w:t xml:space="preserve">, H., </w:t>
      </w:r>
      <w:proofErr w:type="spellStart"/>
      <w:r w:rsidRPr="007E74B3">
        <w:rPr>
          <w:rFonts w:asciiTheme="majorBidi" w:hAnsiTheme="majorBidi" w:cstheme="majorBidi"/>
        </w:rPr>
        <w:t>Tilhac</w:t>
      </w:r>
      <w:proofErr w:type="spellEnd"/>
      <w:r w:rsidRPr="007E74B3">
        <w:rPr>
          <w:rFonts w:asciiTheme="majorBidi" w:hAnsiTheme="majorBidi" w:cstheme="majorBidi"/>
        </w:rPr>
        <w:t xml:space="preserve">, R., Griffin, W., </w:t>
      </w:r>
      <w:proofErr w:type="spellStart"/>
      <w:r w:rsidRPr="007E74B3">
        <w:rPr>
          <w:rFonts w:asciiTheme="majorBidi" w:hAnsiTheme="majorBidi" w:cstheme="majorBidi"/>
        </w:rPr>
        <w:t>Shafaii</w:t>
      </w:r>
      <w:proofErr w:type="spellEnd"/>
      <w:r w:rsidRPr="007E74B3">
        <w:rPr>
          <w:rFonts w:asciiTheme="majorBidi" w:hAnsiTheme="majorBidi" w:cstheme="majorBidi"/>
        </w:rPr>
        <w:t xml:space="preserve"> </w:t>
      </w:r>
      <w:proofErr w:type="spellStart"/>
      <w:r w:rsidRPr="007E74B3">
        <w:rPr>
          <w:rFonts w:asciiTheme="majorBidi" w:hAnsiTheme="majorBidi" w:cstheme="majorBidi"/>
        </w:rPr>
        <w:t>Moghadam</w:t>
      </w:r>
      <w:proofErr w:type="spellEnd"/>
      <w:r w:rsidRPr="007E74B3">
        <w:rPr>
          <w:rFonts w:asciiTheme="majorBidi" w:hAnsiTheme="majorBidi" w:cstheme="majorBidi"/>
        </w:rPr>
        <w:t xml:space="preserve">, H., O'Reilly, S., </w:t>
      </w:r>
      <w:proofErr w:type="spellStart"/>
      <w:r w:rsidRPr="007E74B3">
        <w:rPr>
          <w:rFonts w:asciiTheme="majorBidi" w:hAnsiTheme="majorBidi" w:cstheme="majorBidi"/>
        </w:rPr>
        <w:t>Mousivand</w:t>
      </w:r>
      <w:proofErr w:type="spellEnd"/>
      <w:r w:rsidRPr="007E74B3">
        <w:rPr>
          <w:rFonts w:asciiTheme="majorBidi" w:hAnsiTheme="majorBidi" w:cstheme="majorBidi"/>
        </w:rPr>
        <w:t xml:space="preserve">, F., 2019. Late Cretaceous </w:t>
      </w:r>
      <w:proofErr w:type="spellStart"/>
      <w:r w:rsidRPr="007E74B3">
        <w:rPr>
          <w:rFonts w:asciiTheme="majorBidi" w:hAnsiTheme="majorBidi" w:cstheme="majorBidi"/>
        </w:rPr>
        <w:t>subduction</w:t>
      </w:r>
      <w:proofErr w:type="spellEnd"/>
      <w:r w:rsidRPr="007E74B3">
        <w:rPr>
          <w:rFonts w:asciiTheme="majorBidi" w:hAnsiTheme="majorBidi" w:cstheme="majorBidi"/>
        </w:rPr>
        <w:t xml:space="preserve">-related </w:t>
      </w:r>
      <w:proofErr w:type="spellStart"/>
      <w:r w:rsidRPr="007E74B3">
        <w:rPr>
          <w:rFonts w:asciiTheme="majorBidi" w:hAnsiTheme="majorBidi" w:cstheme="majorBidi"/>
        </w:rPr>
        <w:t>magmatism</w:t>
      </w:r>
      <w:proofErr w:type="spellEnd"/>
      <w:r w:rsidRPr="007E74B3">
        <w:rPr>
          <w:rFonts w:asciiTheme="majorBidi" w:hAnsiTheme="majorBidi" w:cstheme="majorBidi"/>
        </w:rPr>
        <w:t xml:space="preserve"> on the southern edge of </w:t>
      </w:r>
      <w:proofErr w:type="spellStart"/>
      <w:r w:rsidRPr="007E74B3">
        <w:rPr>
          <w:rFonts w:asciiTheme="majorBidi" w:hAnsiTheme="majorBidi" w:cstheme="majorBidi"/>
        </w:rPr>
        <w:t>Sabzevar</w:t>
      </w:r>
      <w:proofErr w:type="spellEnd"/>
      <w:r w:rsidRPr="007E74B3">
        <w:rPr>
          <w:rFonts w:asciiTheme="majorBidi" w:hAnsiTheme="majorBidi" w:cstheme="majorBidi"/>
        </w:rPr>
        <w:t xml:space="preserve"> basin, NE Iran. Journal of the Geological Society 176, 530–552.</w:t>
      </w:r>
    </w:p>
    <w:p w:rsidR="003A6E84" w:rsidRPr="007E74B3" w:rsidRDefault="003A6E84" w:rsidP="003A6E84">
      <w:pPr>
        <w:autoSpaceDE w:val="0"/>
        <w:autoSpaceDN w:val="0"/>
        <w:bidi w:val="0"/>
        <w:adjustRightInd w:val="0"/>
        <w:spacing w:after="0" w:line="480" w:lineRule="auto"/>
        <w:ind w:left="360" w:hanging="360"/>
        <w:jc w:val="both"/>
        <w:rPr>
          <w:rFonts w:asciiTheme="majorBidi" w:hAnsiTheme="majorBidi" w:cstheme="majorBidi"/>
        </w:rPr>
      </w:pPr>
      <w:proofErr w:type="spellStart"/>
      <w:r w:rsidRPr="007E74B3">
        <w:rPr>
          <w:rFonts w:asciiTheme="majorBidi" w:hAnsiTheme="majorBidi" w:cstheme="majorBidi"/>
        </w:rPr>
        <w:t>Natal’in</w:t>
      </w:r>
      <w:proofErr w:type="spellEnd"/>
      <w:r w:rsidRPr="007E74B3">
        <w:rPr>
          <w:rFonts w:asciiTheme="majorBidi" w:hAnsiTheme="majorBidi" w:cstheme="majorBidi"/>
        </w:rPr>
        <w:t xml:space="preserve">, B.A., </w:t>
      </w:r>
      <w:proofErr w:type="spellStart"/>
      <w:r w:rsidRPr="007E74B3">
        <w:rPr>
          <w:rFonts w:asciiTheme="majorBidi" w:hAnsiTheme="majorBidi" w:cstheme="majorBidi"/>
        </w:rPr>
        <w:t>Sengor</w:t>
      </w:r>
      <w:proofErr w:type="spellEnd"/>
      <w:r w:rsidRPr="007E74B3">
        <w:rPr>
          <w:rFonts w:asciiTheme="majorBidi" w:hAnsiTheme="majorBidi" w:cstheme="majorBidi"/>
        </w:rPr>
        <w:t xml:space="preserve">, A.M.C., 2005. Late </w:t>
      </w:r>
      <w:proofErr w:type="spellStart"/>
      <w:r w:rsidRPr="007E74B3">
        <w:rPr>
          <w:rFonts w:asciiTheme="majorBidi" w:hAnsiTheme="majorBidi" w:cstheme="majorBidi"/>
        </w:rPr>
        <w:t>Palaeozoic</w:t>
      </w:r>
      <w:proofErr w:type="spellEnd"/>
      <w:r w:rsidRPr="007E74B3">
        <w:rPr>
          <w:rFonts w:asciiTheme="majorBidi" w:hAnsiTheme="majorBidi" w:cstheme="majorBidi"/>
        </w:rPr>
        <w:t xml:space="preserve"> to Triassic evolution of the </w:t>
      </w:r>
      <w:proofErr w:type="spellStart"/>
      <w:r w:rsidRPr="007E74B3">
        <w:rPr>
          <w:rFonts w:asciiTheme="majorBidi" w:hAnsiTheme="majorBidi" w:cstheme="majorBidi"/>
        </w:rPr>
        <w:t>Turan</w:t>
      </w:r>
      <w:proofErr w:type="spellEnd"/>
      <w:r w:rsidRPr="007E74B3">
        <w:rPr>
          <w:rFonts w:asciiTheme="majorBidi" w:hAnsiTheme="majorBidi" w:cstheme="majorBidi"/>
        </w:rPr>
        <w:t xml:space="preserve"> and Scythian platforms: the pre-history of the </w:t>
      </w:r>
      <w:proofErr w:type="spellStart"/>
      <w:r w:rsidRPr="007E74B3">
        <w:rPr>
          <w:rFonts w:asciiTheme="majorBidi" w:hAnsiTheme="majorBidi" w:cstheme="majorBidi"/>
        </w:rPr>
        <w:t>Palaeo-Tethyan</w:t>
      </w:r>
      <w:proofErr w:type="spellEnd"/>
      <w:r w:rsidRPr="007E74B3">
        <w:rPr>
          <w:rFonts w:asciiTheme="majorBidi" w:hAnsiTheme="majorBidi" w:cstheme="majorBidi"/>
        </w:rPr>
        <w:t xml:space="preserve"> closure. </w:t>
      </w:r>
      <w:proofErr w:type="spellStart"/>
      <w:r w:rsidRPr="007E74B3">
        <w:rPr>
          <w:rFonts w:asciiTheme="majorBidi" w:hAnsiTheme="majorBidi" w:cstheme="majorBidi"/>
        </w:rPr>
        <w:t>Tectonophysics</w:t>
      </w:r>
      <w:proofErr w:type="spellEnd"/>
      <w:r w:rsidRPr="007E74B3">
        <w:rPr>
          <w:rFonts w:asciiTheme="majorBidi" w:hAnsiTheme="majorBidi" w:cstheme="majorBidi"/>
        </w:rPr>
        <w:t xml:space="preserve"> 404, 175–202.</w:t>
      </w:r>
    </w:p>
    <w:p w:rsidR="003A6E84" w:rsidRPr="007E74B3" w:rsidRDefault="003A6E84" w:rsidP="003A6E84">
      <w:pPr>
        <w:autoSpaceDE w:val="0"/>
        <w:autoSpaceDN w:val="0"/>
        <w:bidi w:val="0"/>
        <w:adjustRightInd w:val="0"/>
        <w:spacing w:after="0" w:line="480" w:lineRule="auto"/>
        <w:ind w:left="360" w:hanging="360"/>
        <w:jc w:val="both"/>
        <w:rPr>
          <w:rFonts w:asciiTheme="majorBidi" w:hAnsiTheme="majorBidi" w:cstheme="majorBidi"/>
        </w:rPr>
      </w:pPr>
      <w:proofErr w:type="spellStart"/>
      <w:r w:rsidRPr="007E74B3">
        <w:rPr>
          <w:rFonts w:asciiTheme="majorBidi" w:hAnsiTheme="majorBidi" w:cstheme="majorBidi"/>
        </w:rPr>
        <w:t>Pirnia</w:t>
      </w:r>
      <w:proofErr w:type="spellEnd"/>
      <w:r w:rsidRPr="007E74B3">
        <w:rPr>
          <w:rFonts w:asciiTheme="majorBidi" w:hAnsiTheme="majorBidi" w:cstheme="majorBidi"/>
        </w:rPr>
        <w:t xml:space="preserve">, H., </w:t>
      </w:r>
      <w:proofErr w:type="spellStart"/>
      <w:r w:rsidRPr="007E74B3">
        <w:rPr>
          <w:rFonts w:asciiTheme="majorBidi" w:hAnsiTheme="majorBidi" w:cstheme="majorBidi"/>
        </w:rPr>
        <w:t>Saccani</w:t>
      </w:r>
      <w:proofErr w:type="spellEnd"/>
      <w:r w:rsidRPr="007E74B3">
        <w:rPr>
          <w:rFonts w:asciiTheme="majorBidi" w:hAnsiTheme="majorBidi" w:cstheme="majorBidi"/>
        </w:rPr>
        <w:t xml:space="preserve">, E., </w:t>
      </w:r>
      <w:proofErr w:type="spellStart"/>
      <w:r w:rsidRPr="007E74B3">
        <w:rPr>
          <w:rFonts w:asciiTheme="majorBidi" w:hAnsiTheme="majorBidi" w:cstheme="majorBidi"/>
        </w:rPr>
        <w:t>Torabi</w:t>
      </w:r>
      <w:proofErr w:type="spellEnd"/>
      <w:r w:rsidRPr="007E74B3">
        <w:rPr>
          <w:rFonts w:asciiTheme="majorBidi" w:hAnsiTheme="majorBidi" w:cstheme="majorBidi"/>
        </w:rPr>
        <w:t xml:space="preserve">, G., </w:t>
      </w:r>
      <w:proofErr w:type="spellStart"/>
      <w:r w:rsidRPr="007E74B3">
        <w:rPr>
          <w:rFonts w:asciiTheme="majorBidi" w:hAnsiTheme="majorBidi" w:cstheme="majorBidi"/>
        </w:rPr>
        <w:t>Chiari</w:t>
      </w:r>
      <w:proofErr w:type="spellEnd"/>
      <w:r w:rsidRPr="007E74B3">
        <w:rPr>
          <w:rFonts w:asciiTheme="majorBidi" w:hAnsiTheme="majorBidi" w:cstheme="majorBidi"/>
        </w:rPr>
        <w:t xml:space="preserve">, M., </w:t>
      </w:r>
      <w:proofErr w:type="spellStart"/>
      <w:r w:rsidRPr="007E74B3">
        <w:rPr>
          <w:rFonts w:asciiTheme="majorBidi" w:hAnsiTheme="majorBidi" w:cstheme="majorBidi"/>
        </w:rPr>
        <w:t>Gorican</w:t>
      </w:r>
      <w:proofErr w:type="spellEnd"/>
      <w:r w:rsidRPr="007E74B3">
        <w:rPr>
          <w:rFonts w:asciiTheme="majorBidi" w:hAnsiTheme="majorBidi" w:cstheme="majorBidi"/>
        </w:rPr>
        <w:t xml:space="preserve">, S., </w:t>
      </w:r>
      <w:proofErr w:type="spellStart"/>
      <w:r w:rsidRPr="007E74B3">
        <w:rPr>
          <w:rFonts w:asciiTheme="majorBidi" w:hAnsiTheme="majorBidi" w:cstheme="majorBidi"/>
        </w:rPr>
        <w:t>Barbero</w:t>
      </w:r>
      <w:proofErr w:type="spellEnd"/>
      <w:r w:rsidRPr="007E74B3">
        <w:rPr>
          <w:rFonts w:asciiTheme="majorBidi" w:hAnsiTheme="majorBidi" w:cstheme="majorBidi"/>
        </w:rPr>
        <w:t>, E., 2020. Cretaceous tectonic evolution of the Neo-Tethys in Central Iran: Evidence from petrology and age of the Nain-</w:t>
      </w:r>
      <w:proofErr w:type="spellStart"/>
      <w:r w:rsidRPr="007E74B3">
        <w:rPr>
          <w:rFonts w:asciiTheme="majorBidi" w:hAnsiTheme="majorBidi" w:cstheme="majorBidi"/>
        </w:rPr>
        <w:t>Ashin</w:t>
      </w:r>
      <w:proofErr w:type="spellEnd"/>
      <w:r w:rsidRPr="007E74B3">
        <w:rPr>
          <w:rFonts w:asciiTheme="majorBidi" w:hAnsiTheme="majorBidi" w:cstheme="majorBidi"/>
        </w:rPr>
        <w:t xml:space="preserve"> </w:t>
      </w:r>
      <w:proofErr w:type="spellStart"/>
      <w:r w:rsidRPr="007E74B3">
        <w:rPr>
          <w:rFonts w:asciiTheme="majorBidi" w:hAnsiTheme="majorBidi" w:cstheme="majorBidi"/>
        </w:rPr>
        <w:t>ophiolitic</w:t>
      </w:r>
      <w:proofErr w:type="spellEnd"/>
      <w:r w:rsidRPr="007E74B3">
        <w:rPr>
          <w:rFonts w:asciiTheme="majorBidi" w:hAnsiTheme="majorBidi" w:cstheme="majorBidi"/>
        </w:rPr>
        <w:t xml:space="preserve"> basalts, Geoscience Frontiers 11, 57–81.</w:t>
      </w:r>
    </w:p>
    <w:p w:rsidR="003A6E84" w:rsidRPr="007E74B3" w:rsidRDefault="003A6E84" w:rsidP="003A6E84">
      <w:pPr>
        <w:autoSpaceDE w:val="0"/>
        <w:autoSpaceDN w:val="0"/>
        <w:bidi w:val="0"/>
        <w:adjustRightInd w:val="0"/>
        <w:spacing w:after="0" w:line="480" w:lineRule="auto"/>
        <w:ind w:left="360" w:hanging="360"/>
        <w:jc w:val="both"/>
        <w:rPr>
          <w:rFonts w:asciiTheme="majorBidi" w:hAnsiTheme="majorBidi" w:cstheme="majorBidi"/>
        </w:rPr>
      </w:pPr>
      <w:proofErr w:type="spellStart"/>
      <w:r w:rsidRPr="007E74B3">
        <w:rPr>
          <w:rFonts w:asciiTheme="majorBidi" w:hAnsiTheme="majorBidi" w:cstheme="majorBidi"/>
        </w:rPr>
        <w:t>Sengor</w:t>
      </w:r>
      <w:proofErr w:type="spellEnd"/>
      <w:r w:rsidRPr="007E74B3">
        <w:rPr>
          <w:rFonts w:asciiTheme="majorBidi" w:hAnsiTheme="majorBidi" w:cstheme="majorBidi"/>
        </w:rPr>
        <w:t xml:space="preserve">, A.M.C., </w:t>
      </w:r>
      <w:proofErr w:type="spellStart"/>
      <w:r w:rsidRPr="007E74B3">
        <w:rPr>
          <w:rFonts w:asciiTheme="majorBidi" w:hAnsiTheme="majorBidi" w:cstheme="majorBidi"/>
        </w:rPr>
        <w:t>Natalin</w:t>
      </w:r>
      <w:proofErr w:type="spellEnd"/>
      <w:r w:rsidRPr="007E74B3">
        <w:rPr>
          <w:rFonts w:asciiTheme="majorBidi" w:hAnsiTheme="majorBidi" w:cstheme="majorBidi"/>
        </w:rPr>
        <w:t xml:space="preserve">, B.A., 1996. </w:t>
      </w:r>
      <w:proofErr w:type="spellStart"/>
      <w:r w:rsidRPr="007E74B3">
        <w:rPr>
          <w:rFonts w:asciiTheme="majorBidi" w:hAnsiTheme="majorBidi" w:cstheme="majorBidi"/>
        </w:rPr>
        <w:t>Paleotectonics</w:t>
      </w:r>
      <w:proofErr w:type="spellEnd"/>
      <w:r w:rsidRPr="007E74B3">
        <w:rPr>
          <w:rFonts w:asciiTheme="majorBidi" w:hAnsiTheme="majorBidi" w:cstheme="majorBidi"/>
        </w:rPr>
        <w:t xml:space="preserve"> of Asia: fragments of a synthesis. In: Yin, A., Harrison, T.M. (Eds.), </w:t>
      </w:r>
      <w:proofErr w:type="gramStart"/>
      <w:r w:rsidRPr="007E74B3">
        <w:rPr>
          <w:rFonts w:asciiTheme="majorBidi" w:hAnsiTheme="majorBidi" w:cstheme="majorBidi"/>
        </w:rPr>
        <w:t>The</w:t>
      </w:r>
      <w:proofErr w:type="gramEnd"/>
      <w:r w:rsidRPr="007E74B3">
        <w:rPr>
          <w:rFonts w:asciiTheme="majorBidi" w:hAnsiTheme="majorBidi" w:cstheme="majorBidi"/>
        </w:rPr>
        <w:t xml:space="preserve"> Tectonic Evolution of Asia. Cambridge University Press, pp. 486–640.</w:t>
      </w:r>
    </w:p>
    <w:p w:rsidR="003A6E84" w:rsidRPr="007E74B3" w:rsidRDefault="003A6E84" w:rsidP="003A6E84">
      <w:pPr>
        <w:autoSpaceDE w:val="0"/>
        <w:autoSpaceDN w:val="0"/>
        <w:bidi w:val="0"/>
        <w:adjustRightInd w:val="0"/>
        <w:spacing w:after="0" w:line="480" w:lineRule="auto"/>
        <w:ind w:left="360" w:hanging="360"/>
        <w:jc w:val="both"/>
        <w:rPr>
          <w:rFonts w:asciiTheme="majorBidi" w:hAnsiTheme="majorBidi" w:cstheme="majorBidi"/>
        </w:rPr>
      </w:pPr>
      <w:proofErr w:type="spellStart"/>
      <w:r w:rsidRPr="007E74B3">
        <w:rPr>
          <w:rFonts w:asciiTheme="majorBidi" w:hAnsiTheme="majorBidi" w:cstheme="majorBidi"/>
        </w:rPr>
        <w:t>Shafaii</w:t>
      </w:r>
      <w:proofErr w:type="spellEnd"/>
      <w:r w:rsidRPr="007E74B3">
        <w:rPr>
          <w:rFonts w:asciiTheme="majorBidi" w:hAnsiTheme="majorBidi" w:cstheme="majorBidi"/>
        </w:rPr>
        <w:t xml:space="preserve"> </w:t>
      </w:r>
      <w:proofErr w:type="spellStart"/>
      <w:r w:rsidRPr="007E74B3">
        <w:rPr>
          <w:rFonts w:asciiTheme="majorBidi" w:hAnsiTheme="majorBidi" w:cstheme="majorBidi"/>
        </w:rPr>
        <w:t>Moghadam</w:t>
      </w:r>
      <w:proofErr w:type="spellEnd"/>
      <w:r w:rsidRPr="007E74B3">
        <w:rPr>
          <w:rFonts w:asciiTheme="majorBidi" w:hAnsiTheme="majorBidi" w:cstheme="majorBidi"/>
        </w:rPr>
        <w:t xml:space="preserve"> H., Stern R. J., 2014. </w:t>
      </w:r>
      <w:proofErr w:type="spellStart"/>
      <w:r w:rsidRPr="007E74B3">
        <w:rPr>
          <w:rFonts w:asciiTheme="majorBidi" w:hAnsiTheme="majorBidi" w:cstheme="majorBidi"/>
        </w:rPr>
        <w:t>Ophiolites</w:t>
      </w:r>
      <w:proofErr w:type="spellEnd"/>
      <w:r w:rsidRPr="007E74B3">
        <w:rPr>
          <w:rFonts w:asciiTheme="majorBidi" w:hAnsiTheme="majorBidi" w:cstheme="majorBidi"/>
        </w:rPr>
        <w:t xml:space="preserve"> of Iran: Keys to understanding the tectonic evolution of SW Asia: (I) Paleozoic </w:t>
      </w:r>
      <w:proofErr w:type="spellStart"/>
      <w:r w:rsidRPr="007E74B3">
        <w:rPr>
          <w:rFonts w:asciiTheme="majorBidi" w:hAnsiTheme="majorBidi" w:cstheme="majorBidi"/>
        </w:rPr>
        <w:t>ophiolites</w:t>
      </w:r>
      <w:proofErr w:type="spellEnd"/>
      <w:r w:rsidRPr="007E74B3">
        <w:rPr>
          <w:rFonts w:asciiTheme="majorBidi" w:hAnsiTheme="majorBidi" w:cstheme="majorBidi"/>
        </w:rPr>
        <w:t>. Journal of Asian Earth Sciences 91 19–38.</w:t>
      </w:r>
    </w:p>
    <w:p w:rsidR="003A6E84" w:rsidRPr="007E74B3" w:rsidRDefault="003A6E84" w:rsidP="003A6E84">
      <w:pPr>
        <w:autoSpaceDE w:val="0"/>
        <w:autoSpaceDN w:val="0"/>
        <w:bidi w:val="0"/>
        <w:adjustRightInd w:val="0"/>
        <w:spacing w:after="0" w:line="480" w:lineRule="auto"/>
        <w:ind w:left="360" w:hanging="360"/>
        <w:jc w:val="both"/>
        <w:rPr>
          <w:rFonts w:asciiTheme="majorBidi" w:hAnsiTheme="majorBidi" w:cstheme="majorBidi"/>
        </w:rPr>
      </w:pPr>
      <w:proofErr w:type="spellStart"/>
      <w:r w:rsidRPr="007E74B3">
        <w:rPr>
          <w:rFonts w:asciiTheme="majorBidi" w:hAnsiTheme="majorBidi" w:cstheme="majorBidi"/>
        </w:rPr>
        <w:t>Shafaii</w:t>
      </w:r>
      <w:proofErr w:type="spellEnd"/>
      <w:r w:rsidRPr="007E74B3">
        <w:rPr>
          <w:rFonts w:asciiTheme="majorBidi" w:hAnsiTheme="majorBidi" w:cstheme="majorBidi"/>
        </w:rPr>
        <w:t xml:space="preserve"> </w:t>
      </w:r>
      <w:proofErr w:type="spellStart"/>
      <w:r w:rsidRPr="007E74B3">
        <w:rPr>
          <w:rFonts w:asciiTheme="majorBidi" w:hAnsiTheme="majorBidi" w:cstheme="majorBidi"/>
        </w:rPr>
        <w:t>Moghadam</w:t>
      </w:r>
      <w:proofErr w:type="spellEnd"/>
      <w:r w:rsidRPr="007E74B3">
        <w:rPr>
          <w:rFonts w:asciiTheme="majorBidi" w:hAnsiTheme="majorBidi" w:cstheme="majorBidi"/>
        </w:rPr>
        <w:t xml:space="preserve"> H., Stern R. J., 2015. </w:t>
      </w:r>
      <w:proofErr w:type="spellStart"/>
      <w:r w:rsidRPr="007E74B3">
        <w:rPr>
          <w:rFonts w:asciiTheme="majorBidi" w:hAnsiTheme="majorBidi" w:cstheme="majorBidi"/>
        </w:rPr>
        <w:t>Ophiolites</w:t>
      </w:r>
      <w:proofErr w:type="spellEnd"/>
      <w:r w:rsidRPr="007E74B3">
        <w:rPr>
          <w:rFonts w:asciiTheme="majorBidi" w:hAnsiTheme="majorBidi" w:cstheme="majorBidi"/>
        </w:rPr>
        <w:t xml:space="preserve"> of Iran: Keys to understanding the tectonic evolution of SW Asia: (II) Mesozoic </w:t>
      </w:r>
      <w:proofErr w:type="spellStart"/>
      <w:r w:rsidRPr="007E74B3">
        <w:rPr>
          <w:rFonts w:asciiTheme="majorBidi" w:hAnsiTheme="majorBidi" w:cstheme="majorBidi"/>
        </w:rPr>
        <w:t>ophiolites</w:t>
      </w:r>
      <w:proofErr w:type="spellEnd"/>
      <w:r w:rsidRPr="007E74B3">
        <w:rPr>
          <w:rFonts w:asciiTheme="majorBidi" w:hAnsiTheme="majorBidi" w:cstheme="majorBidi"/>
        </w:rPr>
        <w:t xml:space="preserve">. Journal of Asian Earth Sciences 100, 31–59. </w:t>
      </w:r>
    </w:p>
    <w:p w:rsidR="003A6E84" w:rsidRPr="007E74B3" w:rsidRDefault="003A6E84" w:rsidP="003A6E84">
      <w:pPr>
        <w:autoSpaceDE w:val="0"/>
        <w:autoSpaceDN w:val="0"/>
        <w:bidi w:val="0"/>
        <w:adjustRightInd w:val="0"/>
        <w:spacing w:after="0" w:line="480" w:lineRule="auto"/>
        <w:ind w:left="360" w:hanging="360"/>
        <w:jc w:val="both"/>
        <w:rPr>
          <w:rFonts w:asciiTheme="majorBidi" w:hAnsiTheme="majorBidi" w:cstheme="majorBidi"/>
        </w:rPr>
      </w:pPr>
      <w:proofErr w:type="spellStart"/>
      <w:r w:rsidRPr="007E74B3">
        <w:rPr>
          <w:rFonts w:asciiTheme="majorBidi" w:hAnsiTheme="majorBidi" w:cstheme="majorBidi"/>
        </w:rPr>
        <w:t>Stampfli</w:t>
      </w:r>
      <w:proofErr w:type="spellEnd"/>
      <w:r w:rsidRPr="007E74B3">
        <w:rPr>
          <w:rFonts w:asciiTheme="majorBidi" w:hAnsiTheme="majorBidi" w:cstheme="majorBidi"/>
        </w:rPr>
        <w:t xml:space="preserve">, G.M., </w:t>
      </w:r>
      <w:proofErr w:type="spellStart"/>
      <w:r w:rsidRPr="007E74B3">
        <w:rPr>
          <w:rFonts w:asciiTheme="majorBidi" w:hAnsiTheme="majorBidi" w:cstheme="majorBidi"/>
        </w:rPr>
        <w:t>Borel</w:t>
      </w:r>
      <w:proofErr w:type="spellEnd"/>
      <w:r w:rsidRPr="007E74B3">
        <w:rPr>
          <w:rFonts w:asciiTheme="majorBidi" w:hAnsiTheme="majorBidi" w:cstheme="majorBidi"/>
        </w:rPr>
        <w:t xml:space="preserve">, G.D., 2002. A plate tectonic model for the Paleozoic and Mesozoic constrained by dynamic plate boundaries and restored synthetic oceanic </w:t>
      </w:r>
      <w:proofErr w:type="spellStart"/>
      <w:r w:rsidRPr="007E74B3">
        <w:rPr>
          <w:rFonts w:asciiTheme="majorBidi" w:hAnsiTheme="majorBidi" w:cstheme="majorBidi"/>
        </w:rPr>
        <w:t>isochrons</w:t>
      </w:r>
      <w:proofErr w:type="spellEnd"/>
      <w:r w:rsidRPr="007E74B3">
        <w:rPr>
          <w:rFonts w:asciiTheme="majorBidi" w:hAnsiTheme="majorBidi" w:cstheme="majorBidi"/>
        </w:rPr>
        <w:t>. Earth and Planetary Science Letters 196, 17–33.</w:t>
      </w:r>
    </w:p>
    <w:p w:rsidR="003A6E84" w:rsidRPr="007E74B3" w:rsidRDefault="003A6E84" w:rsidP="003A6E84">
      <w:pPr>
        <w:autoSpaceDE w:val="0"/>
        <w:autoSpaceDN w:val="0"/>
        <w:bidi w:val="0"/>
        <w:adjustRightInd w:val="0"/>
        <w:spacing w:after="0" w:line="480" w:lineRule="auto"/>
        <w:ind w:left="360" w:hanging="360"/>
        <w:jc w:val="both"/>
        <w:rPr>
          <w:rFonts w:asciiTheme="majorBidi" w:hAnsiTheme="majorBidi" w:cstheme="majorBidi"/>
        </w:rPr>
      </w:pPr>
      <w:proofErr w:type="spellStart"/>
      <w:r w:rsidRPr="007E74B3">
        <w:rPr>
          <w:rFonts w:asciiTheme="majorBidi" w:hAnsiTheme="majorBidi" w:cstheme="majorBidi"/>
        </w:rPr>
        <w:t>Stampfli</w:t>
      </w:r>
      <w:proofErr w:type="spellEnd"/>
      <w:r w:rsidRPr="007E74B3">
        <w:rPr>
          <w:rFonts w:asciiTheme="majorBidi" w:hAnsiTheme="majorBidi" w:cstheme="majorBidi"/>
        </w:rPr>
        <w:t xml:space="preserve">, G.M., </w:t>
      </w:r>
      <w:proofErr w:type="spellStart"/>
      <w:r w:rsidRPr="007E74B3">
        <w:rPr>
          <w:rFonts w:asciiTheme="majorBidi" w:hAnsiTheme="majorBidi" w:cstheme="majorBidi"/>
        </w:rPr>
        <w:t>Borel</w:t>
      </w:r>
      <w:proofErr w:type="spellEnd"/>
      <w:r w:rsidRPr="007E74B3">
        <w:rPr>
          <w:rFonts w:asciiTheme="majorBidi" w:hAnsiTheme="majorBidi" w:cstheme="majorBidi"/>
        </w:rPr>
        <w:t xml:space="preserve">, G.D., 2004. The TRANSMED transects in space and time: constraints on the </w:t>
      </w:r>
      <w:proofErr w:type="spellStart"/>
      <w:r w:rsidRPr="007E74B3">
        <w:rPr>
          <w:rFonts w:asciiTheme="majorBidi" w:hAnsiTheme="majorBidi" w:cstheme="majorBidi"/>
        </w:rPr>
        <w:t>paleotectonic</w:t>
      </w:r>
      <w:proofErr w:type="spellEnd"/>
      <w:r w:rsidRPr="007E74B3">
        <w:rPr>
          <w:rFonts w:asciiTheme="majorBidi" w:hAnsiTheme="majorBidi" w:cstheme="majorBidi"/>
        </w:rPr>
        <w:t xml:space="preserve"> evolution of the Mediterranean domain. In: </w:t>
      </w:r>
      <w:proofErr w:type="spellStart"/>
      <w:r w:rsidRPr="007E74B3">
        <w:rPr>
          <w:rFonts w:asciiTheme="majorBidi" w:hAnsiTheme="majorBidi" w:cstheme="majorBidi"/>
        </w:rPr>
        <w:t>Cavazza</w:t>
      </w:r>
      <w:proofErr w:type="spellEnd"/>
      <w:r w:rsidRPr="007E74B3">
        <w:rPr>
          <w:rFonts w:asciiTheme="majorBidi" w:hAnsiTheme="majorBidi" w:cstheme="majorBidi"/>
        </w:rPr>
        <w:t xml:space="preserve">, W., </w:t>
      </w:r>
      <w:proofErr w:type="spellStart"/>
      <w:r w:rsidRPr="007E74B3">
        <w:rPr>
          <w:rFonts w:asciiTheme="majorBidi" w:hAnsiTheme="majorBidi" w:cstheme="majorBidi"/>
        </w:rPr>
        <w:t>Roure</w:t>
      </w:r>
      <w:proofErr w:type="spellEnd"/>
      <w:r w:rsidRPr="007E74B3">
        <w:rPr>
          <w:rFonts w:asciiTheme="majorBidi" w:hAnsiTheme="majorBidi" w:cstheme="majorBidi"/>
        </w:rPr>
        <w:t xml:space="preserve">, F., </w:t>
      </w:r>
      <w:proofErr w:type="spellStart"/>
      <w:r w:rsidRPr="007E74B3">
        <w:rPr>
          <w:rFonts w:asciiTheme="majorBidi" w:hAnsiTheme="majorBidi" w:cstheme="majorBidi"/>
        </w:rPr>
        <w:t>Spakman</w:t>
      </w:r>
      <w:proofErr w:type="spellEnd"/>
      <w:r w:rsidRPr="007E74B3">
        <w:rPr>
          <w:rFonts w:asciiTheme="majorBidi" w:hAnsiTheme="majorBidi" w:cstheme="majorBidi"/>
        </w:rPr>
        <w:t xml:space="preserve">, W., </w:t>
      </w:r>
      <w:proofErr w:type="spellStart"/>
      <w:r w:rsidRPr="007E74B3">
        <w:rPr>
          <w:rFonts w:asciiTheme="majorBidi" w:hAnsiTheme="majorBidi" w:cstheme="majorBidi"/>
        </w:rPr>
        <w:t>Stampfli</w:t>
      </w:r>
      <w:proofErr w:type="spellEnd"/>
      <w:r w:rsidRPr="007E74B3">
        <w:rPr>
          <w:rFonts w:asciiTheme="majorBidi" w:hAnsiTheme="majorBidi" w:cstheme="majorBidi"/>
        </w:rPr>
        <w:t xml:space="preserve">, G.M., Ziegler, P.A. (Eds.), </w:t>
      </w:r>
      <w:proofErr w:type="gramStart"/>
      <w:r w:rsidRPr="007E74B3">
        <w:rPr>
          <w:rFonts w:asciiTheme="majorBidi" w:hAnsiTheme="majorBidi" w:cstheme="majorBidi"/>
        </w:rPr>
        <w:t>The</w:t>
      </w:r>
      <w:proofErr w:type="gramEnd"/>
      <w:r w:rsidRPr="007E74B3">
        <w:rPr>
          <w:rFonts w:asciiTheme="majorBidi" w:hAnsiTheme="majorBidi" w:cstheme="majorBidi"/>
        </w:rPr>
        <w:t xml:space="preserve"> TRANSMED Atlas: The Mediterranean Region from Crust to Mantle. Springer, Berlin, 53–80.</w:t>
      </w:r>
    </w:p>
    <w:p w:rsidR="003A6E84" w:rsidRPr="00987A59" w:rsidRDefault="003A6E84" w:rsidP="003A6E84">
      <w:pPr>
        <w:autoSpaceDE w:val="0"/>
        <w:autoSpaceDN w:val="0"/>
        <w:bidi w:val="0"/>
        <w:adjustRightInd w:val="0"/>
        <w:spacing w:after="0" w:line="480" w:lineRule="auto"/>
        <w:ind w:firstLine="567"/>
        <w:jc w:val="both"/>
        <w:rPr>
          <w:rFonts w:asciiTheme="majorBidi" w:hAnsiTheme="majorBidi" w:cstheme="majorBidi"/>
        </w:rPr>
      </w:pPr>
    </w:p>
    <w:sectPr w:rsidR="003A6E84" w:rsidRPr="00987A59" w:rsidSect="00846ACA">
      <w:pgSz w:w="12240" w:h="15840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5E"/>
    <w:rsid w:val="00074A43"/>
    <w:rsid w:val="001A72A0"/>
    <w:rsid w:val="001E0BD9"/>
    <w:rsid w:val="002C5A70"/>
    <w:rsid w:val="003A6E84"/>
    <w:rsid w:val="003B2B51"/>
    <w:rsid w:val="00494D5E"/>
    <w:rsid w:val="007A06CD"/>
    <w:rsid w:val="00846ACA"/>
    <w:rsid w:val="00987A59"/>
    <w:rsid w:val="00996150"/>
    <w:rsid w:val="00A1713F"/>
    <w:rsid w:val="00AC0A78"/>
    <w:rsid w:val="00B05FB8"/>
    <w:rsid w:val="00F8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D0C7E3-6E80-4F95-AB74-9D666F63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7A59"/>
    <w:pPr>
      <w:spacing w:after="0" w:line="240" w:lineRule="auto"/>
    </w:pPr>
    <w:rPr>
      <w:rFonts w:ascii="Arial" w:hAnsi="Arial" w:cs="B Nazanin"/>
      <w:color w:val="000000"/>
      <w:sz w:val="20"/>
      <w:szCs w:val="24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A06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hyperlink" Target="mailto:m.ghasemi@khu.ac.i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10</cp:revision>
  <dcterms:created xsi:type="dcterms:W3CDTF">2023-04-30T03:20:00Z</dcterms:created>
  <dcterms:modified xsi:type="dcterms:W3CDTF">2023-05-17T10:18:00Z</dcterms:modified>
</cp:coreProperties>
</file>