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4538" w14:textId="3576B469" w:rsidR="00A57757" w:rsidRPr="00AB6109" w:rsidRDefault="00A57757" w:rsidP="00AB6109">
      <w:pPr>
        <w:spacing w:line="360" w:lineRule="auto"/>
        <w:jc w:val="right"/>
        <w:rPr>
          <w:rFonts w:ascii="Times New Roman" w:eastAsia="宋体" w:hAnsi="Times New Roman" w:cs="Times New Roman"/>
        </w:rPr>
      </w:pPr>
      <w:r w:rsidRPr="00AB6109">
        <w:rPr>
          <w:rFonts w:ascii="Times New Roman" w:eastAsia="宋体" w:hAnsi="Times New Roman" w:cs="Times New Roman"/>
        </w:rPr>
        <w:t>Supporting Information</w:t>
      </w:r>
    </w:p>
    <w:p w14:paraId="7DA3EC71" w14:textId="3A55BEB1" w:rsidR="00AB6109" w:rsidRDefault="00AB6109" w:rsidP="00AB6109">
      <w:pPr>
        <w:pStyle w:val="1"/>
        <w:rPr>
          <w:rFonts w:ascii="Times New Roman" w:hAnsi="Times New Roman" w:cs="Times New Roman"/>
          <w:sz w:val="24"/>
          <w:szCs w:val="24"/>
        </w:rPr>
      </w:pPr>
      <w:bookmarkStart w:id="0" w:name="OLE_LINK83"/>
      <w:r w:rsidRPr="00AB6109">
        <w:rPr>
          <w:rFonts w:ascii="Times New Roman" w:hAnsi="Times New Roman" w:cs="Times New Roman"/>
          <w:sz w:val="24"/>
          <w:szCs w:val="24"/>
        </w:rPr>
        <w:t>Photo- and pH-dually responsive hydrogel containing spirooxazine groups</w:t>
      </w:r>
    </w:p>
    <w:p w14:paraId="125BE9CB" w14:textId="65F2BEFA" w:rsidR="00AB6109" w:rsidRPr="00971225" w:rsidRDefault="00AB6109" w:rsidP="00AB6109">
      <w:pPr>
        <w:spacing w:line="360" w:lineRule="auto"/>
        <w:jc w:val="center"/>
        <w:rPr>
          <w:rFonts w:ascii="Times New Roman" w:eastAsia="宋体" w:hAnsi="Times New Roman" w:cs="Times New Roman"/>
          <w:i/>
          <w:iCs/>
        </w:rPr>
      </w:pPr>
      <w:bookmarkStart w:id="1" w:name="OLE_LINK85"/>
      <w:bookmarkEnd w:id="0"/>
      <w:r w:rsidRPr="00971225">
        <w:rPr>
          <w:rFonts w:ascii="Times New Roman" w:eastAsia="宋体" w:hAnsi="Times New Roman" w:cs="Times New Roman"/>
          <w:i/>
          <w:iCs/>
        </w:rPr>
        <w:t>Yulong Zou</w:t>
      </w:r>
      <w:r w:rsidRPr="00971225">
        <w:rPr>
          <w:rFonts w:ascii="Times New Roman" w:eastAsia="宋体" w:hAnsi="Times New Roman" w:cs="Times New Roman"/>
          <w:i/>
          <w:iCs/>
          <w:vertAlign w:val="superscript"/>
        </w:rPr>
        <w:t>a</w:t>
      </w:r>
      <w:r w:rsidRPr="00971225">
        <w:rPr>
          <w:rFonts w:ascii="Times New Roman" w:eastAsia="宋体" w:hAnsi="Times New Roman" w:cs="Times New Roman"/>
          <w:i/>
          <w:iCs/>
        </w:rPr>
        <w:t xml:space="preserve">, </w:t>
      </w:r>
      <w:r w:rsidR="003C7E28" w:rsidRPr="00971225">
        <w:rPr>
          <w:rFonts w:ascii="Times New Roman" w:eastAsia="宋体" w:hAnsi="Times New Roman" w:cs="Times New Roman"/>
          <w:i/>
          <w:iCs/>
        </w:rPr>
        <w:t>He Gao</w:t>
      </w:r>
      <w:r w:rsidR="003C7E28" w:rsidRPr="00971225">
        <w:rPr>
          <w:rFonts w:ascii="Times New Roman" w:eastAsia="宋体" w:hAnsi="Times New Roman" w:cs="Times New Roman"/>
          <w:i/>
          <w:iCs/>
          <w:vertAlign w:val="superscript"/>
        </w:rPr>
        <w:t>a</w:t>
      </w:r>
      <w:r w:rsidR="003C7E28" w:rsidRPr="00971225">
        <w:rPr>
          <w:rFonts w:ascii="Times New Roman" w:eastAsia="宋体" w:hAnsi="Times New Roman" w:cs="Times New Roman"/>
          <w:i/>
          <w:iCs/>
        </w:rPr>
        <w:t>,</w:t>
      </w:r>
      <w:r w:rsidR="00094915">
        <w:rPr>
          <w:rFonts w:ascii="Times New Roman" w:eastAsia="宋体" w:hAnsi="Times New Roman" w:cs="Times New Roman"/>
          <w:i/>
          <w:iCs/>
        </w:rPr>
        <w:t xml:space="preserve"> </w:t>
      </w:r>
      <w:r w:rsidRPr="00971225">
        <w:rPr>
          <w:rFonts w:ascii="Times New Roman" w:eastAsia="宋体" w:hAnsi="Times New Roman" w:cs="Times New Roman"/>
          <w:i/>
          <w:iCs/>
        </w:rPr>
        <w:t>Chengdong Su</w:t>
      </w:r>
      <w:r w:rsidRPr="00971225">
        <w:rPr>
          <w:rFonts w:ascii="Times New Roman" w:eastAsia="宋体" w:hAnsi="Times New Roman" w:cs="Times New Roman"/>
          <w:i/>
          <w:iCs/>
          <w:vertAlign w:val="superscript"/>
        </w:rPr>
        <w:t>a</w:t>
      </w:r>
      <w:r w:rsidRPr="00971225">
        <w:rPr>
          <w:rFonts w:ascii="Times New Roman" w:eastAsia="宋体" w:hAnsi="Times New Roman" w:cs="Times New Roman"/>
          <w:i/>
          <w:iCs/>
        </w:rPr>
        <w:t>, Min Wang</w:t>
      </w:r>
      <w:r w:rsidRPr="00971225">
        <w:rPr>
          <w:rFonts w:ascii="Times New Roman" w:eastAsia="宋体" w:hAnsi="Times New Roman" w:cs="Times New Roman"/>
          <w:i/>
          <w:iCs/>
          <w:vertAlign w:val="superscript"/>
        </w:rPr>
        <w:t>a</w:t>
      </w:r>
      <w:r w:rsidRPr="00971225">
        <w:rPr>
          <w:rFonts w:ascii="Times New Roman" w:eastAsia="宋体" w:hAnsi="Times New Roman" w:cs="Times New Roman"/>
          <w:i/>
          <w:iCs/>
        </w:rPr>
        <w:t>, and Jun Gao</w:t>
      </w:r>
      <w:r w:rsidRPr="00971225">
        <w:rPr>
          <w:rFonts w:ascii="Times New Roman" w:eastAsia="宋体" w:hAnsi="Times New Roman" w:cs="Times New Roman"/>
          <w:i/>
          <w:iCs/>
          <w:vertAlign w:val="superscript"/>
        </w:rPr>
        <w:t>a</w:t>
      </w:r>
      <w:r>
        <w:rPr>
          <w:rFonts w:ascii="Times New Roman" w:eastAsia="宋体" w:hAnsi="Times New Roman" w:cs="Times New Roman"/>
          <w:i/>
          <w:iCs/>
          <w:vertAlign w:val="superscript"/>
        </w:rPr>
        <w:t>*</w:t>
      </w:r>
    </w:p>
    <w:p w14:paraId="6B24D6E0" w14:textId="77777777" w:rsidR="00AB6109" w:rsidRPr="00971225" w:rsidRDefault="00AB6109" w:rsidP="00AB6109">
      <w:pPr>
        <w:jc w:val="center"/>
        <w:rPr>
          <w:rFonts w:ascii="Times New Roman" w:eastAsia="宋体" w:hAnsi="Times New Roman" w:cs="Times New Roman"/>
          <w:i/>
          <w:iCs/>
        </w:rPr>
      </w:pPr>
      <w:r w:rsidRPr="00971225">
        <w:rPr>
          <w:rFonts w:ascii="Times New Roman" w:eastAsia="宋体" w:hAnsi="Times New Roman" w:cs="Times New Roman"/>
          <w:i/>
          <w:iCs/>
          <w:vertAlign w:val="superscript"/>
        </w:rPr>
        <w:t>a</w:t>
      </w:r>
      <w:r w:rsidRPr="00971225">
        <w:rPr>
          <w:rFonts w:ascii="Times New Roman" w:eastAsia="宋体" w:hAnsi="Times New Roman" w:cs="Times New Roman"/>
          <w:i/>
          <w:iCs/>
        </w:rPr>
        <w:t>School of Chemical engineering, Sichuan University, Chengdu 610065, PR China</w:t>
      </w:r>
      <w:bookmarkEnd w:id="1"/>
    </w:p>
    <w:p w14:paraId="69A8F8C1" w14:textId="1F74E4DD" w:rsidR="00AB6109" w:rsidRPr="00AB6109" w:rsidRDefault="00AB6109" w:rsidP="00AB6109">
      <w:pPr>
        <w:jc w:val="center"/>
        <w:rPr>
          <w:rFonts w:ascii="Times New Roman" w:eastAsia="宋体" w:hAnsi="Times New Roman" w:cs="Times New Roman" w:hint="eastAsia"/>
          <w:i/>
          <w:iCs/>
          <w:color w:val="000000"/>
        </w:rPr>
      </w:pPr>
      <w:r w:rsidRPr="00971225">
        <w:rPr>
          <w:rFonts w:ascii="Times New Roman" w:eastAsia="宋体" w:hAnsi="Times New Roman" w:cs="Times New Roman"/>
          <w:i/>
          <w:iCs/>
          <w:color w:val="000000"/>
        </w:rPr>
        <w:t>*E-mail</w:t>
      </w:r>
      <w:r w:rsidRPr="00971225">
        <w:rPr>
          <w:rFonts w:ascii="Times New Roman" w:eastAsia="宋体" w:hAnsi="Times New Roman" w:cs="Times New Roman"/>
          <w:i/>
          <w:iCs/>
          <w:color w:val="000000"/>
        </w:rPr>
        <w:t>：</w:t>
      </w:r>
      <w:hyperlink r:id="rId5" w:history="1">
        <w:r w:rsidRPr="00971225">
          <w:rPr>
            <w:rStyle w:val="a6"/>
            <w:rFonts w:ascii="Times New Roman" w:eastAsia="宋体" w:hAnsi="Times New Roman" w:cs="Times New Roman"/>
            <w:i/>
            <w:iCs/>
          </w:rPr>
          <w:t>gjun@scu.edu.cn</w:t>
        </w:r>
      </w:hyperlink>
      <w:r w:rsidRPr="00971225">
        <w:rPr>
          <w:rFonts w:ascii="Times New Roman" w:eastAsia="宋体" w:hAnsi="Times New Roman" w:cs="Times New Roman"/>
          <w:i/>
          <w:iCs/>
          <w:color w:val="000000"/>
        </w:rPr>
        <w:t>; Fax: +86 28 85401152; Tel: +86 13348884920</w:t>
      </w:r>
    </w:p>
    <w:p w14:paraId="68A83661" w14:textId="3881E131" w:rsidR="00A57757" w:rsidRDefault="00A57757" w:rsidP="00A57757">
      <w:pPr>
        <w:spacing w:line="360" w:lineRule="auto"/>
        <w:rPr>
          <w:rFonts w:ascii="Times New Roman" w:eastAsia="宋体" w:hAnsi="Times New Roman" w:cs="Times New Roman"/>
          <w:b/>
          <w:bCs/>
        </w:rPr>
      </w:pPr>
      <w:r w:rsidRPr="00D83728">
        <w:rPr>
          <w:rFonts w:ascii="Times New Roman" w:eastAsia="宋体" w:hAnsi="Times New Roman" w:cs="Times New Roman"/>
          <w:b/>
          <w:bCs/>
        </w:rPr>
        <w:t>Methods and Materials</w:t>
      </w:r>
    </w:p>
    <w:p w14:paraId="183B1A8E" w14:textId="60F4AEA5" w:rsidR="00A57757" w:rsidRPr="00D83728" w:rsidRDefault="00A57757" w:rsidP="00A57757">
      <w:pPr>
        <w:pStyle w:val="a4"/>
        <w:numPr>
          <w:ilvl w:val="0"/>
          <w:numId w:val="1"/>
        </w:numPr>
        <w:spacing w:line="360" w:lineRule="auto"/>
        <w:ind w:firstLineChars="0"/>
        <w:rPr>
          <w:rFonts w:ascii="Times New Roman" w:eastAsia="宋体" w:hAnsi="Times New Roman" w:cs="Times New Roman"/>
          <w:b/>
          <w:bCs/>
        </w:rPr>
      </w:pPr>
      <w:r w:rsidRPr="00AC7FD1">
        <w:rPr>
          <w:rFonts w:ascii="Times New Roman" w:hAnsi="Times New Roman"/>
          <w:b/>
        </w:rPr>
        <w:t>Synthesis of</w:t>
      </w:r>
      <w:r w:rsidRPr="00D83728">
        <w:rPr>
          <w:rFonts w:ascii="Times New Roman" w:eastAsia="宋体" w:hAnsi="Times New Roman" w:cs="Times New Roman"/>
          <w:b/>
          <w:bCs/>
        </w:rPr>
        <w:t xml:space="preserve"> 5-Carboxy-2,3,3-trimethyl-3H-indole (compound 1)</w:t>
      </w:r>
      <w:r w:rsidR="00B71855">
        <w:rPr>
          <w:rFonts w:ascii="Times New Roman" w:eastAsia="宋体" w:hAnsi="Times New Roman" w:cs="Times New Roman"/>
        </w:rPr>
        <w:t xml:space="preserve"> </w:t>
      </w:r>
      <w:r w:rsidR="00B71855">
        <w:rPr>
          <w:rFonts w:ascii="Times New Roman" w:eastAsia="宋体" w:hAnsi="Times New Roman" w:cs="Times New Roman"/>
        </w:rPr>
        <w:fldChar w:fldCharType="begin"/>
      </w:r>
      <w:r w:rsidR="00B71855">
        <w:rPr>
          <w:rFonts w:ascii="Times New Roman" w:eastAsia="宋体" w:hAnsi="Times New Roman" w:cs="Times New Roman"/>
        </w:rPr>
        <w:instrText xml:space="preserve"> ADDIN EN.CITE &lt;EndNote&gt;&lt;Cite&gt;&lt;Author&gt;Hosangadi&lt;/Author&gt;&lt;Year&gt;1996&lt;/Year&gt;&lt;RecNum&gt;49&lt;/RecNum&gt;&lt;DisplayText&gt;[1]&lt;/DisplayText&gt;&lt;record&gt;&lt;rec-number&gt;49&lt;/rec-number&gt;&lt;foreign-keys&gt;&lt;key app="EN" db-id="9axp0w9suvf9sledewtvv0xdszf9fszd2aea" timestamp="1680501391"&gt;49&lt;/key&gt;&lt;/foreign-keys&gt;&lt;ref-type name="Journal Article"&gt;17&lt;/ref-type&gt;&lt;contributors&gt;&lt;authors&gt;&lt;author&gt;Hosangadi, Bhaskar D.&lt;/author&gt;&lt;author&gt;Dave, Rajesh H.&lt;/author&gt;&lt;/authors&gt;&lt;/contributors&gt;&lt;titles&gt;&lt;title&gt;An efficient general method for esterification of aromatic carboxylic acids&lt;/title&gt;&lt;secondary-title&gt;Tetrahedron Letters&lt;/secondary-title&gt;&lt;/titles&gt;&lt;periodical&gt;&lt;full-title&gt;Tetrahedron Letters&lt;/full-title&gt;&lt;/periodical&gt;&lt;pages&gt;6375-6378&lt;/pages&gt;&lt;volume&gt;37&lt;/volume&gt;&lt;number&gt;35&lt;/number&gt;&lt;dates&gt;&lt;year&gt;1996&lt;/year&gt;&lt;pub-dates&gt;&lt;date&gt;1996/08/26/&lt;/date&gt;&lt;/pub-dates&gt;&lt;/dates&gt;&lt;isbn&gt;0040-4039&lt;/isbn&gt;&lt;urls&gt;&lt;related-urls&gt;&lt;url&gt;https://www.sciencedirect.com/science/article/pii/0040403996013512&lt;/url&gt;&lt;/related-urls&gt;&lt;/urls&gt;&lt;electronic-resource-num&gt;https://doi.org/10.1016/0040-4039(96)01351-2&lt;/electronic-resource-num&gt;&lt;/record&gt;&lt;/Cite&gt;&lt;/EndNote&gt;</w:instrText>
      </w:r>
      <w:r w:rsidR="00B71855">
        <w:rPr>
          <w:rFonts w:ascii="Times New Roman" w:eastAsia="宋体" w:hAnsi="Times New Roman" w:cs="Times New Roman"/>
        </w:rPr>
        <w:fldChar w:fldCharType="separate"/>
      </w:r>
      <w:r w:rsidR="00B71855">
        <w:rPr>
          <w:rFonts w:ascii="Times New Roman" w:eastAsia="宋体" w:hAnsi="Times New Roman" w:cs="Times New Roman"/>
          <w:noProof/>
        </w:rPr>
        <w:t>[1]</w:t>
      </w:r>
      <w:r w:rsidR="00B71855">
        <w:rPr>
          <w:rFonts w:ascii="Times New Roman" w:eastAsia="宋体" w:hAnsi="Times New Roman" w:cs="Times New Roman"/>
        </w:rPr>
        <w:fldChar w:fldCharType="end"/>
      </w:r>
    </w:p>
    <w:p w14:paraId="669A2A02" w14:textId="0A38C93E" w:rsidR="00A57757" w:rsidRDefault="00A57757" w:rsidP="00A57757">
      <w:pPr>
        <w:spacing w:line="360" w:lineRule="auto"/>
        <w:ind w:firstLineChars="200" w:firstLine="480"/>
        <w:rPr>
          <w:rFonts w:ascii="Times New Roman" w:hAnsi="Times New Roman" w:cs="Times New Roman"/>
        </w:rPr>
      </w:pPr>
      <w:r w:rsidRPr="00A57757">
        <w:rPr>
          <w:rFonts w:ascii="Times New Roman" w:hAnsi="Times New Roman" w:cs="Times New Roman"/>
        </w:rPr>
        <w:t>6.2 g (40 mmol) of 4-carboxyphenylhydrazine and 6.0 g (68 mmol) of 3-methyl-2-butanone, dissolved in 50 m</w:t>
      </w:r>
      <w:r w:rsidR="00791D37">
        <w:rPr>
          <w:rFonts w:ascii="Times New Roman" w:hAnsi="Times New Roman" w:cs="Times New Roman" w:hint="eastAsia"/>
        </w:rPr>
        <w:t>L</w:t>
      </w:r>
      <w:r w:rsidRPr="00A57757">
        <w:rPr>
          <w:rFonts w:ascii="Times New Roman" w:hAnsi="Times New Roman" w:cs="Times New Roman"/>
        </w:rPr>
        <w:t xml:space="preserve"> of glacial acetic acid, were introduced into a 100 m</w:t>
      </w:r>
      <w:r w:rsidR="00791D37">
        <w:rPr>
          <w:rFonts w:ascii="Times New Roman" w:hAnsi="Times New Roman" w:cs="Times New Roman" w:hint="eastAsia"/>
        </w:rPr>
        <w:t>L</w:t>
      </w:r>
      <w:r w:rsidRPr="00A57757">
        <w:rPr>
          <w:rFonts w:ascii="Times New Roman" w:hAnsi="Times New Roman" w:cs="Times New Roman"/>
        </w:rPr>
        <w:t xml:space="preserve"> flask under a nitrogen atmosphere. The mixture was stirred and heated under reflux for 16 hours, after which the acetic acid was removed via distillation under reduced pressure. The remaining solution was adjusted to a pH of approximately 4 using a saturated solution of Na</w:t>
      </w:r>
      <w:r w:rsidRPr="00791D37">
        <w:rPr>
          <w:rFonts w:ascii="Times New Roman" w:hAnsi="Times New Roman" w:cs="Times New Roman"/>
          <w:vertAlign w:val="subscript"/>
        </w:rPr>
        <w:t>2</w:t>
      </w:r>
      <w:r w:rsidRPr="00A57757">
        <w:rPr>
          <w:rFonts w:ascii="Times New Roman" w:hAnsi="Times New Roman" w:cs="Times New Roman"/>
        </w:rPr>
        <w:t>CO</w:t>
      </w:r>
      <w:r w:rsidRPr="00791D37">
        <w:rPr>
          <w:rFonts w:ascii="Times New Roman" w:hAnsi="Times New Roman" w:cs="Times New Roman"/>
          <w:vertAlign w:val="subscript"/>
        </w:rPr>
        <w:t>3</w:t>
      </w:r>
      <w:r w:rsidRPr="00A57757">
        <w:rPr>
          <w:rFonts w:ascii="Times New Roman" w:hAnsi="Times New Roman" w:cs="Times New Roman"/>
        </w:rPr>
        <w:t>, then extracted with CH</w:t>
      </w:r>
      <w:r w:rsidRPr="00791D37">
        <w:rPr>
          <w:rFonts w:ascii="Times New Roman" w:hAnsi="Times New Roman" w:cs="Times New Roman"/>
          <w:vertAlign w:val="subscript"/>
        </w:rPr>
        <w:t>2</w:t>
      </w:r>
      <w:r w:rsidRPr="00A57757">
        <w:rPr>
          <w:rFonts w:ascii="Times New Roman" w:hAnsi="Times New Roman" w:cs="Times New Roman"/>
        </w:rPr>
        <w:t>Cl</w:t>
      </w:r>
      <w:r w:rsidRPr="00791D37">
        <w:rPr>
          <w:rFonts w:ascii="Times New Roman" w:hAnsi="Times New Roman" w:cs="Times New Roman"/>
          <w:vertAlign w:val="subscript"/>
        </w:rPr>
        <w:t>2</w:t>
      </w:r>
      <w:r w:rsidRPr="00A57757">
        <w:rPr>
          <w:rFonts w:ascii="Times New Roman" w:hAnsi="Times New Roman" w:cs="Times New Roman"/>
        </w:rPr>
        <w:t xml:space="preserve"> and dried using anhydrous MgSO</w:t>
      </w:r>
      <w:r w:rsidRPr="00791D37">
        <w:rPr>
          <w:rFonts w:ascii="Times New Roman" w:hAnsi="Times New Roman" w:cs="Times New Roman"/>
          <w:vertAlign w:val="subscript"/>
        </w:rPr>
        <w:t>4</w:t>
      </w:r>
      <w:r w:rsidRPr="00A57757">
        <w:rPr>
          <w:rFonts w:ascii="Times New Roman" w:hAnsi="Times New Roman" w:cs="Times New Roman"/>
        </w:rPr>
        <w:t xml:space="preserve"> for 24 hours. The filtrate was collected by filtration, and CH</w:t>
      </w:r>
      <w:r w:rsidRPr="00791D37">
        <w:rPr>
          <w:rFonts w:ascii="Times New Roman" w:hAnsi="Times New Roman" w:cs="Times New Roman"/>
          <w:vertAlign w:val="subscript"/>
        </w:rPr>
        <w:t>2</w:t>
      </w:r>
      <w:r w:rsidRPr="00A57757">
        <w:rPr>
          <w:rFonts w:ascii="Times New Roman" w:hAnsi="Times New Roman" w:cs="Times New Roman"/>
        </w:rPr>
        <w:t>Cl</w:t>
      </w:r>
      <w:r w:rsidRPr="00791D37">
        <w:rPr>
          <w:rFonts w:ascii="Times New Roman" w:hAnsi="Times New Roman" w:cs="Times New Roman"/>
          <w:vertAlign w:val="subscript"/>
        </w:rPr>
        <w:t>2</w:t>
      </w:r>
      <w:r w:rsidRPr="00A57757">
        <w:rPr>
          <w:rFonts w:ascii="Times New Roman" w:hAnsi="Times New Roman" w:cs="Times New Roman"/>
        </w:rPr>
        <w:t xml:space="preserve"> was subsequently distilled off.</w:t>
      </w:r>
    </w:p>
    <w:p w14:paraId="5D333CC7" w14:textId="035640F6" w:rsidR="006061EB" w:rsidRPr="006061EB" w:rsidRDefault="006061EB" w:rsidP="006061EB">
      <w:pPr>
        <w:spacing w:line="360" w:lineRule="auto"/>
        <w:rPr>
          <w:rFonts w:ascii="Times New Roman" w:eastAsia="宋体" w:hAnsi="Times New Roman" w:cs="Times New Roman"/>
          <w:b/>
          <w:bCs/>
        </w:rPr>
      </w:pPr>
      <w:r w:rsidRPr="00D83728">
        <w:rPr>
          <w:rFonts w:ascii="Times New Roman" w:eastAsia="宋体" w:hAnsi="Times New Roman" w:cs="Times New Roman"/>
          <w:b/>
          <w:bCs/>
        </w:rPr>
        <w:t xml:space="preserve">2. </w:t>
      </w:r>
      <w:r>
        <w:rPr>
          <w:rFonts w:ascii="Times New Roman" w:eastAsia="宋体" w:hAnsi="Times New Roman" w:cs="Times New Roman"/>
          <w:b/>
          <w:bCs/>
        </w:rPr>
        <w:t xml:space="preserve"> </w:t>
      </w:r>
      <w:r w:rsidRPr="00AC7FD1">
        <w:rPr>
          <w:rFonts w:ascii="Times New Roman" w:hAnsi="Times New Roman"/>
          <w:b/>
        </w:rPr>
        <w:t>Synthesis of</w:t>
      </w:r>
      <w:r w:rsidRPr="00D83728">
        <w:rPr>
          <w:rFonts w:ascii="Times New Roman" w:eastAsia="宋体" w:hAnsi="Times New Roman" w:cs="Times New Roman"/>
          <w:b/>
          <w:bCs/>
        </w:rPr>
        <w:t xml:space="preserve"> 5-Carboxymethyl-2,3,3- trimethyl-3H-indole (compound 2)</w:t>
      </w:r>
      <w:r w:rsidR="00B71855" w:rsidRPr="00B71855">
        <w:rPr>
          <w:rFonts w:ascii="Times New Roman" w:eastAsia="宋体" w:hAnsi="Times New Roman" w:cs="Times New Roman"/>
        </w:rPr>
        <w:fldChar w:fldCharType="begin"/>
      </w:r>
      <w:r w:rsidR="00B71855" w:rsidRPr="00B71855">
        <w:rPr>
          <w:rFonts w:ascii="Times New Roman" w:eastAsia="宋体" w:hAnsi="Times New Roman" w:cs="Times New Roman"/>
        </w:rPr>
        <w:instrText xml:space="preserve"> ADDIN EN.CITE &lt;EndNote&gt;&lt;Cite&gt;&lt;Author&gt;Oushiki&lt;/Author&gt;&lt;Year&gt;2010&lt;/Year&gt;&lt;RecNum&gt;50&lt;/RecNum&gt;&lt;DisplayText&gt;[2]&lt;/DisplayText&gt;&lt;record&gt;&lt;rec-number&gt;50&lt;/rec-number&gt;&lt;foreign-keys&gt;&lt;key app="EN" db-id="9axp0w9suvf9sledewtvv0xdszf9fszd2aea" timestamp="1680501434"&gt;50&lt;/key&gt;&lt;/foreign-keys&gt;&lt;ref-type name="Journal Article"&gt;17&lt;/ref-type&gt;&lt;contributors&gt;&lt;authors&gt;&lt;author&gt;Oushiki, Daihi&lt;/author&gt;&lt;author&gt;Kojima, Hirotatsu&lt;/author&gt;&lt;author&gt;Terai, Takuya&lt;/author&gt;&lt;author&gt;Arita, Makoto&lt;/author&gt;&lt;author&gt;Hanaoka, Kenjiro&lt;/author&gt;&lt;author&gt;Urano, Yasuteru&lt;/author&gt;&lt;author&gt;Nagano, Tetsuo&lt;/author&gt;&lt;/authors&gt;&lt;/contributors&gt;&lt;titles&gt;&lt;title&gt;Development and Application of a Near-Infrared Fluorescence Probe for Oxidative Stress Based on Differential Reactivity of Linked Cyanine Dyes&lt;/title&gt;&lt;secondary-title&gt;Journal of the American Chemical Society&lt;/secondary-title&gt;&lt;/titles&gt;&lt;periodical&gt;&lt;full-title&gt;Journal of the American Chemical Society&lt;/full-title&gt;&lt;/periodical&gt;&lt;pages&gt;2795-2801&lt;/pages&gt;&lt;volume&gt;132&lt;/volume&gt;&lt;number&gt;8&lt;/number&gt;&lt;dates&gt;&lt;year&gt;2010&lt;/year&gt;&lt;pub-dates&gt;&lt;date&gt;2010/03/03&lt;/date&gt;&lt;/pub-dates&gt;&lt;/dates&gt;&lt;publisher&gt;American Chemical Society&lt;/publisher&gt;&lt;isbn&gt;0002-7863&lt;/isbn&gt;&lt;urls&gt;&lt;related-urls&gt;&lt;url&gt;https://doi.org/10.1021/ja910090v&lt;/url&gt;&lt;/related-urls&gt;&lt;/urls&gt;&lt;electronic-resource-num&gt;10.1021/ja910090v&lt;/electronic-resource-num&gt;&lt;/record&gt;&lt;/Cite&gt;&lt;/EndNote&gt;</w:instrText>
      </w:r>
      <w:r w:rsidR="00B71855" w:rsidRPr="00B71855">
        <w:rPr>
          <w:rFonts w:ascii="Times New Roman" w:eastAsia="宋体" w:hAnsi="Times New Roman" w:cs="Times New Roman"/>
        </w:rPr>
        <w:fldChar w:fldCharType="separate"/>
      </w:r>
      <w:r w:rsidR="00B71855" w:rsidRPr="00B71855">
        <w:rPr>
          <w:rFonts w:ascii="Times New Roman" w:eastAsia="宋体" w:hAnsi="Times New Roman" w:cs="Times New Roman"/>
          <w:noProof/>
        </w:rPr>
        <w:t>[2]</w:t>
      </w:r>
      <w:r w:rsidR="00B71855" w:rsidRPr="00B71855">
        <w:rPr>
          <w:rFonts w:ascii="Times New Roman" w:eastAsia="宋体" w:hAnsi="Times New Roman" w:cs="Times New Roman"/>
        </w:rPr>
        <w:fldChar w:fldCharType="end"/>
      </w:r>
    </w:p>
    <w:p w14:paraId="41A827FD" w14:textId="031A1F60" w:rsidR="00A57757" w:rsidRDefault="00A57757" w:rsidP="00A57757">
      <w:pPr>
        <w:spacing w:line="360" w:lineRule="auto"/>
        <w:ind w:firstLineChars="200" w:firstLine="480"/>
        <w:rPr>
          <w:rFonts w:ascii="Times New Roman" w:hAnsi="Times New Roman" w:cs="Times New Roman"/>
        </w:rPr>
      </w:pPr>
      <w:r w:rsidRPr="00A57757">
        <w:rPr>
          <w:rFonts w:ascii="Times New Roman" w:hAnsi="Times New Roman" w:cs="Times New Roman"/>
        </w:rPr>
        <w:t>2.1 g (10 mmol) of 5-carboxy-2,3,3-trimethyl-3H-indole were carefully introduced into a three-necked flask (250 m</w:t>
      </w:r>
      <w:r w:rsidR="00791D37">
        <w:rPr>
          <w:rFonts w:ascii="Times New Roman" w:hAnsi="Times New Roman" w:cs="Times New Roman"/>
        </w:rPr>
        <w:t>L</w:t>
      </w:r>
      <w:r w:rsidRPr="00A57757">
        <w:rPr>
          <w:rFonts w:ascii="Times New Roman" w:hAnsi="Times New Roman" w:cs="Times New Roman"/>
        </w:rPr>
        <w:t>) containing 1.2 m</w:t>
      </w:r>
      <w:r w:rsidR="00791D37">
        <w:rPr>
          <w:rFonts w:ascii="Times New Roman" w:hAnsi="Times New Roman" w:cs="Times New Roman"/>
        </w:rPr>
        <w:t>L</w:t>
      </w:r>
      <w:r w:rsidRPr="00A57757">
        <w:rPr>
          <w:rFonts w:ascii="Times New Roman" w:hAnsi="Times New Roman" w:cs="Times New Roman"/>
        </w:rPr>
        <w:t xml:space="preserve"> of 98% H</w:t>
      </w:r>
      <w:r w:rsidRPr="00804420">
        <w:rPr>
          <w:rFonts w:ascii="Times New Roman" w:hAnsi="Times New Roman" w:cs="Times New Roman"/>
          <w:vertAlign w:val="subscript"/>
        </w:rPr>
        <w:t>2</w:t>
      </w:r>
      <w:r w:rsidRPr="00A57757">
        <w:rPr>
          <w:rFonts w:ascii="Times New Roman" w:hAnsi="Times New Roman" w:cs="Times New Roman"/>
        </w:rPr>
        <w:t>SO</w:t>
      </w:r>
      <w:r w:rsidRPr="00804420">
        <w:rPr>
          <w:rFonts w:ascii="Times New Roman" w:hAnsi="Times New Roman" w:cs="Times New Roman"/>
          <w:vertAlign w:val="subscript"/>
        </w:rPr>
        <w:t>4</w:t>
      </w:r>
      <w:r w:rsidRPr="00A57757">
        <w:rPr>
          <w:rFonts w:ascii="Times New Roman" w:hAnsi="Times New Roman" w:cs="Times New Roman"/>
        </w:rPr>
        <w:t xml:space="preserve"> and 50 milliliters of distilled water. The resulting mixture was then subjected to reflux at 65℃ for a duration of 18 hours. The mixture was then subjected to distillation under reduced pressure in order to remove the methanol. The remaining residue was then subjected to pH adjustment using a saturated solution of Na</w:t>
      </w:r>
      <w:r w:rsidRPr="00804420">
        <w:rPr>
          <w:rFonts w:ascii="Times New Roman" w:hAnsi="Times New Roman" w:cs="Times New Roman"/>
          <w:vertAlign w:val="subscript"/>
        </w:rPr>
        <w:t>2</w:t>
      </w:r>
      <w:r w:rsidRPr="00A57757">
        <w:rPr>
          <w:rFonts w:ascii="Times New Roman" w:hAnsi="Times New Roman" w:cs="Times New Roman"/>
        </w:rPr>
        <w:t>CO</w:t>
      </w:r>
      <w:r w:rsidRPr="00804420">
        <w:rPr>
          <w:rFonts w:ascii="Times New Roman" w:hAnsi="Times New Roman" w:cs="Times New Roman"/>
          <w:vertAlign w:val="subscript"/>
        </w:rPr>
        <w:t>3</w:t>
      </w:r>
      <w:r w:rsidRPr="00A57757">
        <w:rPr>
          <w:rFonts w:ascii="Times New Roman" w:hAnsi="Times New Roman" w:cs="Times New Roman"/>
        </w:rPr>
        <w:t xml:space="preserve"> until the pH was approximately 7. The resulting solution was then extracted using ethyl acetate, and the extract was dried for 24 hours using anhydrous MgSO</w:t>
      </w:r>
      <w:r w:rsidRPr="00804420">
        <w:rPr>
          <w:rFonts w:ascii="Times New Roman" w:hAnsi="Times New Roman" w:cs="Times New Roman"/>
          <w:vertAlign w:val="subscript"/>
        </w:rPr>
        <w:t>4</w:t>
      </w:r>
      <w:r w:rsidRPr="00A57757">
        <w:rPr>
          <w:rFonts w:ascii="Times New Roman" w:hAnsi="Times New Roman" w:cs="Times New Roman"/>
        </w:rPr>
        <w:t>. The resultant filtrate was collected by filtration, and the ethyl acetate was carefully distilled off.</w:t>
      </w:r>
    </w:p>
    <w:p w14:paraId="1727196B" w14:textId="5657B955" w:rsidR="006061EB" w:rsidRPr="006061EB" w:rsidRDefault="006061EB" w:rsidP="006B0F2C">
      <w:pPr>
        <w:wordWrap w:val="0"/>
        <w:spacing w:line="360" w:lineRule="auto"/>
        <w:rPr>
          <w:rFonts w:ascii="Times New Roman" w:eastAsia="宋体" w:hAnsi="Times New Roman" w:cs="Times New Roman"/>
          <w:b/>
          <w:bCs/>
        </w:rPr>
      </w:pPr>
      <w:r w:rsidRPr="00A93355">
        <w:rPr>
          <w:rFonts w:ascii="Times New Roman" w:eastAsia="宋体" w:hAnsi="Times New Roman" w:cs="Times New Roman"/>
          <w:b/>
          <w:bCs/>
        </w:rPr>
        <w:t xml:space="preserve">3. </w:t>
      </w:r>
      <w:r w:rsidRPr="000423FE">
        <w:rPr>
          <w:rFonts w:ascii="Times New Roman" w:eastAsia="宋体" w:hAnsi="Times New Roman" w:cs="Times New Roman"/>
          <w:b/>
          <w:bCs/>
        </w:rPr>
        <w:t>Synthesis</w:t>
      </w:r>
      <w:r>
        <w:rPr>
          <w:rFonts w:ascii="Times New Roman" w:eastAsia="宋体" w:hAnsi="Times New Roman" w:cs="Times New Roman"/>
          <w:b/>
          <w:bCs/>
        </w:rPr>
        <w:t xml:space="preserve"> </w:t>
      </w:r>
      <w:r w:rsidRPr="000423FE">
        <w:rPr>
          <w:rFonts w:ascii="Times New Roman" w:eastAsia="宋体" w:hAnsi="Times New Roman" w:cs="Times New Roman"/>
          <w:b/>
          <w:bCs/>
        </w:rPr>
        <w:t xml:space="preserve">of </w:t>
      </w:r>
      <w:r w:rsidRPr="00A93355">
        <w:rPr>
          <w:rFonts w:ascii="Times New Roman" w:eastAsia="宋体" w:hAnsi="Times New Roman" w:cs="Times New Roman"/>
          <w:b/>
          <w:bCs/>
        </w:rPr>
        <w:t>1-N-butyl-3,3-dimethyl-5-carboxylate-2-methyleneindoline (compound 3)</w:t>
      </w:r>
      <w:r w:rsidR="00B71855" w:rsidRPr="00B71855">
        <w:rPr>
          <w:rFonts w:ascii="Times New Roman" w:eastAsia="宋体" w:hAnsi="Times New Roman" w:cs="Times New Roman"/>
        </w:rPr>
        <w:fldChar w:fldCharType="begin"/>
      </w:r>
      <w:r w:rsidR="00B71855" w:rsidRPr="00B71855">
        <w:rPr>
          <w:rFonts w:ascii="Times New Roman" w:eastAsia="宋体" w:hAnsi="Times New Roman" w:cs="Times New Roman"/>
        </w:rPr>
        <w:instrText xml:space="preserve"> ADDIN EN.CITE &lt;EndNote&gt;&lt;Cite&gt;&lt;Author&gt;Lim&lt;/Author&gt;&lt;Year&gt;2019&lt;/Year&gt;&lt;RecNum&gt;51&lt;/RecNum&gt;&lt;DisplayText&gt;[3]&lt;/DisplayText&gt;&lt;record&gt;&lt;rec-number&gt;51&lt;/rec-number&gt;&lt;foreign-keys&gt;&lt;key app="EN" db-id="9axp0w9suvf9sledewtvv0xdszf9fszd2aea" timestamp="1680501544"&gt;51&lt;/key&gt;&lt;/foreign-keys&gt;&lt;ref-type name="Journal Article"&gt;17&lt;/ref-type&gt;&lt;contributors&gt;&lt;authors&gt;&lt;author&gt;Lim, Hye Rim&lt;/author&gt;&lt;author&gt;Kim, Seo Yun&lt;/author&gt;&lt;author&gt;Jeon, Eun Hee&lt;/author&gt;&lt;author&gt;Kim, Yun Lan&lt;/author&gt;&lt;author&gt;Shin, Yu Mi&lt;/author&gt;&lt;author&gt;Koo, Tae-Sung&lt;/author&gt;&lt;author&gt;Park, Sung Jean&lt;/author&gt;&lt;author&gt;Hong, Ki Bum&lt;/author&gt;&lt;author&gt;Choi, Sungwook&lt;/author&gt;&lt;/authors&gt;&lt;/contributors&gt;&lt;titles&gt;&lt;title&gt;A highly sensitive fluorescent probe that quantifies transthyretin in human plasma as an early diagnostic tool of Alzheimer&amp;apos;s disease&lt;/title&gt;&lt;secondary-title&gt;Chemical Communications&lt;/secondary-title&gt;&lt;/titles&gt;&lt;periodical&gt;&lt;full-title&gt;Chemical Communications&lt;/full-title&gt;&lt;/periodical&gt;&lt;pages&gt;10424-10427&lt;/pages&gt;&lt;volume&gt;55&lt;/volume&gt;&lt;number&gt;70&lt;/number&gt;&lt;dates&gt;&lt;year&gt;2019&lt;/year&gt;&lt;/dates&gt;&lt;publisher&gt;The Royal Society of Chemistry&lt;/publisher&gt;&lt;isbn&gt;1359-7345&lt;/isbn&gt;&lt;work-type&gt;10.1039/C9CC04172A&lt;/work-type&gt;&lt;urls&gt;&lt;related-urls&gt;&lt;url&gt;http://dx.doi.org/10.1039/C9CC04172A&lt;/url&gt;&lt;/related-urls&gt;&lt;/urls&gt;&lt;electronic-resource-num&gt;10.1039/C9CC04172A&lt;/electronic-resource-num&gt;&lt;/record&gt;&lt;/Cite&gt;&lt;/EndNote&gt;</w:instrText>
      </w:r>
      <w:r w:rsidR="00B71855" w:rsidRPr="00B71855">
        <w:rPr>
          <w:rFonts w:ascii="Times New Roman" w:eastAsia="宋体" w:hAnsi="Times New Roman" w:cs="Times New Roman"/>
        </w:rPr>
        <w:fldChar w:fldCharType="separate"/>
      </w:r>
      <w:r w:rsidR="00B71855" w:rsidRPr="00B71855">
        <w:rPr>
          <w:rFonts w:ascii="Times New Roman" w:eastAsia="宋体" w:hAnsi="Times New Roman" w:cs="Times New Roman"/>
          <w:noProof/>
        </w:rPr>
        <w:t>[3]</w:t>
      </w:r>
      <w:r w:rsidR="00B71855" w:rsidRPr="00B71855">
        <w:rPr>
          <w:rFonts w:ascii="Times New Roman" w:eastAsia="宋体" w:hAnsi="Times New Roman" w:cs="Times New Roman"/>
        </w:rPr>
        <w:fldChar w:fldCharType="end"/>
      </w:r>
    </w:p>
    <w:p w14:paraId="24F2AE9B" w14:textId="3928CB8E" w:rsidR="00A57757" w:rsidRDefault="00A57757" w:rsidP="00A57757">
      <w:pPr>
        <w:spacing w:line="360" w:lineRule="auto"/>
        <w:ind w:firstLineChars="200" w:firstLine="480"/>
        <w:rPr>
          <w:rFonts w:ascii="Times New Roman" w:hAnsi="Times New Roman" w:cs="Times New Roman"/>
        </w:rPr>
      </w:pPr>
      <w:r w:rsidRPr="00A57757">
        <w:rPr>
          <w:rFonts w:ascii="Times New Roman" w:hAnsi="Times New Roman" w:cs="Times New Roman"/>
        </w:rPr>
        <w:t>A three-necked flask (100 m</w:t>
      </w:r>
      <w:r w:rsidR="00804420">
        <w:rPr>
          <w:rFonts w:ascii="Times New Roman" w:hAnsi="Times New Roman" w:cs="Times New Roman"/>
        </w:rPr>
        <w:t>L</w:t>
      </w:r>
      <w:r w:rsidRPr="00A57757">
        <w:rPr>
          <w:rFonts w:ascii="Times New Roman" w:hAnsi="Times New Roman" w:cs="Times New Roman"/>
        </w:rPr>
        <w:t>) was charged with 1.5 grams (10 m</w:t>
      </w:r>
      <w:r w:rsidR="00804420">
        <w:rPr>
          <w:rFonts w:ascii="Times New Roman" w:hAnsi="Times New Roman" w:cs="Times New Roman"/>
        </w:rPr>
        <w:t>L</w:t>
      </w:r>
      <w:r w:rsidRPr="00A57757">
        <w:rPr>
          <w:rFonts w:ascii="Times New Roman" w:hAnsi="Times New Roman" w:cs="Times New Roman"/>
        </w:rPr>
        <w:t xml:space="preserve">) of compound </w:t>
      </w:r>
      <w:r w:rsidRPr="00A57757">
        <w:rPr>
          <w:rFonts w:ascii="Times New Roman" w:hAnsi="Times New Roman" w:cs="Times New Roman"/>
        </w:rPr>
        <w:lastRenderedPageBreak/>
        <w:t>2 and 1.8 g (13 mmol) of CH</w:t>
      </w:r>
      <w:r w:rsidRPr="00804420">
        <w:rPr>
          <w:rFonts w:ascii="Times New Roman" w:hAnsi="Times New Roman" w:cs="Times New Roman"/>
          <w:vertAlign w:val="subscript"/>
        </w:rPr>
        <w:t>3</w:t>
      </w:r>
      <w:r w:rsidRPr="00A57757">
        <w:rPr>
          <w:rFonts w:ascii="Times New Roman" w:hAnsi="Times New Roman" w:cs="Times New Roman"/>
        </w:rPr>
        <w:t>CH</w:t>
      </w:r>
      <w:r w:rsidRPr="00804420">
        <w:rPr>
          <w:rFonts w:ascii="Times New Roman" w:hAnsi="Times New Roman" w:cs="Times New Roman"/>
          <w:vertAlign w:val="subscript"/>
        </w:rPr>
        <w:t>2</w:t>
      </w:r>
      <w:r w:rsidRPr="00A57757">
        <w:rPr>
          <w:rFonts w:ascii="Times New Roman" w:hAnsi="Times New Roman" w:cs="Times New Roman"/>
        </w:rPr>
        <w:t>CH</w:t>
      </w:r>
      <w:r w:rsidRPr="00804420">
        <w:rPr>
          <w:rFonts w:ascii="Times New Roman" w:hAnsi="Times New Roman" w:cs="Times New Roman"/>
          <w:vertAlign w:val="subscript"/>
        </w:rPr>
        <w:t>2</w:t>
      </w:r>
      <w:r w:rsidRPr="00A57757">
        <w:rPr>
          <w:rFonts w:ascii="Times New Roman" w:hAnsi="Times New Roman" w:cs="Times New Roman"/>
        </w:rPr>
        <w:t>CH</w:t>
      </w:r>
      <w:r w:rsidRPr="00804420">
        <w:rPr>
          <w:rFonts w:ascii="Times New Roman" w:hAnsi="Times New Roman" w:cs="Times New Roman"/>
          <w:vertAlign w:val="subscript"/>
        </w:rPr>
        <w:t>2</w:t>
      </w:r>
      <w:r w:rsidRPr="00A57757">
        <w:rPr>
          <w:rFonts w:ascii="Times New Roman" w:hAnsi="Times New Roman" w:cs="Times New Roman"/>
        </w:rPr>
        <w:t>Br, both dissolved in 20 m</w:t>
      </w:r>
      <w:r w:rsidR="00804420">
        <w:rPr>
          <w:rFonts w:ascii="Times New Roman" w:hAnsi="Times New Roman" w:cs="Times New Roman"/>
        </w:rPr>
        <w:t>L</w:t>
      </w:r>
      <w:r w:rsidRPr="00A57757">
        <w:rPr>
          <w:rFonts w:ascii="Times New Roman" w:hAnsi="Times New Roman" w:cs="Times New Roman"/>
        </w:rPr>
        <w:t xml:space="preserve"> of CH</w:t>
      </w:r>
      <w:r w:rsidRPr="00804420">
        <w:rPr>
          <w:rFonts w:ascii="Times New Roman" w:hAnsi="Times New Roman" w:cs="Times New Roman"/>
          <w:vertAlign w:val="subscript"/>
        </w:rPr>
        <w:t>3</w:t>
      </w:r>
      <w:r w:rsidRPr="00A57757">
        <w:rPr>
          <w:rFonts w:ascii="Times New Roman" w:hAnsi="Times New Roman" w:cs="Times New Roman"/>
        </w:rPr>
        <w:t>CN. The resulting mixture was then stirred under a protective nitrogen atmosphere, and subjected to heating and refluxing for a period of 48 hours. The CH</w:t>
      </w:r>
      <w:r w:rsidRPr="00804420">
        <w:rPr>
          <w:rFonts w:ascii="Times New Roman" w:hAnsi="Times New Roman" w:cs="Times New Roman"/>
          <w:vertAlign w:val="subscript"/>
        </w:rPr>
        <w:t>3</w:t>
      </w:r>
      <w:r w:rsidRPr="00A57757">
        <w:rPr>
          <w:rFonts w:ascii="Times New Roman" w:hAnsi="Times New Roman" w:cs="Times New Roman"/>
        </w:rPr>
        <w:t>CN was then allowed to cool down, and was subsequently subjected to distillation under reduced pressure in order to obtain a purple-red viscous substance. This substance was then dissolved in distilled water (50 m</w:t>
      </w:r>
      <w:r w:rsidR="00804420">
        <w:rPr>
          <w:rFonts w:ascii="Times New Roman" w:hAnsi="Times New Roman" w:cs="Times New Roman"/>
        </w:rPr>
        <w:t>L</w:t>
      </w:r>
      <w:r w:rsidRPr="00A57757">
        <w:rPr>
          <w:rFonts w:ascii="Times New Roman" w:hAnsi="Times New Roman" w:cs="Times New Roman"/>
        </w:rPr>
        <w:t>) and washed thoroughly. The resulting aqueous phase was then adjusted to a pH of 9-10 using a solution of NaOH, and was mixed with 15 m</w:t>
      </w:r>
      <w:r w:rsidR="00804420">
        <w:rPr>
          <w:rFonts w:ascii="Times New Roman" w:hAnsi="Times New Roman" w:cs="Times New Roman"/>
        </w:rPr>
        <w:t>L</w:t>
      </w:r>
      <w:r w:rsidRPr="00A57757">
        <w:rPr>
          <w:rFonts w:ascii="Times New Roman" w:hAnsi="Times New Roman" w:cs="Times New Roman"/>
        </w:rPr>
        <w:t xml:space="preserve"> of n-hexane. The mixture was then stirred at 25°C for a period of 30 minutes. Thereafter, the mixture was extracted using n-hexane, and the resulting organic phase was collected. The extract was then dried using anhydrous MgSO</w:t>
      </w:r>
      <w:r w:rsidRPr="00804420">
        <w:rPr>
          <w:rFonts w:ascii="Times New Roman" w:hAnsi="Times New Roman" w:cs="Times New Roman"/>
          <w:vertAlign w:val="subscript"/>
        </w:rPr>
        <w:t>4</w:t>
      </w:r>
      <w:r w:rsidRPr="00A57757">
        <w:rPr>
          <w:rFonts w:ascii="Times New Roman" w:hAnsi="Times New Roman" w:cs="Times New Roman"/>
        </w:rPr>
        <w:t>, filtered, and the filtrate was then subjected to concentration.</w:t>
      </w:r>
    </w:p>
    <w:p w14:paraId="6C1583EE" w14:textId="3114248B" w:rsidR="006061EB" w:rsidRPr="006061EB" w:rsidRDefault="006061EB" w:rsidP="006061EB">
      <w:pPr>
        <w:spacing w:line="360" w:lineRule="auto"/>
        <w:rPr>
          <w:rFonts w:ascii="Times New Roman" w:eastAsia="宋体" w:hAnsi="Times New Roman" w:cs="Times New Roman"/>
          <w:b/>
          <w:bCs/>
        </w:rPr>
      </w:pPr>
      <w:r w:rsidRPr="00A93355">
        <w:rPr>
          <w:rFonts w:ascii="Times New Roman" w:eastAsia="宋体" w:hAnsi="Times New Roman" w:cs="Times New Roman"/>
          <w:b/>
          <w:bCs/>
        </w:rPr>
        <w:t xml:space="preserve">4. </w:t>
      </w:r>
      <w:r>
        <w:rPr>
          <w:rFonts w:ascii="Times New Roman" w:eastAsia="宋体" w:hAnsi="Times New Roman" w:cs="Times New Roman"/>
          <w:b/>
          <w:bCs/>
        </w:rPr>
        <w:t xml:space="preserve"> </w:t>
      </w:r>
      <w:r w:rsidRPr="000423FE">
        <w:rPr>
          <w:rFonts w:ascii="Times New Roman" w:eastAsia="宋体" w:hAnsi="Times New Roman" w:cs="Times New Roman"/>
          <w:b/>
          <w:bCs/>
        </w:rPr>
        <w:t xml:space="preserve">Synthesis of </w:t>
      </w:r>
      <w:r w:rsidRPr="00A93355">
        <w:rPr>
          <w:rFonts w:ascii="Times New Roman" w:eastAsia="宋体" w:hAnsi="Times New Roman" w:cs="Times New Roman"/>
          <w:b/>
          <w:bCs/>
        </w:rPr>
        <w:t>Methyl 6-hydroxy-2-naphthoate (compound 4)</w:t>
      </w:r>
    </w:p>
    <w:p w14:paraId="2E02C2CC" w14:textId="238B341F" w:rsidR="00C7335A" w:rsidRDefault="00C7335A" w:rsidP="00A57757">
      <w:pPr>
        <w:spacing w:line="360" w:lineRule="auto"/>
        <w:ind w:firstLineChars="200" w:firstLine="480"/>
        <w:rPr>
          <w:rFonts w:ascii="Times New Roman" w:hAnsi="Times New Roman" w:cs="Times New Roman"/>
        </w:rPr>
      </w:pPr>
      <w:r w:rsidRPr="00C7335A">
        <w:rPr>
          <w:rFonts w:ascii="Times New Roman" w:hAnsi="Times New Roman" w:cs="Times New Roman"/>
        </w:rPr>
        <w:t>In a three-necked flask (250 m</w:t>
      </w:r>
      <w:r w:rsidR="00804420">
        <w:rPr>
          <w:rFonts w:ascii="Times New Roman" w:hAnsi="Times New Roman" w:cs="Times New Roman"/>
        </w:rPr>
        <w:t>L</w:t>
      </w:r>
      <w:r w:rsidRPr="00C7335A">
        <w:rPr>
          <w:rFonts w:ascii="Times New Roman" w:hAnsi="Times New Roman" w:cs="Times New Roman"/>
        </w:rPr>
        <w:t>), 10.0 g (53 mmol) of 6-hydroxy-2-naphthoic acid was dissolved in 40 m</w:t>
      </w:r>
      <w:r w:rsidR="00804420">
        <w:rPr>
          <w:rFonts w:ascii="Times New Roman" w:hAnsi="Times New Roman" w:cs="Times New Roman"/>
        </w:rPr>
        <w:t>L</w:t>
      </w:r>
      <w:r w:rsidRPr="00C7335A">
        <w:rPr>
          <w:rFonts w:ascii="Times New Roman" w:hAnsi="Times New Roman" w:cs="Times New Roman"/>
        </w:rPr>
        <w:t xml:space="preserve"> of methanol. After the dissolution was complete, 4 m</w:t>
      </w:r>
      <w:r w:rsidR="00804420">
        <w:rPr>
          <w:rFonts w:ascii="Times New Roman" w:hAnsi="Times New Roman" w:cs="Times New Roman"/>
        </w:rPr>
        <w:t>L</w:t>
      </w:r>
      <w:r w:rsidRPr="00C7335A">
        <w:rPr>
          <w:rFonts w:ascii="Times New Roman" w:hAnsi="Times New Roman" w:cs="Times New Roman"/>
        </w:rPr>
        <w:t xml:space="preserve"> of concentrated sulfuric acid was added dropwise as a catalyst, and the resulting reaction mixture was stirred for a period of 18 hours under reflux conditions. As the reaction proceeded, the solid product gradually precipitated out. The resulting product was then transferred to a beaker, and NaHCO</w:t>
      </w:r>
      <w:r w:rsidRPr="00804420">
        <w:rPr>
          <w:rFonts w:ascii="Times New Roman" w:hAnsi="Times New Roman" w:cs="Times New Roman"/>
          <w:vertAlign w:val="subscript"/>
        </w:rPr>
        <w:t>3</w:t>
      </w:r>
      <w:r w:rsidRPr="00C7335A">
        <w:rPr>
          <w:rFonts w:ascii="Times New Roman" w:hAnsi="Times New Roman" w:cs="Times New Roman"/>
        </w:rPr>
        <w:t xml:space="preserve"> saturated solution was added dropwise until no further bubbles were generated. The product was then filtered, and dried to obtain the final product.</w:t>
      </w:r>
    </w:p>
    <w:p w14:paraId="2F91352E" w14:textId="2770AE3C" w:rsidR="006061EB" w:rsidRPr="006061EB" w:rsidRDefault="006061EB" w:rsidP="006061EB">
      <w:pPr>
        <w:spacing w:line="360" w:lineRule="auto"/>
        <w:rPr>
          <w:rFonts w:ascii="Times New Roman" w:eastAsia="宋体" w:hAnsi="Times New Roman" w:cs="Times New Roman"/>
          <w:b/>
          <w:bCs/>
        </w:rPr>
      </w:pPr>
      <w:r w:rsidRPr="00023FAB">
        <w:rPr>
          <w:rFonts w:ascii="Times New Roman" w:eastAsia="宋体" w:hAnsi="Times New Roman" w:cs="Times New Roman"/>
          <w:b/>
          <w:bCs/>
        </w:rPr>
        <w:t xml:space="preserve">5. </w:t>
      </w:r>
      <w:r>
        <w:rPr>
          <w:rFonts w:ascii="Times New Roman" w:eastAsia="宋体" w:hAnsi="Times New Roman" w:cs="Times New Roman"/>
          <w:b/>
          <w:bCs/>
        </w:rPr>
        <w:t xml:space="preserve"> </w:t>
      </w:r>
      <w:r w:rsidRPr="000423FE">
        <w:rPr>
          <w:rFonts w:ascii="Times New Roman" w:eastAsia="宋体" w:hAnsi="Times New Roman" w:cs="Times New Roman"/>
          <w:b/>
          <w:bCs/>
        </w:rPr>
        <w:t xml:space="preserve">Synthesis of </w:t>
      </w:r>
      <w:r w:rsidRPr="00023FAB">
        <w:rPr>
          <w:rFonts w:ascii="Times New Roman" w:eastAsia="宋体" w:hAnsi="Times New Roman" w:cs="Times New Roman"/>
          <w:b/>
          <w:bCs/>
        </w:rPr>
        <w:t>Methyl 6-carboxylate-1-nitroso-2-naphthol (compound 5)</w:t>
      </w:r>
      <w:r w:rsidR="00B71855" w:rsidRPr="00B71855">
        <w:rPr>
          <w:rFonts w:ascii="Times New Roman" w:eastAsia="宋体" w:hAnsi="Times New Roman" w:cs="Times New Roman"/>
        </w:rPr>
        <w:fldChar w:fldCharType="begin"/>
      </w:r>
      <w:r w:rsidR="00B71855" w:rsidRPr="00B71855">
        <w:rPr>
          <w:rFonts w:ascii="Times New Roman" w:eastAsia="宋体" w:hAnsi="Times New Roman" w:cs="Times New Roman"/>
        </w:rPr>
        <w:instrText xml:space="preserve"> ADDIN EN.CITE &lt;EndNote&gt;&lt;Cite&gt;&lt;Author&gt;Andersson&lt;/Author&gt;&lt;Year&gt;2008&lt;/Year&gt;&lt;RecNum&gt;52&lt;/RecNum&gt;&lt;DisplayText&gt;[4]&lt;/DisplayText&gt;&lt;record&gt;&lt;rec-number&gt;52&lt;/rec-number&gt;&lt;foreign-keys&gt;&lt;key app="EN" db-id="9axp0w9suvf9sledewtvv0xdszf9fszd2aea" timestamp="1680501620"&gt;52&lt;/key&gt;&lt;/foreign-keys&gt;&lt;ref-type name="Journal Article"&gt;17&lt;/ref-type&gt;&lt;contributors&gt;&lt;authors&gt;&lt;author&gt;Andersson, Johanna&lt;/author&gt;&lt;author&gt;Li, Shiming&lt;/author&gt;&lt;author&gt;Lincoln, Per&lt;/author&gt;&lt;author&gt;Andréasson, Joakim&lt;/author&gt;&lt;/authors&gt;&lt;/contributors&gt;&lt;titles&gt;&lt;title&gt;Photoswitched DNA-Binding of a Photochromic Spiropyran&lt;/title&gt;&lt;secondary-title&gt;Journal of the American Chemical Society&lt;/secondary-title&gt;&lt;/titles&gt;&lt;periodical&gt;&lt;full-title&gt;Journal of the American Chemical Society&lt;/full-title&gt;&lt;/periodical&gt;&lt;pages&gt;11836-11837&lt;/pages&gt;&lt;volume&gt;130&lt;/volume&gt;&lt;number&gt;36&lt;/number&gt;&lt;dates&gt;&lt;year&gt;2008&lt;/year&gt;&lt;pub-dates&gt;&lt;date&gt;2008/09/10&lt;/date&gt;&lt;/pub-dates&gt;&lt;/dates&gt;&lt;publisher&gt;American Chemical Society&lt;/publisher&gt;&lt;isbn&gt;0002-7863&lt;/isbn&gt;&lt;urls&gt;&lt;related-urls&gt;&lt;url&gt;https://doi.org/10.1021/ja801968f&lt;/url&gt;&lt;/related-urls&gt;&lt;/urls&gt;&lt;electronic-resource-num&gt;10.1021/ja801968f&lt;/electronic-resource-num&gt;&lt;/record&gt;&lt;/Cite&gt;&lt;/EndNote&gt;</w:instrText>
      </w:r>
      <w:r w:rsidR="00B71855" w:rsidRPr="00B71855">
        <w:rPr>
          <w:rFonts w:ascii="Times New Roman" w:eastAsia="宋体" w:hAnsi="Times New Roman" w:cs="Times New Roman"/>
        </w:rPr>
        <w:fldChar w:fldCharType="separate"/>
      </w:r>
      <w:r w:rsidR="00B71855" w:rsidRPr="00B71855">
        <w:rPr>
          <w:rFonts w:ascii="Times New Roman" w:eastAsia="宋体" w:hAnsi="Times New Roman" w:cs="Times New Roman"/>
          <w:noProof/>
        </w:rPr>
        <w:t>[4]</w:t>
      </w:r>
      <w:r w:rsidR="00B71855" w:rsidRPr="00B71855">
        <w:rPr>
          <w:rFonts w:ascii="Times New Roman" w:eastAsia="宋体" w:hAnsi="Times New Roman" w:cs="Times New Roman"/>
        </w:rPr>
        <w:fldChar w:fldCharType="end"/>
      </w:r>
    </w:p>
    <w:p w14:paraId="3F4376DA" w14:textId="3D19253F" w:rsidR="00C7335A" w:rsidRDefault="00C7335A" w:rsidP="00A57757">
      <w:pPr>
        <w:spacing w:line="360" w:lineRule="auto"/>
        <w:ind w:firstLineChars="200" w:firstLine="480"/>
        <w:rPr>
          <w:rFonts w:ascii="Times New Roman" w:hAnsi="Times New Roman" w:cs="Times New Roman"/>
        </w:rPr>
      </w:pPr>
      <w:r w:rsidRPr="00C7335A">
        <w:rPr>
          <w:rFonts w:ascii="Times New Roman" w:hAnsi="Times New Roman" w:cs="Times New Roman"/>
        </w:rPr>
        <w:t>4.0 g (20 mmol) of methyl 6-hydroxy-2-naphthoate was introduced into a three-necked flask (250 m</w:t>
      </w:r>
      <w:r w:rsidR="00804420">
        <w:rPr>
          <w:rFonts w:ascii="Times New Roman" w:hAnsi="Times New Roman" w:cs="Times New Roman"/>
        </w:rPr>
        <w:t>L</w:t>
      </w:r>
      <w:r w:rsidRPr="00C7335A">
        <w:rPr>
          <w:rFonts w:ascii="Times New Roman" w:hAnsi="Times New Roman" w:cs="Times New Roman"/>
        </w:rPr>
        <w:t>) containing 0.8 g (20 mmol) of NaOH and 50 m</w:t>
      </w:r>
      <w:r w:rsidR="00804420">
        <w:rPr>
          <w:rFonts w:ascii="Times New Roman" w:hAnsi="Times New Roman" w:cs="Times New Roman"/>
        </w:rPr>
        <w:t>L</w:t>
      </w:r>
      <w:r w:rsidRPr="00C7335A">
        <w:rPr>
          <w:rFonts w:ascii="Times New Roman" w:hAnsi="Times New Roman" w:cs="Times New Roman"/>
        </w:rPr>
        <w:t xml:space="preserve"> of hot water. At 0 °C, an aqueous solution consisting of 1.6 g (20 mmol) of NaNO</w:t>
      </w:r>
      <w:r w:rsidRPr="00804420">
        <w:rPr>
          <w:rFonts w:ascii="Times New Roman" w:hAnsi="Times New Roman" w:cs="Times New Roman"/>
          <w:vertAlign w:val="subscript"/>
        </w:rPr>
        <w:t>2</w:t>
      </w:r>
      <w:r w:rsidRPr="00C7335A">
        <w:rPr>
          <w:rFonts w:ascii="Times New Roman" w:hAnsi="Times New Roman" w:cs="Times New Roman"/>
        </w:rPr>
        <w:t xml:space="preserve"> was gradually added dropwise. Under a nitrogen atmosphere, a solution containing 2.2 g (22 mmol) of H</w:t>
      </w:r>
      <w:r w:rsidRPr="00804420">
        <w:rPr>
          <w:rFonts w:ascii="Times New Roman" w:hAnsi="Times New Roman" w:cs="Times New Roman"/>
          <w:vertAlign w:val="subscript"/>
        </w:rPr>
        <w:t>2</w:t>
      </w:r>
      <w:r w:rsidRPr="00C7335A">
        <w:rPr>
          <w:rFonts w:ascii="Times New Roman" w:hAnsi="Times New Roman" w:cs="Times New Roman"/>
        </w:rPr>
        <w:t>SO</w:t>
      </w:r>
      <w:r w:rsidRPr="00804420">
        <w:rPr>
          <w:rFonts w:ascii="Times New Roman" w:hAnsi="Times New Roman" w:cs="Times New Roman"/>
          <w:vertAlign w:val="subscript"/>
        </w:rPr>
        <w:t>4</w:t>
      </w:r>
      <w:r w:rsidRPr="00C7335A">
        <w:rPr>
          <w:rFonts w:ascii="Times New Roman" w:hAnsi="Times New Roman" w:cs="Times New Roman"/>
        </w:rPr>
        <w:t xml:space="preserve"> (V%=9%) was slowly dripped. As the sulfuric acid was added, yellow solid particles gradually formed in the flask and the system became turbid yellow. The temperature was then raised to room temperature and the reaction was allowed to proceed for 2 hours. A small amount of (NH</w:t>
      </w:r>
      <w:r w:rsidRPr="00804420">
        <w:rPr>
          <w:rFonts w:ascii="Times New Roman" w:hAnsi="Times New Roman" w:cs="Times New Roman"/>
          <w:vertAlign w:val="subscript"/>
        </w:rPr>
        <w:t>4</w:t>
      </w:r>
      <w:r w:rsidRPr="00C7335A">
        <w:rPr>
          <w:rFonts w:ascii="Times New Roman" w:hAnsi="Times New Roman" w:cs="Times New Roman"/>
        </w:rPr>
        <w:t>)</w:t>
      </w:r>
      <w:r w:rsidRPr="00804420">
        <w:rPr>
          <w:rFonts w:ascii="Times New Roman" w:hAnsi="Times New Roman" w:cs="Times New Roman"/>
          <w:vertAlign w:val="subscript"/>
        </w:rPr>
        <w:t>2</w:t>
      </w:r>
      <w:r w:rsidRPr="00C7335A">
        <w:rPr>
          <w:rFonts w:ascii="Times New Roman" w:hAnsi="Times New Roman" w:cs="Times New Roman"/>
        </w:rPr>
        <w:t>SO</w:t>
      </w:r>
      <w:r w:rsidRPr="00804420">
        <w:rPr>
          <w:rFonts w:ascii="Times New Roman" w:hAnsi="Times New Roman" w:cs="Times New Roman"/>
          <w:vertAlign w:val="subscript"/>
        </w:rPr>
        <w:t>4</w:t>
      </w:r>
      <w:r w:rsidRPr="00C7335A">
        <w:rPr>
          <w:rFonts w:ascii="Times New Roman" w:hAnsi="Times New Roman" w:cs="Times New Roman"/>
        </w:rPr>
        <w:t xml:space="preserve"> saturated solution was added to eliminate any unreacted NaNO</w:t>
      </w:r>
      <w:r w:rsidRPr="00804420">
        <w:rPr>
          <w:rFonts w:ascii="Times New Roman" w:hAnsi="Times New Roman" w:cs="Times New Roman"/>
          <w:vertAlign w:val="subscript"/>
        </w:rPr>
        <w:t>2</w:t>
      </w:r>
      <w:r w:rsidRPr="00C7335A">
        <w:rPr>
          <w:rFonts w:ascii="Times New Roman" w:hAnsi="Times New Roman" w:cs="Times New Roman"/>
        </w:rPr>
        <w:t xml:space="preserve">. Finally, the product was transferred to a beaker, </w:t>
      </w:r>
      <w:r w:rsidRPr="00C7335A">
        <w:rPr>
          <w:rFonts w:ascii="Times New Roman" w:hAnsi="Times New Roman" w:cs="Times New Roman"/>
        </w:rPr>
        <w:lastRenderedPageBreak/>
        <w:t>neutralized with NaHCO</w:t>
      </w:r>
      <w:r w:rsidRPr="00804420">
        <w:rPr>
          <w:rFonts w:ascii="Times New Roman" w:hAnsi="Times New Roman" w:cs="Times New Roman"/>
          <w:vertAlign w:val="subscript"/>
        </w:rPr>
        <w:t>3</w:t>
      </w:r>
      <w:r w:rsidRPr="00C7335A">
        <w:rPr>
          <w:rFonts w:ascii="Times New Roman" w:hAnsi="Times New Roman" w:cs="Times New Roman"/>
        </w:rPr>
        <w:t xml:space="preserve"> solution until no bubbles were formed, filtered using suction, and dried.</w:t>
      </w:r>
    </w:p>
    <w:p w14:paraId="75E809F0" w14:textId="42F53414" w:rsidR="006061EB" w:rsidRPr="006061EB" w:rsidRDefault="006061EB" w:rsidP="006061EB">
      <w:pPr>
        <w:spacing w:line="360" w:lineRule="auto"/>
        <w:rPr>
          <w:rFonts w:ascii="Times New Roman" w:eastAsia="宋体" w:hAnsi="Times New Roman" w:cs="Times New Roman"/>
          <w:b/>
          <w:bCs/>
        </w:rPr>
      </w:pPr>
      <w:r w:rsidRPr="00615627">
        <w:rPr>
          <w:rFonts w:ascii="Times New Roman" w:eastAsia="宋体" w:hAnsi="Times New Roman" w:cs="Times New Roman" w:hint="eastAsia"/>
          <w:b/>
          <w:bCs/>
        </w:rPr>
        <w:t>6</w:t>
      </w:r>
      <w:r w:rsidRPr="00615627">
        <w:rPr>
          <w:rFonts w:ascii="Times New Roman" w:eastAsia="宋体" w:hAnsi="Times New Roman" w:cs="Times New Roman"/>
          <w:b/>
          <w:bCs/>
        </w:rPr>
        <w:t>.</w:t>
      </w:r>
      <w:r w:rsidRPr="00615627">
        <w:rPr>
          <w:b/>
          <w:bCs/>
        </w:rPr>
        <w:t xml:space="preserve"> </w:t>
      </w:r>
      <w:r>
        <w:rPr>
          <w:b/>
          <w:bCs/>
        </w:rPr>
        <w:t xml:space="preserve"> </w:t>
      </w:r>
      <w:r w:rsidRPr="00615627">
        <w:rPr>
          <w:rFonts w:ascii="Times New Roman" w:eastAsia="宋体" w:hAnsi="Times New Roman" w:cs="Times New Roman"/>
          <w:b/>
          <w:bCs/>
        </w:rPr>
        <w:t>Synthesis of SO–OH (compound 7)</w:t>
      </w:r>
      <w:r w:rsidR="00B71855" w:rsidRPr="00B71855">
        <w:rPr>
          <w:rFonts w:ascii="Times New Roman" w:eastAsia="宋体" w:hAnsi="Times New Roman" w:cs="Times New Roman"/>
        </w:rPr>
        <w:fldChar w:fldCharType="begin"/>
      </w:r>
      <w:r w:rsidR="00B71855" w:rsidRPr="00B71855">
        <w:rPr>
          <w:rFonts w:ascii="Times New Roman" w:eastAsia="宋体" w:hAnsi="Times New Roman" w:cs="Times New Roman"/>
        </w:rPr>
        <w:instrText xml:space="preserve"> ADDIN EN.CITE &lt;EndNote&gt;&lt;Cite&gt;&lt;Author&gt;Gao&lt;/Author&gt;&lt;Year&gt;2022&lt;/Year&gt;&lt;RecNum&gt;47&lt;/RecNum&gt;&lt;DisplayText&gt;[5]&lt;/DisplayText&gt;&lt;record&gt;&lt;rec-number&gt;47&lt;/rec-number&gt;&lt;foreign-keys&gt;&lt;key app="EN" db-id="9axp0w9suvf9sledewtvv0xdszf9fszd2aea" timestamp="1680499285"&gt;47&lt;/key&gt;&lt;/foreign-keys&gt;&lt;ref-type name="Journal Article"&gt;17&lt;/ref-type&gt;&lt;contributors&gt;&lt;authors&gt;&lt;author&gt;Gao, He&lt;/author&gt;&lt;author&gt;Liu, Guojie&lt;/author&gt;&lt;author&gt;Cui, Congcong&lt;/author&gt;&lt;author&gt;Wang, Min&lt;/author&gt;&lt;author&gt;Gao, Jun&lt;/author&gt;&lt;/authors&gt;&lt;/contributors&gt;&lt;titles&gt;&lt;title&gt;Preparation and properties of a polyurethane film based on novel photochromic spirooxazine chain extension&lt;/title&gt;&lt;secondary-title&gt;New Journal of Chemistry&lt;/secondary-title&gt;&lt;/titles&gt;&lt;periodical&gt;&lt;full-title&gt;New Journal of Chemistry&lt;/full-title&gt;&lt;/periodical&gt;&lt;pages&gt;9128-9137&lt;/pages&gt;&lt;volume&gt;46&lt;/volume&gt;&lt;number&gt;19&lt;/number&gt;&lt;dates&gt;&lt;year&gt;2022&lt;/year&gt;&lt;/dates&gt;&lt;publisher&gt;The Royal Society of Chemistry&lt;/publisher&gt;&lt;isbn&gt;1144-0546&lt;/isbn&gt;&lt;work-type&gt;10.1039/D2NJ00162D&lt;/work-type&gt;&lt;urls&gt;&lt;related-urls&gt;&lt;url&gt;http://dx.doi.org/10.1039/D2NJ00162D&lt;/url&gt;&lt;/related-urls&gt;&lt;/urls&gt;&lt;electronic-resource-num&gt;10.1039/D2NJ00162D&lt;/electronic-resource-num&gt;&lt;/record&gt;&lt;/Cite&gt;&lt;/EndNote&gt;</w:instrText>
      </w:r>
      <w:r w:rsidR="00B71855" w:rsidRPr="00B71855">
        <w:rPr>
          <w:rFonts w:ascii="Times New Roman" w:eastAsia="宋体" w:hAnsi="Times New Roman" w:cs="Times New Roman"/>
        </w:rPr>
        <w:fldChar w:fldCharType="separate"/>
      </w:r>
      <w:r w:rsidR="00B71855" w:rsidRPr="00B71855">
        <w:rPr>
          <w:rFonts w:ascii="Times New Roman" w:eastAsia="宋体" w:hAnsi="Times New Roman" w:cs="Times New Roman"/>
          <w:noProof/>
        </w:rPr>
        <w:t>[5]</w:t>
      </w:r>
      <w:r w:rsidR="00B71855" w:rsidRPr="00B71855">
        <w:rPr>
          <w:rFonts w:ascii="Times New Roman" w:eastAsia="宋体" w:hAnsi="Times New Roman" w:cs="Times New Roman"/>
        </w:rPr>
        <w:fldChar w:fldCharType="end"/>
      </w:r>
    </w:p>
    <w:p w14:paraId="6ADB28D8" w14:textId="330E3654" w:rsidR="006061EB" w:rsidRDefault="006061EB" w:rsidP="00A57757">
      <w:pPr>
        <w:spacing w:line="360" w:lineRule="auto"/>
        <w:ind w:firstLineChars="200" w:firstLine="480"/>
        <w:rPr>
          <w:rFonts w:ascii="Times New Roman" w:hAnsi="Times New Roman" w:cs="Times New Roman"/>
        </w:rPr>
      </w:pPr>
      <w:r w:rsidRPr="006061EB">
        <w:rPr>
          <w:rFonts w:ascii="Times New Roman" w:hAnsi="Times New Roman" w:cs="Times New Roman"/>
        </w:rPr>
        <w:t>In a 250 mL three-necked flask, 2.9 g (12.5 mmol) of compound 5 and 2.8 g (10 mmol) of compound 3 were combined with 120 mL of absolute ethanol, and heated to reflux under a nitrogen atmosphere, then allowed to react for a duration of 16 hours. After cooling, the solution was concentrated and produced a black, viscous substance which was subjected to column chromatography (petroleum ether: ethyl acetate = 5: 1), leading to the formation of compound 6 in the form of yellow solid. At 0 °C, a solution of 4.44 g (10 mmol) of compound 6 in THF (20 mL) was added slowly to anhydrous tetrahydrofuran (30 mL) containing 1.14 g (30 mmol) of LiAlH</w:t>
      </w:r>
      <w:r w:rsidRPr="00804420">
        <w:rPr>
          <w:rFonts w:ascii="Times New Roman" w:hAnsi="Times New Roman" w:cs="Times New Roman"/>
          <w:vertAlign w:val="subscript"/>
        </w:rPr>
        <w:t>4</w:t>
      </w:r>
      <w:r w:rsidRPr="006061EB">
        <w:rPr>
          <w:rFonts w:ascii="Times New Roman" w:hAnsi="Times New Roman" w:cs="Times New Roman"/>
        </w:rPr>
        <w:t>. The reaction was allowed to continue for 6 hours at room temperature. Once the reaction was complete, a small amount of distilled water was added to quench the reaction, the pH of the system was adjusted to 6, and the solution was dried with anhydrous MgSO</w:t>
      </w:r>
      <w:r w:rsidRPr="00804420">
        <w:rPr>
          <w:rFonts w:ascii="Times New Roman" w:hAnsi="Times New Roman" w:cs="Times New Roman"/>
          <w:vertAlign w:val="subscript"/>
        </w:rPr>
        <w:t>4</w:t>
      </w:r>
      <w:r w:rsidRPr="006061EB">
        <w:rPr>
          <w:rFonts w:ascii="Times New Roman" w:hAnsi="Times New Roman" w:cs="Times New Roman"/>
        </w:rPr>
        <w:t xml:space="preserve"> and rotary evaporation, resulting in a dark green viscous substance. This substance was separated by column chromatography (petroleum ether: ethyl acetate = 1: 1) to yield light green crystals.</w:t>
      </w:r>
    </w:p>
    <w:p w14:paraId="1674BC73" w14:textId="77777777" w:rsidR="006061EB" w:rsidRDefault="006061EB" w:rsidP="007A18E2">
      <w:pPr>
        <w:jc w:val="center"/>
        <w:rPr>
          <w:rFonts w:ascii="Times New Roman" w:eastAsia="宋体" w:hAnsi="Times New Roman" w:cs="Times New Roman"/>
        </w:rPr>
      </w:pPr>
      <w:r>
        <w:rPr>
          <w:rFonts w:ascii="Times New Roman" w:eastAsia="宋体" w:hAnsi="Times New Roman" w:cs="Times New Roman" w:hint="eastAsia"/>
          <w:noProof/>
        </w:rPr>
        <w:lastRenderedPageBreak/>
        <w:drawing>
          <wp:inline distT="0" distB="0" distL="0" distR="0" wp14:anchorId="2F04AE60" wp14:editId="61A25E2F">
            <wp:extent cx="5274310" cy="502729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310" cy="5027295"/>
                    </a:xfrm>
                    <a:prstGeom prst="rect">
                      <a:avLst/>
                    </a:prstGeom>
                  </pic:spPr>
                </pic:pic>
              </a:graphicData>
            </a:graphic>
          </wp:inline>
        </w:drawing>
      </w:r>
    </w:p>
    <w:p w14:paraId="176E564E" w14:textId="77777777" w:rsidR="006061EB" w:rsidRPr="00DE78CA" w:rsidRDefault="006061EB" w:rsidP="006061EB">
      <w:pPr>
        <w:spacing w:line="360" w:lineRule="auto"/>
        <w:jc w:val="center"/>
        <w:rPr>
          <w:rFonts w:ascii="Times New Roman" w:eastAsia="宋体" w:hAnsi="Times New Roman" w:cs="Times New Roman"/>
          <w:sz w:val="21"/>
          <w:szCs w:val="21"/>
        </w:rPr>
      </w:pPr>
      <w:r w:rsidRPr="00DE78CA">
        <w:rPr>
          <w:rFonts w:ascii="Times New Roman" w:hAnsi="Times New Roman" w:cs="Times New Roman"/>
          <w:sz w:val="21"/>
          <w:szCs w:val="21"/>
        </w:rPr>
        <w:t>Scheme S1.</w:t>
      </w:r>
      <w:r w:rsidRPr="00DE78CA">
        <w:rPr>
          <w:sz w:val="21"/>
          <w:szCs w:val="21"/>
        </w:rPr>
        <w:t xml:space="preserve"> </w:t>
      </w:r>
      <w:r w:rsidRPr="00DE78CA">
        <w:rPr>
          <w:rFonts w:ascii="Times New Roman" w:eastAsia="宋体" w:hAnsi="Times New Roman" w:cs="Times New Roman"/>
          <w:sz w:val="21"/>
          <w:szCs w:val="21"/>
        </w:rPr>
        <w:t>Synthesis of SO–OH</w:t>
      </w:r>
    </w:p>
    <w:p w14:paraId="7EF1AF98" w14:textId="537EB47D" w:rsidR="006061EB" w:rsidRDefault="006061EB" w:rsidP="006061EB">
      <w:pPr>
        <w:spacing w:line="360" w:lineRule="auto"/>
        <w:rPr>
          <w:rFonts w:ascii="Times New Roman" w:eastAsia="宋体" w:hAnsi="Times New Roman" w:cs="Times New Roman"/>
          <w:b/>
          <w:bCs/>
        </w:rPr>
      </w:pPr>
      <w:bookmarkStart w:id="2" w:name="OLE_LINK77"/>
      <w:r w:rsidRPr="009416F0">
        <w:rPr>
          <w:rFonts w:ascii="Times New Roman" w:eastAsia="宋体" w:hAnsi="Times New Roman" w:cs="Times New Roman"/>
          <w:b/>
          <w:bCs/>
        </w:rPr>
        <w:t>Structure and performance characterization of SO-</w:t>
      </w:r>
      <w:r w:rsidR="00900C9E">
        <w:rPr>
          <w:rFonts w:ascii="Times New Roman" w:eastAsia="宋体" w:hAnsi="Times New Roman" w:cs="Times New Roman"/>
          <w:b/>
          <w:bCs/>
        </w:rPr>
        <w:t>DB</w:t>
      </w:r>
    </w:p>
    <w:bookmarkEnd w:id="2"/>
    <w:p w14:paraId="18EA6271" w14:textId="1DBF2490" w:rsidR="006061EB" w:rsidRDefault="00C53A05" w:rsidP="006061EB">
      <w:pPr>
        <w:spacing w:line="360" w:lineRule="auto"/>
        <w:jc w:val="center"/>
        <w:rPr>
          <w:rFonts w:ascii="Times New Roman" w:eastAsia="宋体" w:hAnsi="Times New Roman" w:cs="Times New Roman"/>
          <w:b/>
          <w:bCs/>
        </w:rPr>
      </w:pPr>
      <w:r>
        <w:rPr>
          <w:rFonts w:ascii="Times New Roman" w:eastAsia="宋体" w:hAnsi="Times New Roman" w:cs="Times New Roman"/>
          <w:b/>
          <w:bCs/>
          <w:noProof/>
        </w:rPr>
        <w:drawing>
          <wp:inline distT="0" distB="0" distL="0" distR="0" wp14:anchorId="48EA68E7" wp14:editId="3F9E344C">
            <wp:extent cx="4631960" cy="2677795"/>
            <wp:effectExtent l="0" t="0" r="381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9543" cy="2728428"/>
                    </a:xfrm>
                    <a:prstGeom prst="rect">
                      <a:avLst/>
                    </a:prstGeom>
                  </pic:spPr>
                </pic:pic>
              </a:graphicData>
            </a:graphic>
          </wp:inline>
        </w:drawing>
      </w:r>
    </w:p>
    <w:p w14:paraId="72CF4537" w14:textId="77777777" w:rsidR="006061EB" w:rsidRPr="00DE78CA" w:rsidRDefault="006061EB" w:rsidP="006061EB">
      <w:pPr>
        <w:spacing w:line="360" w:lineRule="auto"/>
        <w:jc w:val="center"/>
        <w:rPr>
          <w:rFonts w:ascii="Times New Roman" w:eastAsia="宋体" w:hAnsi="Times New Roman" w:cs="Times New Roman"/>
          <w:sz w:val="21"/>
          <w:szCs w:val="21"/>
        </w:rPr>
      </w:pPr>
      <w:r w:rsidRPr="00DE78CA">
        <w:rPr>
          <w:rFonts w:ascii="Times New Roman" w:eastAsia="宋体" w:hAnsi="Times New Roman" w:cs="Times New Roman"/>
          <w:sz w:val="21"/>
          <w:szCs w:val="21"/>
        </w:rPr>
        <w:t>Fig. S1. FTIR spectrum of SO-DB.</w:t>
      </w:r>
    </w:p>
    <w:p w14:paraId="149F49B7" w14:textId="5453B1CB" w:rsidR="006061EB" w:rsidRDefault="00183C42" w:rsidP="006061EB">
      <w:pPr>
        <w:spacing w:line="360" w:lineRule="auto"/>
        <w:jc w:val="center"/>
        <w:rPr>
          <w:rFonts w:ascii="Times New Roman" w:eastAsia="宋体" w:hAnsi="Times New Roman" w:cs="Times New Roman"/>
        </w:rPr>
      </w:pPr>
      <w:r w:rsidRPr="00183C42">
        <w:rPr>
          <w:rFonts w:ascii="Times New Roman" w:eastAsia="宋体" w:hAnsi="Times New Roman" w:cs="Times New Roman"/>
          <w:noProof/>
        </w:rPr>
        <w:lastRenderedPageBreak/>
        <w:drawing>
          <wp:inline distT="0" distB="0" distL="0" distR="0" wp14:anchorId="29D89BCE" wp14:editId="2E3E6DD4">
            <wp:extent cx="4819109" cy="150361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6485" cy="1527759"/>
                    </a:xfrm>
                    <a:prstGeom prst="rect">
                      <a:avLst/>
                    </a:prstGeom>
                  </pic:spPr>
                </pic:pic>
              </a:graphicData>
            </a:graphic>
          </wp:inline>
        </w:drawing>
      </w:r>
    </w:p>
    <w:p w14:paraId="3DDBB956" w14:textId="77777777" w:rsidR="006061EB" w:rsidRPr="00DE78CA" w:rsidRDefault="006061EB" w:rsidP="006061EB">
      <w:pPr>
        <w:spacing w:line="360" w:lineRule="auto"/>
        <w:jc w:val="center"/>
        <w:rPr>
          <w:rFonts w:ascii="Times New Roman" w:eastAsia="宋体" w:hAnsi="Times New Roman" w:cs="Times New Roman"/>
          <w:sz w:val="21"/>
          <w:szCs w:val="21"/>
        </w:rPr>
      </w:pPr>
      <w:r w:rsidRPr="00DE78CA">
        <w:rPr>
          <w:rFonts w:ascii="Times New Roman" w:eastAsia="宋体" w:hAnsi="Times New Roman" w:cs="Times New Roman"/>
          <w:sz w:val="21"/>
          <w:szCs w:val="21"/>
        </w:rPr>
        <w:t>Fig. S2. ESI-MS spectrum of SO-DB.</w:t>
      </w:r>
    </w:p>
    <w:p w14:paraId="3161F980" w14:textId="23886B43" w:rsidR="006061EB" w:rsidRDefault="00183C42" w:rsidP="006061EB">
      <w:pPr>
        <w:spacing w:line="360" w:lineRule="auto"/>
        <w:jc w:val="center"/>
        <w:rPr>
          <w:rFonts w:ascii="Times New Roman" w:eastAsia="宋体" w:hAnsi="Times New Roman" w:cs="Times New Roman"/>
        </w:rPr>
      </w:pPr>
      <w:r w:rsidRPr="00183C42">
        <w:rPr>
          <w:rFonts w:ascii="Times New Roman" w:eastAsia="宋体" w:hAnsi="Times New Roman" w:cs="Times New Roman"/>
          <w:noProof/>
        </w:rPr>
        <w:drawing>
          <wp:inline distT="0" distB="0" distL="0" distR="0" wp14:anchorId="4387A2CF" wp14:editId="32345FB5">
            <wp:extent cx="4601710" cy="319976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2947"/>
                    <a:stretch/>
                  </pic:blipFill>
                  <pic:spPr bwMode="auto">
                    <a:xfrm>
                      <a:off x="0" y="0"/>
                      <a:ext cx="4697997" cy="3266718"/>
                    </a:xfrm>
                    <a:prstGeom prst="rect">
                      <a:avLst/>
                    </a:prstGeom>
                    <a:ln>
                      <a:noFill/>
                    </a:ln>
                    <a:extLst>
                      <a:ext uri="{53640926-AAD7-44D8-BBD7-CCE9431645EC}">
                        <a14:shadowObscured xmlns:a14="http://schemas.microsoft.com/office/drawing/2010/main"/>
                      </a:ext>
                    </a:extLst>
                  </pic:spPr>
                </pic:pic>
              </a:graphicData>
            </a:graphic>
          </wp:inline>
        </w:drawing>
      </w:r>
    </w:p>
    <w:p w14:paraId="16AD7480" w14:textId="39692267" w:rsidR="006061EB" w:rsidRDefault="006061EB" w:rsidP="006061EB">
      <w:pPr>
        <w:spacing w:line="360" w:lineRule="auto"/>
        <w:jc w:val="center"/>
        <w:rPr>
          <w:rFonts w:ascii="Times New Roman" w:eastAsia="宋体" w:hAnsi="Times New Roman" w:cs="Times New Roman"/>
          <w:sz w:val="21"/>
          <w:szCs w:val="21"/>
        </w:rPr>
      </w:pPr>
      <w:r w:rsidRPr="00DE78CA">
        <w:rPr>
          <w:rFonts w:ascii="Times New Roman" w:eastAsia="宋体" w:hAnsi="Times New Roman" w:cs="Times New Roman"/>
          <w:sz w:val="21"/>
          <w:szCs w:val="21"/>
        </w:rPr>
        <w:t xml:space="preserve">Fig. S3. </w:t>
      </w:r>
      <w:r w:rsidRPr="00DE78CA">
        <w:rPr>
          <w:rFonts w:ascii="Times New Roman" w:eastAsia="宋体" w:hAnsi="Times New Roman" w:cs="Times New Roman"/>
          <w:sz w:val="21"/>
          <w:szCs w:val="21"/>
          <w:vertAlign w:val="superscript"/>
        </w:rPr>
        <w:t>1</w:t>
      </w:r>
      <w:r w:rsidRPr="00DE78CA">
        <w:rPr>
          <w:rFonts w:ascii="Times New Roman" w:eastAsia="宋体" w:hAnsi="Times New Roman" w:cs="Times New Roman"/>
          <w:sz w:val="21"/>
          <w:szCs w:val="21"/>
        </w:rPr>
        <w:t>H NMR spectrum of SO-DB.</w:t>
      </w:r>
    </w:p>
    <w:p w14:paraId="11599CD1" w14:textId="64BAFC53" w:rsidR="00177789" w:rsidRPr="00177789" w:rsidRDefault="00177789" w:rsidP="00177789">
      <w:pPr>
        <w:spacing w:line="360" w:lineRule="auto"/>
        <w:rPr>
          <w:rFonts w:ascii="Times New Roman" w:eastAsia="宋体" w:hAnsi="Times New Roman" w:cs="Times New Roman" w:hint="eastAsia"/>
          <w:b/>
          <w:bCs/>
        </w:rPr>
      </w:pPr>
      <w:r w:rsidRPr="009416F0">
        <w:rPr>
          <w:rFonts w:ascii="Times New Roman" w:eastAsia="宋体" w:hAnsi="Times New Roman" w:cs="Times New Roman"/>
          <w:b/>
          <w:bCs/>
        </w:rPr>
        <w:t xml:space="preserve">Structure and performance characterization of </w:t>
      </w:r>
      <w:r>
        <w:rPr>
          <w:rFonts w:ascii="Times New Roman" w:eastAsia="宋体" w:hAnsi="Times New Roman" w:cs="Times New Roman"/>
          <w:b/>
          <w:bCs/>
        </w:rPr>
        <w:t>hydrogels</w:t>
      </w:r>
    </w:p>
    <w:p w14:paraId="00389A1A" w14:textId="167C9770" w:rsidR="007A18E2" w:rsidRDefault="007A18E2" w:rsidP="006061EB">
      <w:pPr>
        <w:spacing w:line="360" w:lineRule="auto"/>
        <w:jc w:val="center"/>
        <w:rPr>
          <w:rFonts w:ascii="Times New Roman" w:eastAsia="宋体" w:hAnsi="Times New Roman" w:cs="Times New Roman"/>
        </w:rPr>
      </w:pPr>
      <w:r w:rsidRPr="00C12DFE">
        <w:rPr>
          <w:rFonts w:ascii="Times New Roman" w:eastAsia="宋体" w:hAnsi="Times New Roman" w:cs="Times New Roman"/>
          <w:noProof/>
          <w:color w:val="FF0000"/>
        </w:rPr>
        <w:lastRenderedPageBreak/>
        <w:drawing>
          <wp:inline distT="0" distB="0" distL="0" distR="0" wp14:anchorId="44CA5BCF" wp14:editId="2230FE48">
            <wp:extent cx="4320000" cy="3305531"/>
            <wp:effectExtent l="0" t="0" r="0" b="0"/>
            <wp:docPr id="15233319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31921" name=""/>
                    <pic:cNvPicPr/>
                  </pic:nvPicPr>
                  <pic:blipFill>
                    <a:blip r:embed="rId10"/>
                    <a:stretch>
                      <a:fillRect/>
                    </a:stretch>
                  </pic:blipFill>
                  <pic:spPr>
                    <a:xfrm>
                      <a:off x="0" y="0"/>
                      <a:ext cx="4320000" cy="3305531"/>
                    </a:xfrm>
                    <a:prstGeom prst="rect">
                      <a:avLst/>
                    </a:prstGeom>
                  </pic:spPr>
                </pic:pic>
              </a:graphicData>
            </a:graphic>
          </wp:inline>
        </w:drawing>
      </w:r>
    </w:p>
    <w:p w14:paraId="2DDB90BF" w14:textId="07851F17" w:rsidR="007A18E2" w:rsidRPr="00DE78CA" w:rsidRDefault="007A18E2" w:rsidP="006061EB">
      <w:pPr>
        <w:spacing w:line="360" w:lineRule="auto"/>
        <w:jc w:val="center"/>
        <w:rPr>
          <w:rFonts w:ascii="Times New Roman" w:eastAsia="宋体" w:hAnsi="Times New Roman" w:cs="Times New Roman"/>
          <w:sz w:val="21"/>
          <w:szCs w:val="21"/>
        </w:rPr>
      </w:pPr>
      <w:r w:rsidRPr="00DE78CA">
        <w:rPr>
          <w:rFonts w:ascii="Times New Roman" w:eastAsia="宋体" w:hAnsi="Times New Roman" w:cs="Times New Roman" w:hint="eastAsia"/>
          <w:sz w:val="21"/>
          <w:szCs w:val="21"/>
        </w:rPr>
        <w:t>F</w:t>
      </w:r>
      <w:r w:rsidRPr="00DE78CA">
        <w:rPr>
          <w:rFonts w:ascii="Times New Roman" w:eastAsia="宋体" w:hAnsi="Times New Roman" w:cs="Times New Roman"/>
          <w:sz w:val="21"/>
          <w:szCs w:val="21"/>
        </w:rPr>
        <w:t>ig.</w:t>
      </w:r>
      <w:r w:rsidR="00DE78CA" w:rsidRPr="00DE78CA">
        <w:rPr>
          <w:rFonts w:ascii="Times New Roman" w:eastAsia="宋体" w:hAnsi="Times New Roman" w:cs="Times New Roman"/>
          <w:sz w:val="21"/>
          <w:szCs w:val="21"/>
        </w:rPr>
        <w:t xml:space="preserve"> </w:t>
      </w:r>
      <w:r w:rsidRPr="00DE78CA">
        <w:rPr>
          <w:rFonts w:ascii="Times New Roman" w:eastAsia="宋体" w:hAnsi="Times New Roman" w:cs="Times New Roman"/>
          <w:sz w:val="21"/>
          <w:szCs w:val="21"/>
        </w:rPr>
        <w:t>S4.</w:t>
      </w:r>
      <w:r w:rsidRPr="00DE78CA">
        <w:rPr>
          <w:rFonts w:ascii="Times New Roman" w:eastAsia="宋体" w:hAnsi="Times New Roman" w:cs="Times New Roman"/>
          <w:color w:val="000000"/>
          <w:sz w:val="21"/>
          <w:szCs w:val="21"/>
        </w:rPr>
        <w:t xml:space="preserve"> </w:t>
      </w:r>
      <w:r w:rsidRPr="00DE78CA">
        <w:rPr>
          <w:rFonts w:ascii="Times New Roman" w:eastAsia="宋体" w:hAnsi="Times New Roman" w:cs="Times New Roman"/>
          <w:color w:val="000000"/>
          <w:sz w:val="21"/>
          <w:szCs w:val="21"/>
        </w:rPr>
        <w:t xml:space="preserve">Absorbance of hydrogels after various times of UV irradiation at </w:t>
      </w:r>
      <w:bookmarkStart w:id="3" w:name="OLE_LINK18"/>
      <w:r w:rsidRPr="00DE78CA">
        <w:rPr>
          <w:rFonts w:ascii="Times New Roman" w:eastAsia="宋体" w:hAnsi="Times New Roman" w:cs="Times New Roman"/>
          <w:color w:val="000000"/>
          <w:sz w:val="21"/>
          <w:szCs w:val="21"/>
        </w:rPr>
        <w:t>λ</w:t>
      </w:r>
      <w:r w:rsidRPr="00DE78CA">
        <w:rPr>
          <w:rFonts w:ascii="Times New Roman" w:eastAsia="宋体" w:hAnsi="Times New Roman" w:cs="Times New Roman"/>
          <w:color w:val="000000"/>
          <w:sz w:val="21"/>
          <w:szCs w:val="21"/>
          <w:vertAlign w:val="subscript"/>
        </w:rPr>
        <w:t>max</w:t>
      </w:r>
      <w:bookmarkEnd w:id="3"/>
      <w:r w:rsidRPr="00DE78CA">
        <w:rPr>
          <w:rFonts w:ascii="Times New Roman" w:eastAsia="宋体" w:hAnsi="Times New Roman" w:cs="Times New Roman"/>
          <w:color w:val="000000"/>
          <w:sz w:val="21"/>
          <w:szCs w:val="21"/>
        </w:rPr>
        <w:t>.</w:t>
      </w:r>
    </w:p>
    <w:p w14:paraId="175B138A" w14:textId="162862F8" w:rsidR="006061EB" w:rsidRPr="004C36A0" w:rsidRDefault="004C36A0" w:rsidP="006061EB">
      <w:pPr>
        <w:spacing w:line="360" w:lineRule="auto"/>
        <w:jc w:val="center"/>
        <w:rPr>
          <w:rFonts w:ascii="Times New Roman" w:eastAsia="宋体" w:hAnsi="Times New Roman" w:cs="Times New Roman"/>
        </w:rPr>
      </w:pPr>
      <w:r w:rsidRPr="004C36A0">
        <w:rPr>
          <w:rFonts w:ascii="Times New Roman" w:eastAsia="宋体" w:hAnsi="Times New Roman" w:cs="Times New Roman"/>
          <w:noProof/>
        </w:rPr>
        <w:drawing>
          <wp:inline distT="0" distB="0" distL="0" distR="0" wp14:anchorId="2669825C" wp14:editId="7B4BD550">
            <wp:extent cx="4320000" cy="3305274"/>
            <wp:effectExtent l="0" t="0" r="0" b="0"/>
            <wp:docPr id="1531217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17170" name=""/>
                    <pic:cNvPicPr/>
                  </pic:nvPicPr>
                  <pic:blipFill>
                    <a:blip r:embed="rId11"/>
                    <a:stretch>
                      <a:fillRect/>
                    </a:stretch>
                  </pic:blipFill>
                  <pic:spPr>
                    <a:xfrm>
                      <a:off x="0" y="0"/>
                      <a:ext cx="4320000" cy="3305274"/>
                    </a:xfrm>
                    <a:prstGeom prst="rect">
                      <a:avLst/>
                    </a:prstGeom>
                  </pic:spPr>
                </pic:pic>
              </a:graphicData>
            </a:graphic>
          </wp:inline>
        </w:drawing>
      </w:r>
    </w:p>
    <w:p w14:paraId="43470417" w14:textId="1906762C" w:rsidR="006061EB" w:rsidRPr="00DE78CA" w:rsidRDefault="006061EB" w:rsidP="00804420">
      <w:pPr>
        <w:spacing w:line="360" w:lineRule="auto"/>
        <w:jc w:val="center"/>
        <w:rPr>
          <w:rFonts w:ascii="Times New Roman" w:eastAsia="宋体" w:hAnsi="Times New Roman" w:cs="Times New Roman"/>
          <w:sz w:val="21"/>
          <w:szCs w:val="21"/>
        </w:rPr>
      </w:pPr>
      <w:bookmarkStart w:id="4" w:name="OLE_LINK59"/>
      <w:r w:rsidRPr="00DE78CA">
        <w:rPr>
          <w:rFonts w:ascii="Times New Roman" w:eastAsia="宋体" w:hAnsi="Times New Roman" w:cs="Times New Roman" w:hint="eastAsia"/>
          <w:sz w:val="21"/>
          <w:szCs w:val="21"/>
        </w:rPr>
        <w:t>F</w:t>
      </w:r>
      <w:r w:rsidRPr="00DE78CA">
        <w:rPr>
          <w:rFonts w:ascii="Times New Roman" w:eastAsia="宋体" w:hAnsi="Times New Roman" w:cs="Times New Roman"/>
          <w:sz w:val="21"/>
          <w:szCs w:val="21"/>
        </w:rPr>
        <w:t>ig.</w:t>
      </w:r>
      <w:r w:rsidR="00DE78CA" w:rsidRPr="00DE78CA">
        <w:rPr>
          <w:rFonts w:ascii="Times New Roman" w:eastAsia="宋体" w:hAnsi="Times New Roman" w:cs="Times New Roman"/>
          <w:sz w:val="21"/>
          <w:szCs w:val="21"/>
        </w:rPr>
        <w:t xml:space="preserve"> </w:t>
      </w:r>
      <w:r w:rsidRPr="00DE78CA">
        <w:rPr>
          <w:rFonts w:ascii="Times New Roman" w:eastAsia="宋体" w:hAnsi="Times New Roman" w:cs="Times New Roman"/>
          <w:sz w:val="21"/>
          <w:szCs w:val="21"/>
        </w:rPr>
        <w:t>S</w:t>
      </w:r>
      <w:r w:rsidR="007A18E2" w:rsidRPr="00DE78CA">
        <w:rPr>
          <w:rFonts w:ascii="Times New Roman" w:eastAsia="宋体" w:hAnsi="Times New Roman" w:cs="Times New Roman"/>
          <w:sz w:val="21"/>
          <w:szCs w:val="21"/>
        </w:rPr>
        <w:t>5</w:t>
      </w:r>
      <w:r w:rsidRPr="00DE78CA">
        <w:rPr>
          <w:rFonts w:ascii="Times New Roman" w:eastAsia="宋体" w:hAnsi="Times New Roman" w:cs="Times New Roman"/>
          <w:sz w:val="21"/>
          <w:szCs w:val="21"/>
        </w:rPr>
        <w:t>.</w:t>
      </w:r>
      <w:r w:rsidR="004C36A0" w:rsidRPr="00DE78CA">
        <w:rPr>
          <w:rFonts w:ascii="Times New Roman" w:eastAsia="宋体" w:hAnsi="Times New Roman" w:cs="Times New Roman"/>
          <w:color w:val="000000"/>
          <w:sz w:val="21"/>
          <w:szCs w:val="21"/>
        </w:rPr>
        <w:t xml:space="preserve"> </w:t>
      </w:r>
      <w:bookmarkEnd w:id="4"/>
      <w:r w:rsidR="004C36A0" w:rsidRPr="00DE78CA">
        <w:rPr>
          <w:rFonts w:ascii="Times New Roman" w:eastAsia="宋体" w:hAnsi="Times New Roman" w:cs="Times New Roman"/>
          <w:color w:val="000000"/>
          <w:sz w:val="21"/>
          <w:szCs w:val="21"/>
        </w:rPr>
        <w:t>Absorbance of HEMA-SO-DB-1 % at λmax after immersion in the solution of pH=1 for different times.</w:t>
      </w:r>
    </w:p>
    <w:p w14:paraId="5C49B1FE" w14:textId="562CB17E" w:rsidR="00335687" w:rsidRDefault="001B6A58" w:rsidP="001B6A58">
      <w:pPr>
        <w:spacing w:line="360" w:lineRule="auto"/>
        <w:jc w:val="center"/>
        <w:rPr>
          <w:rFonts w:ascii="Times New Roman" w:eastAsia="宋体" w:hAnsi="Times New Roman" w:cs="Times New Roman"/>
        </w:rPr>
      </w:pPr>
      <w:r w:rsidRPr="001B6A58">
        <w:rPr>
          <w:rFonts w:ascii="Times New Roman" w:eastAsia="宋体" w:hAnsi="Times New Roman" w:cs="Times New Roman"/>
          <w:noProof/>
        </w:rPr>
        <w:lastRenderedPageBreak/>
        <w:drawing>
          <wp:inline distT="0" distB="0" distL="0" distR="0" wp14:anchorId="563AECB3" wp14:editId="64C049F8">
            <wp:extent cx="2532595" cy="1983594"/>
            <wp:effectExtent l="0" t="0" r="0" b="0"/>
            <wp:docPr id="17294580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58018" name=""/>
                    <pic:cNvPicPr/>
                  </pic:nvPicPr>
                  <pic:blipFill>
                    <a:blip r:embed="rId12"/>
                    <a:stretch>
                      <a:fillRect/>
                    </a:stretch>
                  </pic:blipFill>
                  <pic:spPr>
                    <a:xfrm>
                      <a:off x="0" y="0"/>
                      <a:ext cx="2584418" cy="2024183"/>
                    </a:xfrm>
                    <a:prstGeom prst="rect">
                      <a:avLst/>
                    </a:prstGeom>
                  </pic:spPr>
                </pic:pic>
              </a:graphicData>
            </a:graphic>
          </wp:inline>
        </w:drawing>
      </w:r>
      <w:r w:rsidRPr="001B6A58">
        <w:rPr>
          <w:rFonts w:ascii="Times New Roman" w:eastAsia="宋体" w:hAnsi="Times New Roman" w:cs="Times New Roman"/>
          <w:noProof/>
        </w:rPr>
        <w:drawing>
          <wp:inline distT="0" distB="0" distL="0" distR="0" wp14:anchorId="74E51CCD" wp14:editId="2A921E36">
            <wp:extent cx="2510790" cy="1982614"/>
            <wp:effectExtent l="0" t="0" r="3810" b="0"/>
            <wp:docPr id="12620079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07967" name=""/>
                    <pic:cNvPicPr/>
                  </pic:nvPicPr>
                  <pic:blipFill>
                    <a:blip r:embed="rId13"/>
                    <a:stretch>
                      <a:fillRect/>
                    </a:stretch>
                  </pic:blipFill>
                  <pic:spPr>
                    <a:xfrm>
                      <a:off x="0" y="0"/>
                      <a:ext cx="2579547" cy="2036907"/>
                    </a:xfrm>
                    <a:prstGeom prst="rect">
                      <a:avLst/>
                    </a:prstGeom>
                  </pic:spPr>
                </pic:pic>
              </a:graphicData>
            </a:graphic>
          </wp:inline>
        </w:drawing>
      </w:r>
      <w:r w:rsidRPr="001B6A58">
        <w:rPr>
          <w:noProof/>
        </w:rPr>
        <w:t xml:space="preserve"> </w:t>
      </w:r>
      <w:r w:rsidRPr="001B6A58">
        <w:rPr>
          <w:rFonts w:ascii="Times New Roman" w:eastAsia="宋体" w:hAnsi="Times New Roman" w:cs="Times New Roman"/>
          <w:noProof/>
        </w:rPr>
        <w:drawing>
          <wp:inline distT="0" distB="0" distL="0" distR="0" wp14:anchorId="65A0B664" wp14:editId="60EA4925">
            <wp:extent cx="2533015" cy="1988755"/>
            <wp:effectExtent l="0" t="0" r="0" b="5715"/>
            <wp:docPr id="11663740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063" name=""/>
                    <pic:cNvPicPr/>
                  </pic:nvPicPr>
                  <pic:blipFill>
                    <a:blip r:embed="rId14"/>
                    <a:stretch>
                      <a:fillRect/>
                    </a:stretch>
                  </pic:blipFill>
                  <pic:spPr>
                    <a:xfrm>
                      <a:off x="0" y="0"/>
                      <a:ext cx="2609484" cy="2048793"/>
                    </a:xfrm>
                    <a:prstGeom prst="rect">
                      <a:avLst/>
                    </a:prstGeom>
                  </pic:spPr>
                </pic:pic>
              </a:graphicData>
            </a:graphic>
          </wp:inline>
        </w:drawing>
      </w:r>
    </w:p>
    <w:p w14:paraId="619D6700" w14:textId="04CB839D" w:rsidR="001B6A58" w:rsidRPr="00DE78CA" w:rsidRDefault="001B6A58" w:rsidP="001B6A58">
      <w:pPr>
        <w:spacing w:line="360" w:lineRule="auto"/>
        <w:jc w:val="center"/>
        <w:rPr>
          <w:rFonts w:ascii="Times New Roman" w:eastAsia="宋体" w:hAnsi="Times New Roman" w:cs="Times New Roman"/>
          <w:color w:val="000000"/>
          <w:sz w:val="21"/>
          <w:szCs w:val="21"/>
        </w:rPr>
      </w:pPr>
      <w:r w:rsidRPr="00DE78CA">
        <w:rPr>
          <w:rFonts w:ascii="Times New Roman" w:eastAsia="宋体" w:hAnsi="Times New Roman" w:cs="Times New Roman"/>
          <w:color w:val="000000"/>
          <w:sz w:val="21"/>
          <w:szCs w:val="21"/>
        </w:rPr>
        <w:t>Fig.</w:t>
      </w:r>
      <w:r w:rsidR="00DE78CA" w:rsidRPr="00DE78CA">
        <w:rPr>
          <w:rFonts w:ascii="Times New Roman" w:eastAsia="宋体" w:hAnsi="Times New Roman" w:cs="Times New Roman"/>
          <w:color w:val="000000"/>
          <w:sz w:val="21"/>
          <w:szCs w:val="21"/>
        </w:rPr>
        <w:t xml:space="preserve"> </w:t>
      </w:r>
      <w:r w:rsidRPr="00DE78CA">
        <w:rPr>
          <w:rFonts w:ascii="Times New Roman" w:eastAsia="宋体" w:hAnsi="Times New Roman" w:cs="Times New Roman"/>
          <w:color w:val="000000"/>
          <w:sz w:val="21"/>
          <w:szCs w:val="21"/>
        </w:rPr>
        <w:t>S</w:t>
      </w:r>
      <w:r w:rsidR="007A18E2" w:rsidRPr="00DE78CA">
        <w:rPr>
          <w:rFonts w:ascii="Times New Roman" w:eastAsia="宋体" w:hAnsi="Times New Roman" w:cs="Times New Roman"/>
          <w:color w:val="000000"/>
          <w:sz w:val="21"/>
          <w:szCs w:val="21"/>
        </w:rPr>
        <w:t>6</w:t>
      </w:r>
      <w:r w:rsidRPr="00DE78CA">
        <w:rPr>
          <w:rFonts w:ascii="Times New Roman" w:eastAsia="宋体" w:hAnsi="Times New Roman" w:cs="Times New Roman"/>
          <w:color w:val="000000"/>
          <w:sz w:val="21"/>
          <w:szCs w:val="21"/>
        </w:rPr>
        <w:t>.</w:t>
      </w:r>
      <w:r w:rsidR="002978AD" w:rsidRPr="00DE78CA">
        <w:rPr>
          <w:rFonts w:ascii="Times New Roman" w:eastAsia="宋体" w:hAnsi="Times New Roman" w:cs="Times New Roman"/>
          <w:color w:val="000000"/>
          <w:sz w:val="21"/>
          <w:szCs w:val="21"/>
        </w:rPr>
        <w:t xml:space="preserve"> </w:t>
      </w:r>
      <w:r w:rsidR="00DE78CA" w:rsidRPr="00DE78CA">
        <w:rPr>
          <w:rFonts w:ascii="Times New Roman" w:eastAsia="宋体" w:hAnsi="Times New Roman" w:cs="Times New Roman"/>
          <w:color w:val="000000"/>
          <w:sz w:val="21"/>
          <w:szCs w:val="21"/>
        </w:rPr>
        <w:t>The p</w:t>
      </w:r>
      <w:r w:rsidRPr="00DE78CA">
        <w:rPr>
          <w:rFonts w:ascii="Times New Roman" w:eastAsia="宋体" w:hAnsi="Times New Roman" w:cs="Times New Roman"/>
          <w:color w:val="000000"/>
          <w:sz w:val="21"/>
          <w:szCs w:val="21"/>
        </w:rPr>
        <w:t>H-chemical cycles of hydrogels.</w:t>
      </w:r>
    </w:p>
    <w:p w14:paraId="508D81AE" w14:textId="1B7C5A60" w:rsidR="001B6A58" w:rsidRPr="001B6A58" w:rsidRDefault="001B6A58" w:rsidP="001B6A58">
      <w:pPr>
        <w:widowControl/>
        <w:jc w:val="left"/>
        <w:rPr>
          <w:rFonts w:ascii="Times New Roman" w:eastAsia="宋体" w:hAnsi="Times New Roman" w:cs="Times New Roman"/>
          <w:color w:val="000000"/>
        </w:rPr>
      </w:pPr>
      <w:r>
        <w:rPr>
          <w:rFonts w:ascii="Times New Roman" w:eastAsia="宋体" w:hAnsi="Times New Roman" w:cs="Times New Roman"/>
          <w:color w:val="000000"/>
        </w:rPr>
        <w:br w:type="page"/>
      </w:r>
    </w:p>
    <w:p w14:paraId="554E8413" w14:textId="50C828C8" w:rsidR="00B71855" w:rsidRPr="00B71855" w:rsidRDefault="00335687" w:rsidP="004C3CEE">
      <w:pPr>
        <w:spacing w:line="360" w:lineRule="auto"/>
        <w:rPr>
          <w:rFonts w:ascii="Times New Roman" w:hAnsi="Times New Roman" w:cs="Times New Roman"/>
          <w:b/>
        </w:rPr>
      </w:pPr>
      <w:r w:rsidRPr="00B471B7">
        <w:rPr>
          <w:rFonts w:ascii="Times New Roman" w:hAnsi="Times New Roman" w:cs="Times New Roman"/>
          <w:b/>
        </w:rPr>
        <w:lastRenderedPageBreak/>
        <w:t>References:</w:t>
      </w:r>
    </w:p>
    <w:p w14:paraId="4AA0F605" w14:textId="77777777" w:rsidR="00B71855" w:rsidRPr="00B71855" w:rsidRDefault="00B71855" w:rsidP="00B71855">
      <w:pPr>
        <w:pStyle w:val="EndNoteBibliography"/>
        <w:rPr>
          <w:noProof/>
        </w:rPr>
      </w:pPr>
      <w:r>
        <w:rPr>
          <w:rFonts w:ascii="Times New Roman" w:eastAsia="Microsoft YaHei" w:hAnsi="Times New Roman" w:cs="Times New Roman"/>
          <w:bCs/>
          <w:sz w:val="20"/>
          <w:szCs w:val="20"/>
        </w:rPr>
        <w:fldChar w:fldCharType="begin"/>
      </w:r>
      <w:r>
        <w:rPr>
          <w:rFonts w:ascii="Times New Roman" w:eastAsia="Microsoft YaHei" w:hAnsi="Times New Roman" w:cs="Times New Roman"/>
          <w:bCs/>
          <w:sz w:val="20"/>
          <w:szCs w:val="20"/>
        </w:rPr>
        <w:instrText xml:space="preserve"> ADDIN EN.REFLIST </w:instrText>
      </w:r>
      <w:r>
        <w:rPr>
          <w:rFonts w:ascii="Times New Roman" w:eastAsia="Microsoft YaHei" w:hAnsi="Times New Roman" w:cs="Times New Roman"/>
          <w:bCs/>
          <w:sz w:val="20"/>
          <w:szCs w:val="20"/>
        </w:rPr>
        <w:fldChar w:fldCharType="separate"/>
      </w:r>
      <w:r w:rsidRPr="00B71855">
        <w:rPr>
          <w:noProof/>
        </w:rPr>
        <w:t>[1] B.D. Hosangadi, R.H. Dave, An efficient general method for esterification of aromatic carboxylic acids, Tetrahedron Letters 37(35) (1996) 6375-6378.</w:t>
      </w:r>
    </w:p>
    <w:p w14:paraId="79E55A6A" w14:textId="77777777" w:rsidR="00B71855" w:rsidRPr="00B71855" w:rsidRDefault="00B71855" w:rsidP="00B71855">
      <w:pPr>
        <w:pStyle w:val="EndNoteBibliography"/>
        <w:rPr>
          <w:noProof/>
        </w:rPr>
      </w:pPr>
      <w:r w:rsidRPr="00B71855">
        <w:rPr>
          <w:noProof/>
        </w:rPr>
        <w:t>[2] D. Oushiki, H. Kojima, T. Terai, M. Arita, K. Hanaoka, Y. Urano, T. Nagano, Development and Application of a Near-Infrared Fluorescence Probe for Oxidative Stress Based on Differential Reactivity of Linked Cyanine Dyes, Journal of the American Chemical Society 132(8) (2010) 2795-2801.</w:t>
      </w:r>
    </w:p>
    <w:p w14:paraId="6293A9A7" w14:textId="77777777" w:rsidR="00B71855" w:rsidRPr="00B71855" w:rsidRDefault="00B71855" w:rsidP="00B71855">
      <w:pPr>
        <w:pStyle w:val="EndNoteBibliography"/>
        <w:rPr>
          <w:noProof/>
        </w:rPr>
      </w:pPr>
      <w:r w:rsidRPr="00B71855">
        <w:rPr>
          <w:noProof/>
        </w:rPr>
        <w:t>[3] H.R. Lim, S.Y. Kim, E.H. Jeon, Y.L. Kim, Y.M. Shin, T.-S. Koo, S.J. Park, K.B. Hong, S. Choi, A highly sensitive fluorescent probe that quantifies transthyretin in human plasma as an early diagnostic tool of Alzheimer's disease, Chemical Communications 55(70) (2019) 10424-10427.</w:t>
      </w:r>
    </w:p>
    <w:p w14:paraId="47A37254" w14:textId="77777777" w:rsidR="00B71855" w:rsidRPr="00B71855" w:rsidRDefault="00B71855" w:rsidP="00B71855">
      <w:pPr>
        <w:pStyle w:val="EndNoteBibliography"/>
        <w:rPr>
          <w:noProof/>
        </w:rPr>
      </w:pPr>
      <w:r w:rsidRPr="00B71855">
        <w:rPr>
          <w:noProof/>
        </w:rPr>
        <w:t>[4] J. Andersson, S. Li, P. Lincoln, J. Andréasson, Photoswitched DNA-Binding of a Photochromic Spiropyran, Journal of the American Chemical Society 130(36) (2008) 11836-11837.</w:t>
      </w:r>
    </w:p>
    <w:p w14:paraId="67AC3A25" w14:textId="77777777" w:rsidR="00B71855" w:rsidRPr="00B71855" w:rsidRDefault="00B71855" w:rsidP="00B71855">
      <w:pPr>
        <w:pStyle w:val="EndNoteBibliography"/>
        <w:rPr>
          <w:noProof/>
        </w:rPr>
      </w:pPr>
      <w:r w:rsidRPr="00B71855">
        <w:rPr>
          <w:noProof/>
        </w:rPr>
        <w:t>[5] H. Gao, G. Liu, C. Cui, M. Wang, J. Gao, Preparation and properties of a polyurethane film based on novel photochromic spirooxazine chain extension, New Journal of Chemistry 46(19) (2022) 9128-9137.</w:t>
      </w:r>
    </w:p>
    <w:p w14:paraId="6DC8F9AF" w14:textId="315A1389" w:rsidR="004C3CEE" w:rsidRPr="004C3CEE" w:rsidRDefault="00B71855" w:rsidP="004C3CEE">
      <w:pPr>
        <w:spacing w:line="360" w:lineRule="auto"/>
        <w:rPr>
          <w:rFonts w:ascii="Times New Roman" w:eastAsia="Microsoft YaHei" w:hAnsi="Times New Roman" w:cs="Times New Roman"/>
          <w:bCs/>
          <w:sz w:val="20"/>
          <w:szCs w:val="20"/>
        </w:rPr>
      </w:pPr>
      <w:r>
        <w:rPr>
          <w:rFonts w:ascii="Times New Roman" w:eastAsia="Microsoft YaHei" w:hAnsi="Times New Roman" w:cs="Times New Roman"/>
          <w:bCs/>
          <w:sz w:val="20"/>
          <w:szCs w:val="20"/>
        </w:rPr>
        <w:fldChar w:fldCharType="end"/>
      </w:r>
    </w:p>
    <w:sectPr w:rsidR="004C3CEE" w:rsidRPr="004C3C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1" w:usb1="0A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1FBA"/>
    <w:multiLevelType w:val="hybridMultilevel"/>
    <w:tmpl w:val="3E861A06"/>
    <w:lvl w:ilvl="0" w:tplc="A23AF77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7949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olymer&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xp0w9suvf9sledewtvv0xdszf9fszd2aea&quot;&gt;My EndNote Library&lt;record-ids&gt;&lt;item&gt;47&lt;/item&gt;&lt;item&gt;49&lt;/item&gt;&lt;item&gt;50&lt;/item&gt;&lt;item&gt;51&lt;/item&gt;&lt;item&gt;52&lt;/item&gt;&lt;/record-ids&gt;&lt;/item&gt;&lt;/Libraries&gt;"/>
  </w:docVars>
  <w:rsids>
    <w:rsidRoot w:val="00A57757"/>
    <w:rsid w:val="00094915"/>
    <w:rsid w:val="00177789"/>
    <w:rsid w:val="00183C42"/>
    <w:rsid w:val="001B6A58"/>
    <w:rsid w:val="002978AD"/>
    <w:rsid w:val="00310B1F"/>
    <w:rsid w:val="00335687"/>
    <w:rsid w:val="003C7E28"/>
    <w:rsid w:val="003F217A"/>
    <w:rsid w:val="00401CEA"/>
    <w:rsid w:val="00403509"/>
    <w:rsid w:val="00411A61"/>
    <w:rsid w:val="004A7B71"/>
    <w:rsid w:val="004C36A0"/>
    <w:rsid w:val="004C3CEE"/>
    <w:rsid w:val="00540A93"/>
    <w:rsid w:val="005F76AA"/>
    <w:rsid w:val="006061EB"/>
    <w:rsid w:val="006B0F2C"/>
    <w:rsid w:val="006D17C5"/>
    <w:rsid w:val="00791D37"/>
    <w:rsid w:val="007A18E2"/>
    <w:rsid w:val="00804420"/>
    <w:rsid w:val="00900C9E"/>
    <w:rsid w:val="00942D26"/>
    <w:rsid w:val="00A57757"/>
    <w:rsid w:val="00AB6109"/>
    <w:rsid w:val="00B2501C"/>
    <w:rsid w:val="00B71855"/>
    <w:rsid w:val="00BF20CF"/>
    <w:rsid w:val="00C35CE3"/>
    <w:rsid w:val="00C53A05"/>
    <w:rsid w:val="00C7335A"/>
    <w:rsid w:val="00DA0F68"/>
    <w:rsid w:val="00DA6973"/>
    <w:rsid w:val="00DE78CA"/>
    <w:rsid w:val="00EC34A4"/>
    <w:rsid w:val="00F44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C14DB"/>
  <w15:chartTrackingRefBased/>
  <w15:docId w15:val="{CFF79D04-C6CD-3D45-A056-2B3F09CB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757"/>
    <w:pPr>
      <w:widowControl w:val="0"/>
      <w:jc w:val="both"/>
    </w:pPr>
    <w:rPr>
      <w:rFonts w:eastAsia="SimSun-ExtB"/>
      <w:sz w:val="24"/>
    </w:rPr>
  </w:style>
  <w:style w:type="paragraph" w:styleId="1">
    <w:name w:val="heading 1"/>
    <w:aliases w:val="题目"/>
    <w:basedOn w:val="a0"/>
    <w:next w:val="a"/>
    <w:link w:val="10"/>
    <w:uiPriority w:val="9"/>
    <w:qFormat/>
    <w:rsid w:val="003F217A"/>
    <w:pPr>
      <w:keepNext/>
      <w:keepLines/>
      <w:spacing w:before="340" w:after="330" w:line="578" w:lineRule="auto"/>
      <w:jc w:val="center"/>
      <w:outlineLvl w:val="0"/>
    </w:pPr>
    <w:rPr>
      <w:b/>
      <w:bCs/>
      <w:kern w:val="44"/>
      <w:sz w:val="44"/>
      <w:szCs w:val="44"/>
    </w:rPr>
  </w:style>
  <w:style w:type="paragraph" w:styleId="2">
    <w:name w:val="heading 2"/>
    <w:aliases w:val="标题 一"/>
    <w:basedOn w:val="a"/>
    <w:next w:val="a"/>
    <w:link w:val="20"/>
    <w:uiPriority w:val="9"/>
    <w:unhideWhenUsed/>
    <w:qFormat/>
    <w:rsid w:val="003F217A"/>
    <w:pPr>
      <w:keepNext/>
      <w:keepLines/>
      <w:spacing w:before="260" w:after="260" w:line="416" w:lineRule="auto"/>
      <w:jc w:val="left"/>
      <w:outlineLvl w:val="1"/>
    </w:pPr>
    <w:rPr>
      <w:rFonts w:asciiTheme="majorHAnsi" w:hAnsiTheme="majorHAnsi" w:cstheme="majorBidi"/>
      <w:b/>
      <w:bCs/>
      <w:sz w:val="32"/>
      <w:szCs w:val="32"/>
    </w:rPr>
  </w:style>
  <w:style w:type="paragraph" w:styleId="3">
    <w:name w:val="heading 3"/>
    <w:basedOn w:val="a"/>
    <w:next w:val="a"/>
    <w:link w:val="30"/>
    <w:uiPriority w:val="9"/>
    <w:unhideWhenUsed/>
    <w:qFormat/>
    <w:rsid w:val="00C35CE3"/>
    <w:pPr>
      <w:keepNext/>
      <w:keepLines/>
      <w:spacing w:before="260" w:after="260" w:line="416" w:lineRule="auto"/>
      <w:outlineLvl w:val="2"/>
    </w:pPr>
    <w:rPr>
      <w:b/>
      <w:bCs/>
      <w:sz w:val="28"/>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题目 字符"/>
    <w:basedOn w:val="a1"/>
    <w:link w:val="1"/>
    <w:uiPriority w:val="9"/>
    <w:rsid w:val="003F217A"/>
    <w:rPr>
      <w:rFonts w:eastAsia="SimSun-ExtB"/>
      <w:b/>
      <w:bCs/>
      <w:kern w:val="44"/>
      <w:sz w:val="44"/>
      <w:szCs w:val="44"/>
    </w:rPr>
  </w:style>
  <w:style w:type="paragraph" w:styleId="a0">
    <w:name w:val="No Spacing"/>
    <w:uiPriority w:val="1"/>
    <w:qFormat/>
    <w:rsid w:val="003F217A"/>
    <w:pPr>
      <w:widowControl w:val="0"/>
      <w:jc w:val="both"/>
    </w:pPr>
    <w:rPr>
      <w:rFonts w:eastAsia="SimSun-ExtB"/>
      <w:sz w:val="24"/>
    </w:rPr>
  </w:style>
  <w:style w:type="character" w:customStyle="1" w:styleId="20">
    <w:name w:val="标题 2 字符"/>
    <w:aliases w:val="标题 一 字符"/>
    <w:basedOn w:val="a1"/>
    <w:link w:val="2"/>
    <w:uiPriority w:val="9"/>
    <w:rsid w:val="003F217A"/>
    <w:rPr>
      <w:rFonts w:asciiTheme="majorHAnsi" w:eastAsia="SimSun-ExtB" w:hAnsiTheme="majorHAnsi" w:cstheme="majorBidi"/>
      <w:b/>
      <w:bCs/>
      <w:sz w:val="32"/>
      <w:szCs w:val="32"/>
    </w:rPr>
  </w:style>
  <w:style w:type="character" w:customStyle="1" w:styleId="30">
    <w:name w:val="标题 3 字符"/>
    <w:basedOn w:val="a1"/>
    <w:link w:val="3"/>
    <w:uiPriority w:val="9"/>
    <w:rsid w:val="00C35CE3"/>
    <w:rPr>
      <w:b/>
      <w:bCs/>
      <w:sz w:val="28"/>
      <w:szCs w:val="32"/>
    </w:rPr>
  </w:style>
  <w:style w:type="paragraph" w:styleId="a4">
    <w:name w:val="List Paragraph"/>
    <w:basedOn w:val="a"/>
    <w:link w:val="a5"/>
    <w:uiPriority w:val="34"/>
    <w:qFormat/>
    <w:rsid w:val="00A57757"/>
    <w:pPr>
      <w:ind w:firstLineChars="200" w:firstLine="420"/>
    </w:pPr>
  </w:style>
  <w:style w:type="paragraph" w:customStyle="1" w:styleId="EndNoteBibliographyTitle">
    <w:name w:val="EndNote Bibliography Title"/>
    <w:basedOn w:val="a"/>
    <w:link w:val="EndNoteBibliographyTitle0"/>
    <w:rsid w:val="00B71855"/>
    <w:pPr>
      <w:jc w:val="center"/>
    </w:pPr>
    <w:rPr>
      <w:rFonts w:ascii="DengXian" w:eastAsia="DengXian" w:hAnsi="DengXian"/>
    </w:rPr>
  </w:style>
  <w:style w:type="character" w:customStyle="1" w:styleId="a5">
    <w:name w:val="列表段落 字符"/>
    <w:basedOn w:val="a1"/>
    <w:link w:val="a4"/>
    <w:uiPriority w:val="34"/>
    <w:rsid w:val="00B71855"/>
    <w:rPr>
      <w:rFonts w:eastAsia="SimSun-ExtB"/>
      <w:sz w:val="24"/>
    </w:rPr>
  </w:style>
  <w:style w:type="character" w:customStyle="1" w:styleId="EndNoteBibliographyTitle0">
    <w:name w:val="EndNote Bibliography Title 字符"/>
    <w:basedOn w:val="a5"/>
    <w:link w:val="EndNoteBibliographyTitle"/>
    <w:rsid w:val="00B71855"/>
    <w:rPr>
      <w:rFonts w:ascii="DengXian" w:eastAsia="DengXian" w:hAnsi="DengXian"/>
      <w:sz w:val="24"/>
    </w:rPr>
  </w:style>
  <w:style w:type="paragraph" w:customStyle="1" w:styleId="EndNoteBibliography">
    <w:name w:val="EndNote Bibliography"/>
    <w:basedOn w:val="a"/>
    <w:link w:val="EndNoteBibliography0"/>
    <w:rsid w:val="00B71855"/>
    <w:rPr>
      <w:rFonts w:ascii="DengXian" w:eastAsia="DengXian" w:hAnsi="DengXian"/>
    </w:rPr>
  </w:style>
  <w:style w:type="character" w:customStyle="1" w:styleId="EndNoteBibliography0">
    <w:name w:val="EndNote Bibliography 字符"/>
    <w:basedOn w:val="a5"/>
    <w:link w:val="EndNoteBibliography"/>
    <w:rsid w:val="00B71855"/>
    <w:rPr>
      <w:rFonts w:ascii="DengXian" w:eastAsia="DengXian" w:hAnsi="DengXian"/>
      <w:sz w:val="24"/>
    </w:rPr>
  </w:style>
  <w:style w:type="character" w:styleId="a6">
    <w:name w:val="Hyperlink"/>
    <w:basedOn w:val="a1"/>
    <w:unhideWhenUsed/>
    <w:qFormat/>
    <w:rsid w:val="00AB61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gjun@scu.edu.cn"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1925</Words>
  <Characters>11325</Characters>
  <Application>Microsoft Office Word</Application>
  <DocSecurity>0</DocSecurity>
  <Lines>185</Lines>
  <Paragraphs>57</Paragraphs>
  <ScaleCrop>false</ScaleCrop>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2023-03-20T06:27:00Z</dcterms:created>
  <dcterms:modified xsi:type="dcterms:W3CDTF">2023-04-10T03:42:00Z</dcterms:modified>
</cp:coreProperties>
</file>