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FF4EA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Tables and Figures</w:t>
      </w:r>
    </w:p>
    <w:p w14:paraId="74A37ECF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</w:pPr>
    </w:p>
    <w:p w14:paraId="3F44C82E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b/>
          <w:bCs/>
          <w:sz w:val="22"/>
          <w:szCs w:val="22"/>
          <w:lang w:eastAsia="zh-Hans"/>
        </w:rPr>
        <w:t xml:space="preserve">Table S1. </w:t>
      </w:r>
      <w:r>
        <w:rPr>
          <w:rFonts w:ascii="Times New Roman" w:hAnsi="Times New Roman" w:cs="Times New Roman"/>
          <w:sz w:val="22"/>
          <w:szCs w:val="22"/>
          <w:lang w:eastAsia="zh-Hans"/>
        </w:rPr>
        <w:t xml:space="preserve">Interval likelihood ratios for the prediction of weaning failure using lung ultrasound score measured during the RR </w:t>
      </w:r>
      <w:r>
        <w:rPr>
          <w:rFonts w:ascii="Times New Roman" w:hAnsi="Times New Roman" w:cs="Times New Roman"/>
          <w:sz w:val="22"/>
          <w:szCs w:val="22"/>
        </w:rPr>
        <w:t>and RSBI</w:t>
      </w: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1510"/>
        <w:gridCol w:w="1588"/>
        <w:gridCol w:w="1094"/>
        <w:gridCol w:w="1478"/>
      </w:tblGrid>
      <w:tr w:rsidR="00654AD9" w14:paraId="1F3C7587" w14:textId="77777777" w:rsidTr="00654AD9">
        <w:trPr>
          <w:trHeight w:val="192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CC065A6" w14:textId="77777777" w:rsidR="00654AD9" w:rsidRDefault="00654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C088273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Weaning failure</w:t>
            </w:r>
          </w:p>
          <w:p w14:paraId="3D8133E5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(n=13)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0B0A1EC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Weaning success</w:t>
            </w:r>
          </w:p>
          <w:p w14:paraId="3340AA62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(n=22)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2D54EA9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Likelihood</w:t>
            </w:r>
          </w:p>
          <w:p w14:paraId="5C379A29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Ratio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C21FEE5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95%CI</w:t>
            </w:r>
          </w:p>
        </w:tc>
      </w:tr>
      <w:tr w:rsidR="00654AD9" w14:paraId="49E1EB7F" w14:textId="77777777" w:rsidTr="00654AD9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6D7589D1" w14:textId="77777777" w:rsidR="00654AD9" w:rsidRDefault="00654AD9">
            <w:pPr>
              <w:adjustRightInd w:val="0"/>
              <w:snapToGrid w:val="0"/>
              <w:spacing w:line="480" w:lineRule="auto"/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  <w:highlight w:val="lightGray"/>
                <w:shd w:val="clear" w:color="auto" w:fill="FFFFFF"/>
              </w:rPr>
              <w:t>RR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1350598" w14:textId="77777777" w:rsidR="00654AD9" w:rsidRDefault="00654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A247CFE" w14:textId="77777777" w:rsidR="00654AD9" w:rsidRDefault="00654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4DC283D" w14:textId="77777777" w:rsidR="00654AD9" w:rsidRDefault="00654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D0091B0" w14:textId="77777777" w:rsidR="00654AD9" w:rsidRDefault="00654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</w:p>
        </w:tc>
      </w:tr>
      <w:tr w:rsidR="00654AD9" w14:paraId="494D715F" w14:textId="77777777" w:rsidTr="00654AD9">
        <w:trPr>
          <w:trHeight w:val="1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1449F7" w14:textId="77777777" w:rsidR="00654AD9" w:rsidRDefault="00654AD9">
            <w:pPr>
              <w:adjustRightInd w:val="0"/>
              <w:snapToGrid w:val="0"/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≤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6678F9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3BC630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2F288E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33B903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0.23-0.59</w:t>
            </w:r>
          </w:p>
        </w:tc>
      </w:tr>
      <w:tr w:rsidR="00654AD9" w14:paraId="37DA1D99" w14:textId="77777777" w:rsidTr="00654AD9">
        <w:trPr>
          <w:trHeight w:val="1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0315B7" w14:textId="77777777" w:rsidR="00654AD9" w:rsidRDefault="00654AD9">
            <w:pPr>
              <w:adjustRightInd w:val="0"/>
              <w:snapToGrid w:val="0"/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64DCE9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7B7870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C83774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045267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0.17-0.67</w:t>
            </w:r>
          </w:p>
        </w:tc>
      </w:tr>
      <w:tr w:rsidR="00654AD9" w14:paraId="423E1F02" w14:textId="77777777" w:rsidTr="00654AD9">
        <w:trPr>
          <w:trHeight w:val="1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AE4ACD" w14:textId="77777777" w:rsidR="00654AD9" w:rsidRDefault="00654AD9">
            <w:pPr>
              <w:adjustRightInd w:val="0"/>
              <w:snapToGrid w:val="0"/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≥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787A9B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0467E0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11AE81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605233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1.69-27.16</w:t>
            </w:r>
          </w:p>
        </w:tc>
      </w:tr>
      <w:tr w:rsidR="00654AD9" w14:paraId="5ACC242A" w14:textId="77777777" w:rsidTr="00654AD9">
        <w:trPr>
          <w:trHeight w:val="1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64385735" w14:textId="77777777" w:rsidR="00654AD9" w:rsidRDefault="00654AD9">
            <w:pPr>
              <w:adjustRightInd w:val="0"/>
              <w:snapToGrid w:val="0"/>
              <w:spacing w:line="480" w:lineRule="auto"/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  <w:highlight w:val="lightGray"/>
                <w:shd w:val="clear" w:color="auto" w:fill="FFFFFF"/>
              </w:rPr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  <w:highlight w:val="lightGray"/>
                <w:shd w:val="clear" w:color="auto" w:fill="FFFFFF"/>
              </w:rPr>
              <w:t>RSBI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0767108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lang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ADB2582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lang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43AD1C2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lang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F8DB7AC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  <w:lang w:eastAsia="zh-Hans"/>
              </w:rPr>
            </w:pPr>
          </w:p>
        </w:tc>
      </w:tr>
      <w:tr w:rsidR="00654AD9" w14:paraId="71A4C336" w14:textId="77777777" w:rsidTr="00654AD9">
        <w:trPr>
          <w:trHeight w:val="1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944190" w14:textId="77777777" w:rsidR="00654AD9" w:rsidRDefault="00654AD9">
            <w:pPr>
              <w:adjustRightInd w:val="0"/>
              <w:snapToGrid w:val="0"/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&lt;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41724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189427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F84800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EF0BCE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0.03-1.51</w:t>
            </w:r>
          </w:p>
        </w:tc>
      </w:tr>
      <w:tr w:rsidR="00654AD9" w14:paraId="4A0EF3B5" w14:textId="77777777" w:rsidTr="00654AD9">
        <w:trPr>
          <w:trHeight w:val="1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E1E59A" w14:textId="77777777" w:rsidR="00654AD9" w:rsidRDefault="00654AD9">
            <w:pPr>
              <w:adjustRightInd w:val="0"/>
              <w:snapToGrid w:val="0"/>
              <w:spacing w:line="480" w:lineRule="auto"/>
              <w:ind w:firstLineChars="50" w:firstLine="100"/>
              <w:rPr>
                <w:rFonts w:ascii="Times New Roman" w:eastAsia="Microsoft YaHei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50-67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2FDE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633935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966CEA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DD0B7F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0.32-1.55</w:t>
            </w:r>
          </w:p>
        </w:tc>
      </w:tr>
      <w:tr w:rsidR="00654AD9" w14:paraId="4A37C746" w14:textId="77777777" w:rsidTr="00654AD9">
        <w:trPr>
          <w:trHeight w:val="19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AA84829" w14:textId="77777777" w:rsidR="00654AD9" w:rsidRDefault="00654AD9">
            <w:pPr>
              <w:adjustRightInd w:val="0"/>
              <w:snapToGrid w:val="0"/>
              <w:spacing w:line="480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≥ 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4E52BD4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6CF432D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850E30D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2232B0F" w14:textId="77777777" w:rsidR="00654AD9" w:rsidRDefault="0065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1.44-24.35</w:t>
            </w:r>
          </w:p>
        </w:tc>
      </w:tr>
    </w:tbl>
    <w:p w14:paraId="58E4A6C3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  <w:lang w:eastAsia="zh-Hans"/>
        </w:rPr>
      </w:pPr>
      <w:r>
        <w:rPr>
          <w:rFonts w:ascii="Times New Roman" w:hAnsi="Times New Roman" w:cs="Times New Roman"/>
          <w:sz w:val="20"/>
          <w:szCs w:val="20"/>
        </w:rPr>
        <w:t>RR, respiratory rate;</w:t>
      </w:r>
      <w:r>
        <w:rPr>
          <w:rFonts w:ascii="Times New Roman" w:hAnsi="Times New Roman" w:cs="Times New Roman"/>
          <w:color w:val="000000"/>
          <w:spacing w:val="-4"/>
          <w:kern w:val="2"/>
          <w:sz w:val="20"/>
          <w:szCs w:val="20"/>
        </w:rPr>
        <w:t xml:space="preserve"> RSBI,</w:t>
      </w:r>
      <w:r>
        <w:rPr>
          <w:rFonts w:ascii="Times New Roman" w:hAnsi="Times New Roman" w:cs="Times New Roman"/>
          <w:i/>
          <w:iCs/>
          <w:color w:val="000000"/>
          <w:spacing w:val="-4"/>
          <w:kern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rapid shallow breathing index</w:t>
      </w:r>
    </w:p>
    <w:p w14:paraId="56DE7AFA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020B77E" w14:textId="716B9D2E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227A801" wp14:editId="5430DBC3">
            <wp:extent cx="5734685" cy="2769870"/>
            <wp:effectExtent l="0" t="0" r="0" b="0"/>
            <wp:docPr id="5" name="Picture 5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卡通人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C1B1C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kern w:val="2"/>
          <w:sz w:val="22"/>
          <w:szCs w:val="22"/>
        </w:rPr>
        <w:lastRenderedPageBreak/>
        <w:t xml:space="preserve">Supplementary Figure S1. </w:t>
      </w:r>
      <w:r>
        <w:rPr>
          <w:rFonts w:ascii="Times New Roman" w:hAnsi="Times New Roman" w:cs="Times New Roman"/>
          <w:bCs/>
          <w:color w:val="000000"/>
          <w:spacing w:val="-4"/>
          <w:kern w:val="2"/>
          <w:sz w:val="22"/>
          <w:szCs w:val="22"/>
        </w:rPr>
        <w:t xml:space="preserve">The six regions into which the lungs were divided </w:t>
      </w:r>
      <w:proofErr w:type="gramStart"/>
      <w:r>
        <w:rPr>
          <w:rFonts w:ascii="Times New Roman" w:hAnsi="Times New Roman" w:cs="Times New Roman"/>
          <w:bCs/>
          <w:color w:val="000000"/>
          <w:spacing w:val="-4"/>
          <w:kern w:val="2"/>
          <w:sz w:val="22"/>
          <w:szCs w:val="22"/>
        </w:rPr>
        <w:t>in order to</w:t>
      </w:r>
      <w:proofErr w:type="gramEnd"/>
      <w:r>
        <w:rPr>
          <w:rFonts w:ascii="Times New Roman" w:hAnsi="Times New Roman" w:cs="Times New Roman"/>
          <w:bCs/>
          <w:color w:val="000000"/>
          <w:spacing w:val="-4"/>
          <w:kern w:val="2"/>
          <w:sz w:val="22"/>
          <w:szCs w:val="22"/>
        </w:rPr>
        <w:t xml:space="preserve"> calculate the 12-region lung ultrasound score.</w:t>
      </w:r>
      <w:r>
        <w:rPr>
          <w:rFonts w:ascii="Times New Roman" w:hAnsi="Times New Roman" w:cs="Times New Roman"/>
          <w:b/>
          <w:bCs/>
          <w:color w:val="000000"/>
          <w:spacing w:val="-4"/>
          <w:kern w:val="2"/>
          <w:sz w:val="22"/>
          <w:szCs w:val="22"/>
        </w:rPr>
        <w:t xml:space="preserve"> </w:t>
      </w:r>
    </w:p>
    <w:p w14:paraId="2119062C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80E8958" w14:textId="0EC75C12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664F9F8" wp14:editId="1EAA8545">
            <wp:extent cx="5274945" cy="3964305"/>
            <wp:effectExtent l="0" t="0" r="1905" b="0"/>
            <wp:docPr id="4" name="Picture 4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电脑屏幕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7DA1F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Figure S2.</w:t>
      </w:r>
      <w:r>
        <w:rPr>
          <w:rFonts w:ascii="Times New Roman" w:hAnsi="Times New Roman" w:cs="Times New Roman"/>
          <w:sz w:val="22"/>
          <w:szCs w:val="22"/>
        </w:rPr>
        <w:t xml:space="preserve"> An M-mode ultrasound image illustrating how right diaphragmatic excursion was measured in this study. In this patient, the excursion was found to be 13.9mm.  </w:t>
      </w:r>
    </w:p>
    <w:p w14:paraId="6837B957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CCE35E4" w14:textId="0AD89134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AD65D22" wp14:editId="36919A48">
            <wp:extent cx="5734685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F64C43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color w:val="000000"/>
          <w:spacing w:val="-4"/>
          <w:kern w:val="2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kern w:val="2"/>
          <w:sz w:val="22"/>
          <w:szCs w:val="22"/>
        </w:rPr>
        <w:lastRenderedPageBreak/>
        <w:t>Supplementary Figure S3.</w:t>
      </w:r>
      <w:r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  <w:t xml:space="preserve"> Inconclusive limits </w:t>
      </w:r>
      <w:r>
        <w:rPr>
          <w:rFonts w:ascii="Times New Roman" w:eastAsiaTheme="minorEastAsia" w:hAnsi="Times New Roman" w:cs="Times New Roman"/>
          <w:color w:val="000000"/>
          <w:spacing w:val="-4"/>
          <w:kern w:val="2"/>
          <w:sz w:val="22"/>
          <w:szCs w:val="22"/>
        </w:rPr>
        <w:t xml:space="preserve">on the ability </w:t>
      </w:r>
      <w:r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  <w:t>of (A) respiratory rate (RR) or (B) rapid shallow breathing index (</w:t>
      </w:r>
      <w:r>
        <w:rPr>
          <w:rFonts w:ascii="Times New Roman" w:hAnsi="Times New Roman" w:cs="Times New Roman"/>
          <w:iCs/>
          <w:color w:val="000000"/>
          <w:spacing w:val="-4"/>
          <w:kern w:val="2"/>
          <w:sz w:val="22"/>
          <w:szCs w:val="22"/>
        </w:rPr>
        <w:t>RSBI</w:t>
      </w:r>
      <w:r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  <w:t xml:space="preserve">) </w:t>
      </w:r>
      <w:r>
        <w:rPr>
          <w:rFonts w:ascii="Times New Roman" w:eastAsiaTheme="minorEastAsia" w:hAnsi="Times New Roman" w:cs="Times New Roman"/>
          <w:color w:val="000000"/>
          <w:spacing w:val="-4"/>
          <w:kern w:val="2"/>
          <w:sz w:val="22"/>
          <w:szCs w:val="22"/>
        </w:rPr>
        <w:t>to predict weaning failure. Limits were calculated as described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18</w:t>
      </w:r>
      <w:r>
        <w:rPr>
          <w:rFonts w:ascii="Times New Roman" w:eastAsiaTheme="minorEastAsia" w:hAnsi="Times New Roman" w:cs="Times New Roman"/>
          <w:color w:val="000000"/>
          <w:spacing w:val="-4"/>
          <w:kern w:val="2"/>
          <w:sz w:val="22"/>
          <w:szCs w:val="22"/>
        </w:rPr>
        <w:t>.</w:t>
      </w:r>
    </w:p>
    <w:p w14:paraId="7CD87769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769E584" w14:textId="6310E661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zh-Hans"/>
        </w:rPr>
        <w:drawing>
          <wp:inline distT="0" distB="0" distL="0" distR="0" wp14:anchorId="3CBFCA7A" wp14:editId="00CA1193">
            <wp:extent cx="4191635" cy="3837305"/>
            <wp:effectExtent l="0" t="0" r="0" b="0"/>
            <wp:docPr id="2" name="Picture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6C1DC" w14:textId="77777777" w:rsidR="00654AD9" w:rsidRDefault="00654AD9" w:rsidP="00654AD9">
      <w:pPr>
        <w:tabs>
          <w:tab w:val="left" w:pos="556"/>
          <w:tab w:val="left" w:pos="1113"/>
          <w:tab w:val="left" w:pos="1670"/>
          <w:tab w:val="left" w:pos="2227"/>
          <w:tab w:val="left" w:pos="2784"/>
          <w:tab w:val="left" w:pos="3340"/>
          <w:tab w:val="left" w:pos="3897"/>
          <w:tab w:val="left" w:pos="4454"/>
          <w:tab w:val="left" w:pos="5011"/>
          <w:tab w:val="left" w:pos="5568"/>
          <w:tab w:val="left" w:pos="6124"/>
          <w:tab w:val="left" w:pos="6681"/>
          <w:tab w:val="left" w:pos="7238"/>
          <w:tab w:val="left" w:pos="7795"/>
          <w:tab w:val="left" w:pos="8352"/>
          <w:tab w:val="left" w:pos="8908"/>
          <w:tab w:val="left" w:pos="9465"/>
          <w:tab w:val="left" w:pos="10022"/>
          <w:tab w:val="left" w:pos="10579"/>
          <w:tab w:val="left" w:pos="11136"/>
        </w:tabs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kern w:val="2"/>
          <w:sz w:val="22"/>
          <w:szCs w:val="22"/>
        </w:rPr>
        <w:t>Supplementary Figure S4.</w:t>
      </w:r>
      <w:r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  <w:t xml:space="preserve"> Receiver operating characteristic curve to assess the ability of an </w:t>
      </w:r>
      <w:r>
        <w:rPr>
          <w:rFonts w:ascii="Times New Roman" w:hAnsi="Times New Roman" w:cs="Times New Roman"/>
          <w:sz w:val="22"/>
          <w:szCs w:val="22"/>
        </w:rPr>
        <w:t>8-region lung ultrasound score to predict weaning failure.</w:t>
      </w:r>
    </w:p>
    <w:p w14:paraId="3697E4A5" w14:textId="77777777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</w:pPr>
    </w:p>
    <w:p w14:paraId="7C2B71F8" w14:textId="4B926E85" w:rsidR="00654AD9" w:rsidRDefault="00654AD9" w:rsidP="00654AD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24C77E2B" wp14:editId="009E14D9">
            <wp:extent cx="5274945" cy="4333875"/>
            <wp:effectExtent l="0" t="0" r="1905" b="9525"/>
            <wp:docPr id="1" name="Picture 1" descr="图表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图表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023BE" w14:textId="77777777" w:rsidR="00654AD9" w:rsidRDefault="00654AD9" w:rsidP="00654AD9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  <w:lang w:eastAsia="zh-Hans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Figure S5.</w:t>
      </w:r>
      <w:r>
        <w:rPr>
          <w:rFonts w:ascii="Times New Roman" w:hAnsi="Times New Roman" w:cs="Times New Roman"/>
          <w:sz w:val="22"/>
          <w:szCs w:val="22"/>
        </w:rPr>
        <w:t xml:space="preserve"> Heat map of pairwise Spearman rank correlations between the indicated variables. *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p </w:t>
      </w:r>
      <w:r>
        <w:rPr>
          <w:rFonts w:ascii="Times New Roman" w:hAnsi="Times New Roman" w:cs="Times New Roman"/>
          <w:sz w:val="22"/>
          <w:szCs w:val="22"/>
        </w:rPr>
        <w:t>&lt; 0.05, **</w:t>
      </w: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 0.01, ***</w:t>
      </w:r>
      <w:r>
        <w:rPr>
          <w:rFonts w:ascii="Times New Roman" w:hAnsi="Times New Roman" w:cs="Times New Roman"/>
          <w:i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 0.001. IL, interleukin; FiO</w:t>
      </w:r>
      <w:r>
        <w:rPr>
          <w:rFonts w:ascii="Times New Roman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  <w:lang w:eastAsia="zh-Hans"/>
        </w:rPr>
        <w:t>fraction of inspired oxygen</w:t>
      </w:r>
      <w:r>
        <w:rPr>
          <w:rFonts w:ascii="Times New Roman" w:hAnsi="Times New Roman" w:cs="Times New Roman"/>
          <w:sz w:val="22"/>
          <w:szCs w:val="22"/>
        </w:rPr>
        <w:t>; LUS, lung ultrasound score; PaO</w:t>
      </w:r>
      <w:r>
        <w:rPr>
          <w:rFonts w:ascii="Times New Roman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partial pressure of oxygen</w:t>
      </w:r>
      <w:r>
        <w:rPr>
          <w:rFonts w:ascii="Times New Roman" w:hAnsi="Times New Roman" w:cs="Times New Roman"/>
          <w:sz w:val="22"/>
          <w:szCs w:val="22"/>
        </w:rPr>
        <w:t xml:space="preserve">; PCT, </w:t>
      </w:r>
      <w:r>
        <w:rPr>
          <w:rFonts w:ascii="Times New Roman" w:hAnsi="Times New Roman" w:cs="Times New Roman"/>
          <w:sz w:val="22"/>
          <w:szCs w:val="22"/>
          <w:lang w:eastAsia="zh-Hans"/>
        </w:rPr>
        <w:t>Procalcitonin</w:t>
      </w:r>
      <w:r>
        <w:rPr>
          <w:rFonts w:ascii="Times New Roman" w:hAnsi="Times New Roman" w:cs="Times New Roman"/>
          <w:sz w:val="22"/>
          <w:szCs w:val="22"/>
        </w:rPr>
        <w:t>; RR, respiratory rate; SOFA, sequential organ failure assessment score</w:t>
      </w:r>
      <w:r>
        <w:rPr>
          <w:rFonts w:ascii="Times New Roman" w:hAnsi="Times New Roman" w:cs="Times New Roman"/>
          <w:sz w:val="20"/>
          <w:szCs w:val="20"/>
          <w:lang w:eastAsia="zh-Hans"/>
        </w:rPr>
        <w:t>.</w:t>
      </w:r>
    </w:p>
    <w:p w14:paraId="051E774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D9"/>
    <w:rsid w:val="00654AD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B09B7"/>
  <w15:chartTrackingRefBased/>
  <w15:docId w15:val="{5FF1296C-F1E1-4E30-8856-0534A365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AD9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54AD9"/>
    <w:pPr>
      <w:spacing w:after="0" w:line="240" w:lineRule="auto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226</Words>
  <Characters>1290</Characters>
  <Application>Microsoft Office Word</Application>
  <DocSecurity>0</DocSecurity>
  <Lines>10</Lines>
  <Paragraphs>3</Paragraphs>
  <ScaleCrop>false</ScaleCrop>
  <Company>Springer Nature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2023-07-14T04:21:00Z</dcterms:created>
  <dcterms:modified xsi:type="dcterms:W3CDTF">2023-07-14T04:21:00Z</dcterms:modified>
</cp:coreProperties>
</file>