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EA9D" w14:textId="62C394C0" w:rsidR="007F3F83" w:rsidRPr="00831B62" w:rsidRDefault="00000000" w:rsidP="007F3F83">
      <w:pPr>
        <w:widowControl/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Hlk131085993"/>
      <w:bookmarkStart w:id="1" w:name="_Hlk131847167"/>
      <w:r w:rsidRPr="00831B62">
        <w:rPr>
          <w:rFonts w:ascii="Times New Roman" w:hAnsi="Times New Roman" w:cs="Times New Roman"/>
          <w:b/>
          <w:sz w:val="24"/>
          <w:szCs w:val="24"/>
        </w:rPr>
        <w:t>CD34</w:t>
      </w:r>
      <w:r w:rsidRPr="00831B62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831B62">
        <w:rPr>
          <w:rFonts w:ascii="Times New Roman" w:hAnsi="Times New Roman" w:cs="Times New Roman"/>
          <w:b/>
          <w:sz w:val="24"/>
          <w:szCs w:val="24"/>
        </w:rPr>
        <w:t xml:space="preserve"> cell transplantation alleviates fibrotic liver injury via innate immune modulation in </w:t>
      </w:r>
      <w:r w:rsidR="00D729CE">
        <w:rPr>
          <w:rFonts w:ascii="Times New Roman" w:hAnsi="Times New Roman" w:cs="Times New Roman"/>
          <w:b/>
          <w:sz w:val="24"/>
          <w:szCs w:val="24"/>
        </w:rPr>
        <w:t xml:space="preserve">non-alcoholic steatohepatitis </w:t>
      </w:r>
      <w:proofErr w:type="gramStart"/>
      <w:r w:rsidRPr="00831B62">
        <w:rPr>
          <w:rFonts w:ascii="Times New Roman" w:hAnsi="Times New Roman" w:cs="Times New Roman"/>
          <w:b/>
          <w:sz w:val="24"/>
          <w:szCs w:val="24"/>
        </w:rPr>
        <w:t>mice</w:t>
      </w:r>
      <w:proofErr w:type="gramEnd"/>
    </w:p>
    <w:bookmarkEnd w:id="0"/>
    <w:p w14:paraId="78CE5396" w14:textId="5BD291CB" w:rsidR="007F3F83" w:rsidRPr="00D729CE" w:rsidRDefault="007F3F83" w:rsidP="007F3F83">
      <w:pPr>
        <w:widowControl/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E69976F" w14:textId="77777777" w:rsidR="007F3F83" w:rsidRPr="00831B62" w:rsidRDefault="00000000" w:rsidP="007F3F83">
      <w:pPr>
        <w:widowControl/>
        <w:spacing w:line="276" w:lineRule="auto"/>
        <w:jc w:val="left"/>
        <w:rPr>
          <w:rFonts w:ascii="Times New Roman" w:hAnsi="Times New Roman" w:cs="Times New Roman"/>
          <w:bCs/>
          <w:position w:val="6"/>
          <w:sz w:val="24"/>
          <w:szCs w:val="24"/>
        </w:rPr>
      </w:pPr>
      <w:r w:rsidRPr="00831B62">
        <w:rPr>
          <w:rFonts w:ascii="Times New Roman" w:hAnsi="Times New Roman" w:cs="Times New Roman"/>
          <w:bCs/>
          <w:sz w:val="24"/>
          <w:szCs w:val="24"/>
        </w:rPr>
        <w:t>Atsutaka Masuda</w:t>
      </w:r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1,2</w:t>
      </w:r>
      <w:r w:rsidRPr="00831B62">
        <w:rPr>
          <w:rFonts w:ascii="Times New Roman" w:hAnsi="Times New Roman" w:cs="Times New Roman"/>
          <w:bCs/>
          <w:sz w:val="24"/>
          <w:szCs w:val="24"/>
        </w:rPr>
        <w:t>, Toru Nakamura</w:t>
      </w:r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1,2</w:t>
      </w:r>
      <w:r w:rsidRPr="00831B62">
        <w:rPr>
          <w:rFonts w:ascii="Times New Roman" w:hAnsi="Times New Roman" w:cs="Times New Roman"/>
          <w:bCs/>
          <w:sz w:val="24"/>
          <w:szCs w:val="24"/>
        </w:rPr>
        <w:t>¶, Hideki Iwamoto</w:t>
      </w:r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1,2</w:t>
      </w:r>
      <w:r w:rsidRPr="00831B62">
        <w:rPr>
          <w:rFonts w:ascii="Times New Roman" w:hAnsi="Times New Roman" w:cs="Times New Roman"/>
          <w:bCs/>
          <w:sz w:val="24"/>
          <w:szCs w:val="24"/>
        </w:rPr>
        <w:t>, Hiroyuki Suzuki</w:t>
      </w:r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1,2</w:t>
      </w:r>
      <w:r w:rsidRPr="00831B62">
        <w:rPr>
          <w:rFonts w:ascii="Times New Roman" w:hAnsi="Times New Roman" w:cs="Times New Roman"/>
          <w:bCs/>
          <w:sz w:val="24"/>
          <w:szCs w:val="24"/>
        </w:rPr>
        <w:t xml:space="preserve">, Takahiko </w:t>
      </w:r>
      <w:proofErr w:type="spellStart"/>
      <w:r w:rsidRPr="00831B62">
        <w:rPr>
          <w:rFonts w:ascii="Times New Roman" w:hAnsi="Times New Roman" w:cs="Times New Roman"/>
          <w:bCs/>
          <w:sz w:val="24"/>
          <w:szCs w:val="24"/>
        </w:rPr>
        <w:t>Sakaue</w:t>
      </w:r>
      <w:proofErr w:type="spellEnd"/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1,2</w:t>
      </w:r>
      <w:r w:rsidRPr="00831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31B62">
        <w:rPr>
          <w:rFonts w:ascii="Times New Roman" w:hAnsi="Times New Roman" w:cs="Times New Roman"/>
          <w:bCs/>
          <w:sz w:val="24"/>
          <w:szCs w:val="24"/>
        </w:rPr>
        <w:t>Toshimitsu</w:t>
      </w:r>
      <w:proofErr w:type="spellEnd"/>
      <w:r w:rsidRPr="00831B62">
        <w:rPr>
          <w:rFonts w:ascii="Times New Roman" w:hAnsi="Times New Roman" w:cs="Times New Roman"/>
          <w:bCs/>
          <w:sz w:val="24"/>
          <w:szCs w:val="24"/>
        </w:rPr>
        <w:t xml:space="preserve"> Tanaka</w:t>
      </w:r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1,2</w:t>
      </w:r>
      <w:r w:rsidRPr="00831B62">
        <w:rPr>
          <w:rFonts w:ascii="Times New Roman" w:hAnsi="Times New Roman" w:cs="Times New Roman"/>
          <w:bCs/>
          <w:sz w:val="24"/>
          <w:szCs w:val="24"/>
        </w:rPr>
        <w:t>, Yasuko Imamura</w:t>
      </w:r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2</w:t>
      </w:r>
      <w:r w:rsidRPr="00831B62">
        <w:rPr>
          <w:rFonts w:ascii="Times New Roman" w:hAnsi="Times New Roman" w:cs="Times New Roman"/>
          <w:bCs/>
          <w:sz w:val="24"/>
          <w:szCs w:val="24"/>
        </w:rPr>
        <w:t>, Nobuyuki Mori</w:t>
      </w:r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3</w:t>
      </w:r>
      <w:r w:rsidRPr="00831B62">
        <w:rPr>
          <w:rFonts w:ascii="Times New Roman" w:hAnsi="Times New Roman" w:cs="Times New Roman"/>
          <w:bCs/>
          <w:sz w:val="24"/>
          <w:szCs w:val="24"/>
        </w:rPr>
        <w:t>, Hironori Koga</w:t>
      </w:r>
      <w:bookmarkStart w:id="2" w:name="OLE_LINK9"/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1,2</w:t>
      </w:r>
      <w:bookmarkEnd w:id="2"/>
      <w:r w:rsidRPr="00831B62">
        <w:rPr>
          <w:rFonts w:ascii="Times New Roman" w:hAnsi="Times New Roman" w:cs="Times New Roman"/>
          <w:bCs/>
          <w:sz w:val="24"/>
          <w:szCs w:val="24"/>
        </w:rPr>
        <w:t xml:space="preserve"> and Takumi Kawaguchi</w:t>
      </w:r>
      <w:r w:rsidRPr="00831B62">
        <w:rPr>
          <w:rFonts w:ascii="Times New Roman" w:hAnsi="Times New Roman" w:cs="Times New Roman"/>
          <w:bCs/>
          <w:position w:val="6"/>
          <w:sz w:val="24"/>
          <w:szCs w:val="24"/>
        </w:rPr>
        <w:t>1</w:t>
      </w:r>
    </w:p>
    <w:p w14:paraId="53E32D34" w14:textId="77777777" w:rsidR="007F3F83" w:rsidRPr="00831B62" w:rsidRDefault="007F3F83" w:rsidP="007F3F83">
      <w:pPr>
        <w:widowControl/>
        <w:spacing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4D4A005A" w14:textId="77777777" w:rsidR="007F3F83" w:rsidRPr="00831B62" w:rsidRDefault="00000000" w:rsidP="007F3F83">
      <w:pPr>
        <w:widowControl/>
        <w:spacing w:line="276" w:lineRule="auto"/>
        <w:ind w:left="310" w:hangingChars="129" w:hanging="31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31B62">
        <w:rPr>
          <w:rFonts w:ascii="Times New Roman" w:hAnsi="Times New Roman" w:cs="Times New Roman"/>
          <w:position w:val="6"/>
          <w:sz w:val="24"/>
          <w:szCs w:val="24"/>
        </w:rPr>
        <w:t>1</w:t>
      </w:r>
      <w:bookmarkStart w:id="3" w:name="_Hlk131093443"/>
      <w:r w:rsidRPr="00831B62">
        <w:rPr>
          <w:rFonts w:ascii="Times New Roman" w:hAnsi="Times New Roman" w:cs="Times New Roman"/>
          <w:sz w:val="24"/>
          <w:szCs w:val="24"/>
        </w:rPr>
        <w:t>Division of Gastroenterology, Department of Medicine, Kurume University School of Medicine, Kurume, Japan</w:t>
      </w:r>
      <w:bookmarkEnd w:id="3"/>
    </w:p>
    <w:p w14:paraId="2AFC5C15" w14:textId="77777777" w:rsidR="007F3F83" w:rsidRPr="00831B62" w:rsidRDefault="00000000" w:rsidP="007F3F83">
      <w:pPr>
        <w:widowControl/>
        <w:spacing w:line="276" w:lineRule="auto"/>
        <w:ind w:left="310" w:hangingChars="129" w:hanging="31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position w:val="6"/>
          <w:sz w:val="24"/>
          <w:szCs w:val="24"/>
        </w:rPr>
        <w:t>2</w:t>
      </w:r>
      <w:r w:rsidRPr="00831B62">
        <w:rPr>
          <w:rFonts w:ascii="Times New Roman" w:hAnsi="Times New Roman" w:cs="Times New Roman"/>
          <w:sz w:val="24"/>
          <w:szCs w:val="24"/>
        </w:rPr>
        <w:t>Liver Cancer Research Division, Research Center for Innovative Cancer Therapy, Kurume University, Kurume, Japan</w:t>
      </w:r>
    </w:p>
    <w:p w14:paraId="2E654DDF" w14:textId="77777777" w:rsidR="007F3F83" w:rsidRPr="00831B62" w:rsidRDefault="00000000" w:rsidP="007F3F83">
      <w:pPr>
        <w:widowControl/>
        <w:spacing w:line="276" w:lineRule="auto"/>
        <w:ind w:left="310" w:hangingChars="129" w:hanging="31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position w:val="6"/>
          <w:sz w:val="24"/>
          <w:szCs w:val="24"/>
        </w:rPr>
        <w:t>3</w:t>
      </w:r>
      <w:r w:rsidRPr="00831B62">
        <w:rPr>
          <w:rFonts w:ascii="Times New Roman" w:hAnsi="Times New Roman" w:cs="Times New Roman"/>
          <w:sz w:val="24"/>
          <w:szCs w:val="24"/>
        </w:rPr>
        <w:t>Department of Social Welfare, Kyushu University of Nursing and Social Welfare, Tamana,</w:t>
      </w:r>
    </w:p>
    <w:p w14:paraId="7F693F59" w14:textId="77777777" w:rsidR="007F3F83" w:rsidRPr="00831B62" w:rsidRDefault="00000000" w:rsidP="007F3F83">
      <w:pPr>
        <w:widowControl/>
        <w:spacing w:line="276" w:lineRule="auto"/>
        <w:ind w:left="310" w:hangingChars="129" w:hanging="31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Japan</w:t>
      </w:r>
    </w:p>
    <w:p w14:paraId="03B02349" w14:textId="77777777" w:rsidR="007F3F83" w:rsidRPr="00831B62" w:rsidRDefault="007F3F83" w:rsidP="007F3F83">
      <w:pPr>
        <w:widowControl/>
        <w:spacing w:line="276" w:lineRule="auto"/>
        <w:ind w:left="310" w:hangingChars="129" w:hanging="310"/>
        <w:jc w:val="left"/>
        <w:rPr>
          <w:rFonts w:ascii="Times New Roman" w:hAnsi="Times New Roman" w:cs="Times New Roman"/>
          <w:sz w:val="24"/>
          <w:szCs w:val="24"/>
        </w:rPr>
      </w:pPr>
    </w:p>
    <w:p w14:paraId="17465501" w14:textId="77777777" w:rsidR="007F3F83" w:rsidRPr="00831B62" w:rsidRDefault="00000000" w:rsidP="007F3F83">
      <w:pPr>
        <w:widowControl/>
        <w:spacing w:line="276" w:lineRule="auto"/>
        <w:ind w:left="304" w:hangingChars="129" w:hanging="30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p w14:paraId="0037C4A9" w14:textId="77777777" w:rsidR="007F3F83" w:rsidRPr="00831B62" w:rsidRDefault="00000000" w:rsidP="007F3F83">
      <w:pPr>
        <w:pStyle w:val="a7"/>
        <w:widowControl/>
        <w:numPr>
          <w:ilvl w:val="0"/>
          <w:numId w:val="2"/>
        </w:numP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Supplementary Methods</w:t>
      </w:r>
    </w:p>
    <w:p w14:paraId="76802AD5" w14:textId="77777777" w:rsidR="007F3F83" w:rsidRPr="00831B62" w:rsidRDefault="00000000" w:rsidP="007F3F83">
      <w:pPr>
        <w:pStyle w:val="a7"/>
        <w:widowControl/>
        <w:numPr>
          <w:ilvl w:val="0"/>
          <w:numId w:val="2"/>
        </w:numP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Supplementary Figure 1</w:t>
      </w:r>
    </w:p>
    <w:p w14:paraId="2DF82A5D" w14:textId="77777777" w:rsidR="007F3F83" w:rsidRPr="00831B62" w:rsidRDefault="00000000" w:rsidP="007F3F83">
      <w:pPr>
        <w:pStyle w:val="a7"/>
        <w:widowControl/>
        <w:numPr>
          <w:ilvl w:val="0"/>
          <w:numId w:val="2"/>
        </w:numP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Supplementary Figure 2</w:t>
      </w:r>
    </w:p>
    <w:p w14:paraId="247DF2C0" w14:textId="77777777" w:rsidR="007F3F83" w:rsidRPr="00831B62" w:rsidRDefault="00000000" w:rsidP="007F3F83">
      <w:pPr>
        <w:pStyle w:val="a7"/>
        <w:widowControl/>
        <w:numPr>
          <w:ilvl w:val="0"/>
          <w:numId w:val="2"/>
        </w:numP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Supplementary Figure 3</w:t>
      </w:r>
    </w:p>
    <w:p w14:paraId="0ED675BD" w14:textId="77777777" w:rsidR="007F3F83" w:rsidRPr="00831B62" w:rsidRDefault="00000000" w:rsidP="007F3F83">
      <w:pPr>
        <w:pStyle w:val="a7"/>
        <w:widowControl/>
        <w:numPr>
          <w:ilvl w:val="0"/>
          <w:numId w:val="2"/>
        </w:numP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Supplementary Table 1</w:t>
      </w:r>
    </w:p>
    <w:p w14:paraId="5DEDED92" w14:textId="1C239C3A" w:rsidR="00504056" w:rsidRPr="00831B62" w:rsidRDefault="00504056" w:rsidP="007F3F83">
      <w:pPr>
        <w:pStyle w:val="a7"/>
        <w:widowControl/>
        <w:numPr>
          <w:ilvl w:val="0"/>
          <w:numId w:val="2"/>
        </w:numP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 w:hint="eastAsia"/>
          <w:sz w:val="24"/>
          <w:szCs w:val="24"/>
        </w:rPr>
        <w:t>S</w:t>
      </w:r>
      <w:r w:rsidRPr="00831B62">
        <w:rPr>
          <w:rFonts w:ascii="Times New Roman" w:hAnsi="Times New Roman" w:cs="Times New Roman"/>
          <w:sz w:val="24"/>
          <w:szCs w:val="24"/>
        </w:rPr>
        <w:t>upplementary Table 2</w:t>
      </w:r>
    </w:p>
    <w:p w14:paraId="546F79CC" w14:textId="43A7DB5A" w:rsidR="007F3F83" w:rsidRPr="00831B62" w:rsidRDefault="007F3F83" w:rsidP="00504056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3A07268" w14:textId="77777777" w:rsidR="007F3F83" w:rsidRPr="00831B62" w:rsidRDefault="007F3F83" w:rsidP="007F3F8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875B9EF" w14:textId="77777777" w:rsidR="007F3F83" w:rsidRPr="00831B62" w:rsidRDefault="007F3F83" w:rsidP="00C43D78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76AF265" w14:textId="092CEE83" w:rsidR="00C43D78" w:rsidRPr="00831B62" w:rsidRDefault="00C43D7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B75E307" w14:textId="3896A31E" w:rsidR="00C43D78" w:rsidRPr="00831B62" w:rsidRDefault="00C43D78" w:rsidP="00C43D78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31B62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Supplementary Methods </w:t>
      </w:r>
    </w:p>
    <w:p w14:paraId="574BA8B8" w14:textId="447D2AC4" w:rsidR="00C43D78" w:rsidRPr="00831B62" w:rsidRDefault="00C43D78" w:rsidP="00C43D78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b/>
          <w:i/>
          <w:iCs/>
          <w:kern w:val="0"/>
          <w:sz w:val="24"/>
          <w:szCs w:val="24"/>
        </w:rPr>
      </w:pPr>
      <w:r w:rsidRPr="00831B62">
        <w:rPr>
          <w:rFonts w:ascii="Times New Roman" w:hAnsi="Times New Roman" w:cs="Times New Roman"/>
          <w:b/>
          <w:i/>
          <w:iCs/>
          <w:kern w:val="0"/>
          <w:sz w:val="24"/>
          <w:szCs w:val="24"/>
        </w:rPr>
        <w:t>Serum analysis</w:t>
      </w:r>
    </w:p>
    <w:p w14:paraId="0C9487A5" w14:textId="77777777" w:rsidR="00C43D78" w:rsidRPr="00831B62" w:rsidRDefault="00C43D78" w:rsidP="00C43D78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31B62">
        <w:rPr>
          <w:rFonts w:ascii="Times New Roman" w:hAnsi="Times New Roman" w:cs="Times New Roman"/>
          <w:kern w:val="0"/>
          <w:sz w:val="24"/>
          <w:szCs w:val="24"/>
        </w:rPr>
        <w:t xml:space="preserve">Serum biochemical parameters at sacrifice were </w:t>
      </w:r>
      <w:r w:rsidRPr="00831B62">
        <w:rPr>
          <w:rFonts w:ascii="Times New Roman" w:eastAsia="游明朝" w:hAnsi="Times New Roman" w:cs="Times New Roman"/>
          <w:kern w:val="0"/>
          <w:sz w:val="24"/>
          <w:szCs w:val="24"/>
        </w:rPr>
        <w:t>measured by an external institution</w:t>
      </w:r>
      <w:r w:rsidRPr="00831B62">
        <w:rPr>
          <w:rFonts w:ascii="Times New Roman" w:hAnsi="Times New Roman" w:cs="Times New Roman"/>
          <w:kern w:val="0"/>
          <w:sz w:val="24"/>
          <w:szCs w:val="24"/>
        </w:rPr>
        <w:t xml:space="preserve"> (Oriental Yeast Co. Ltd., Tokyo, Japan).</w:t>
      </w:r>
    </w:p>
    <w:p w14:paraId="39246E87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5B1039D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Enzyme-linked immunosorbent assay</w:t>
      </w:r>
    </w:p>
    <w:p w14:paraId="32E47E52" w14:textId="2DF8B0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 xml:space="preserve">Frozen liver tissues were homogenized in RIPA buffer containing 1 mM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phenylmethylsulfonyl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ﬂuoride (Sigma, Tokyo, Japan), a protein inhibitor cocktail. Then, the protein concentration was determined using the DC Bio-Rad assay (Bio-Rad Laboratories, Hercules, CA</w:t>
      </w:r>
      <w:r w:rsidRPr="00831B62">
        <w:rPr>
          <w:rFonts w:ascii="Times New Roman" w:eastAsia="游明朝" w:hAnsi="Times New Roman" w:cs="Times New Roman"/>
          <w:sz w:val="24"/>
          <w:szCs w:val="24"/>
        </w:rPr>
        <w:t>, USA).</w:t>
      </w:r>
      <w:r w:rsidRPr="00831B62">
        <w:rPr>
          <w:rFonts w:ascii="Times New Roman" w:hAnsi="Times New Roman" w:cs="Times New Roman"/>
          <w:sz w:val="24"/>
          <w:szCs w:val="24"/>
        </w:rPr>
        <w:t xml:space="preserve"> The supernatant was collected for analysis of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831B62">
        <w:rPr>
          <w:rFonts w:ascii="Times New Roman" w:hAnsi="Times New Roman" w:cs="Times New Roman"/>
          <w:sz w:val="24"/>
          <w:szCs w:val="24"/>
        </w:rPr>
        <w:t>IFN-α, IFN-β</w:t>
      </w:r>
      <w:r w:rsidRPr="00831B62">
        <w:rPr>
          <w:rFonts w:ascii="Times New Roman" w:eastAsia="游明朝" w:hAnsi="Times New Roman" w:cs="Times New Roman"/>
          <w:sz w:val="24"/>
          <w:szCs w:val="24"/>
        </w:rPr>
        <w:t>,</w:t>
      </w:r>
      <w:r w:rsidRPr="00831B62">
        <w:rPr>
          <w:rFonts w:ascii="Times New Roman" w:hAnsi="Times New Roman" w:cs="Times New Roman"/>
          <w:sz w:val="24"/>
          <w:szCs w:val="24"/>
        </w:rPr>
        <w:t xml:space="preserve"> and IFN-γ</w:t>
      </w:r>
      <w:r w:rsidRPr="00831B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1B62">
        <w:rPr>
          <w:rFonts w:ascii="Times New Roman" w:hAnsi="Times New Roman" w:cs="Times New Roman"/>
          <w:iCs/>
          <w:sz w:val="24"/>
          <w:szCs w:val="24"/>
        </w:rPr>
        <w:t>production</w:t>
      </w:r>
      <w:r w:rsidRPr="00831B62">
        <w:rPr>
          <w:rFonts w:ascii="Times New Roman" w:hAnsi="Times New Roman" w:cs="Times New Roman"/>
          <w:sz w:val="24"/>
          <w:szCs w:val="24"/>
        </w:rPr>
        <w:t xml:space="preserve"> using U-PLEX</w:t>
      </w:r>
      <w:r w:rsidRPr="00831B62">
        <w:rPr>
          <w:sz w:val="24"/>
          <w:szCs w:val="24"/>
        </w:rPr>
        <w:t xml:space="preserve"> </w:t>
      </w:r>
      <w:r w:rsidRPr="00831B62">
        <w:rPr>
          <w:rFonts w:ascii="Times New Roman" w:hAnsi="Times New Roman" w:cs="Times New Roman"/>
          <w:sz w:val="24"/>
          <w:szCs w:val="24"/>
        </w:rPr>
        <w:t xml:space="preserve">Custom Biomarker Group 1 (mouse) Assays 4-plex (K15069L;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Meso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Scale Discovery, Rockville, MD</w:t>
      </w:r>
      <w:r w:rsidRPr="00831B62">
        <w:rPr>
          <w:rFonts w:ascii="Times New Roman" w:eastAsia="游明朝" w:hAnsi="Times New Roman" w:cs="Times New Roman"/>
          <w:sz w:val="24"/>
          <w:szCs w:val="24"/>
        </w:rPr>
        <w:t>, USA)</w:t>
      </w:r>
      <w:r w:rsidRPr="00831B62">
        <w:rPr>
          <w:rFonts w:ascii="Times New Roman" w:hAnsi="Times New Roman" w:cs="Times New Roman"/>
          <w:iCs/>
          <w:sz w:val="24"/>
          <w:szCs w:val="24"/>
        </w:rPr>
        <w:t xml:space="preserve"> in</w:t>
      </w:r>
      <w:r w:rsidRPr="00831B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1B62">
        <w:rPr>
          <w:rFonts w:ascii="Times New Roman" w:hAnsi="Times New Roman" w:cs="Times New Roman"/>
          <w:iCs/>
          <w:sz w:val="24"/>
          <w:szCs w:val="24"/>
        </w:rPr>
        <w:t>t</w:t>
      </w:r>
      <w:r w:rsidRPr="00831B62">
        <w:rPr>
          <w:rFonts w:ascii="Times New Roman" w:hAnsi="Times New Roman" w:cs="Times New Roman"/>
          <w:sz w:val="24"/>
          <w:szCs w:val="24"/>
        </w:rPr>
        <w:t xml:space="preserve">he service provider Kyushu Pro Search LLP (Fukuoka, Japan). To measure oxidative DNA damage, DNA was extracted from frozen liver tissues using </w:t>
      </w:r>
      <w:r w:rsidRPr="00831B62">
        <w:rPr>
          <w:rFonts w:ascii="Times New Roman" w:eastAsia="游明朝" w:hAnsi="Times New Roman" w:cs="Times New Roman"/>
          <w:sz w:val="24"/>
          <w:szCs w:val="24"/>
        </w:rPr>
        <w:t>the DNA extractor TIS kit</w:t>
      </w:r>
      <w:r w:rsidRPr="00831B62">
        <w:rPr>
          <w:rFonts w:ascii="Times New Roman" w:hAnsi="Times New Roman" w:cs="Times New Roman"/>
          <w:sz w:val="24"/>
          <w:szCs w:val="24"/>
        </w:rPr>
        <w:t xml:space="preserve"> (FUJIFILM Wako</w:t>
      </w:r>
      <w:r w:rsidR="006B0EB9" w:rsidRPr="00831B62">
        <w:rPr>
          <w:rFonts w:ascii="Times New Roman" w:hAnsi="Times New Roman" w:cs="Times New Roman"/>
          <w:bCs/>
          <w:sz w:val="24"/>
          <w:szCs w:val="24"/>
        </w:rPr>
        <w:t>, Osaka, Japan</w:t>
      </w:r>
      <w:r w:rsidRPr="00831B62">
        <w:rPr>
          <w:rFonts w:ascii="Times New Roman" w:hAnsi="Times New Roman" w:cs="Times New Roman"/>
          <w:sz w:val="24"/>
          <w:szCs w:val="24"/>
        </w:rPr>
        <w:t>)</w:t>
      </w:r>
      <w:r w:rsidRPr="00831B62">
        <w:rPr>
          <w:sz w:val="24"/>
          <w:szCs w:val="24"/>
        </w:rPr>
        <w:t xml:space="preserve"> </w:t>
      </w:r>
      <w:r w:rsidRPr="00831B62">
        <w:rPr>
          <w:rFonts w:ascii="Times New Roman" w:hAnsi="Times New Roman" w:cs="Times New Roman"/>
          <w:sz w:val="24"/>
          <w:szCs w:val="24"/>
        </w:rPr>
        <w:t xml:space="preserve">and hydrolyzed using </w:t>
      </w:r>
      <w:r w:rsidRPr="00831B62">
        <w:rPr>
          <w:rFonts w:ascii="Times New Roman" w:eastAsia="游明朝" w:hAnsi="Times New Roman" w:cs="Times New Roman"/>
          <w:sz w:val="24"/>
          <w:szCs w:val="24"/>
        </w:rPr>
        <w:t>the 8-OHdG assay preparation reagent set (FUJIFILM Wako)</w:t>
      </w:r>
      <w:r w:rsidRPr="00831B62">
        <w:rPr>
          <w:rFonts w:ascii="Times New Roman" w:hAnsi="Times New Roman" w:cs="Times New Roman"/>
          <w:sz w:val="24"/>
          <w:szCs w:val="24"/>
        </w:rPr>
        <w:t xml:space="preserve">. After spectrophotometrically measuring the 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DNA levels </w:t>
      </w:r>
      <w:r w:rsidRPr="00831B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NanoDrop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ND-1000;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 Fisher, Waltham, MA, USA),</w:t>
      </w:r>
      <w:r w:rsidRPr="00831B62">
        <w:rPr>
          <w:rFonts w:ascii="Times New Roman" w:hAnsi="Times New Roman" w:cs="Times New Roman"/>
          <w:sz w:val="24"/>
          <w:szCs w:val="24"/>
        </w:rPr>
        <w:t xml:space="preserve"> the 8-OHdG ELISA assay was performed using 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a highly sensitive 8-OHdG ELISA kit (NIKKEN SEIL Co., Shizuoka, Japan); </w:t>
      </w:r>
      <w:r w:rsidRPr="00831B62">
        <w:rPr>
          <w:rFonts w:ascii="Times New Roman" w:hAnsi="Times New Roman" w:cs="Times New Roman"/>
          <w:sz w:val="24"/>
          <w:szCs w:val="24"/>
        </w:rPr>
        <w:t>8-OHdG standards used for the assay ranged from 0.125–10 ng/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mL.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CED2EE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37E9E58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31B62">
        <w:rPr>
          <w:rFonts w:ascii="Times New Roman" w:hAnsi="Times New Roman" w:cs="Times New Roman"/>
          <w:b/>
          <w:i/>
          <w:iCs/>
          <w:sz w:val="24"/>
          <w:szCs w:val="24"/>
        </w:rPr>
        <w:t>Total RNA extraction, cDNA synthesis, and quantitative real-time PCR analysis</w:t>
      </w:r>
    </w:p>
    <w:p w14:paraId="3B8D846A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 xml:space="preserve">Total RNA was isolated from the samples using </w:t>
      </w:r>
      <w:r w:rsidRPr="00831B62">
        <w:rPr>
          <w:rFonts w:ascii="Times New Roman" w:eastAsia="游明朝" w:hAnsi="Times New Roman" w:cs="Times New Roman"/>
          <w:sz w:val="24"/>
          <w:szCs w:val="24"/>
        </w:rPr>
        <w:t>an Isogen kit (Nippon Gene, Tokyo, Japan) as per manufacturer’s instructions. The high-capacity RNA-to</w:t>
      </w:r>
      <w:r w:rsidRPr="00831B62">
        <w:rPr>
          <w:rFonts w:ascii="Times New Roman" w:hAnsi="Times New Roman" w:cs="Times New Roman"/>
          <w:sz w:val="24"/>
          <w:szCs w:val="24"/>
        </w:rPr>
        <w:t xml:space="preserve">-cDNA kit protocol (Applied Biosystems, Foster City, CA, USA) was then employed to transcribe 1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</w:t>
      </w:r>
      <w:r w:rsidRPr="00831B62">
        <w:rPr>
          <w:rFonts w:ascii="Times New Roman" w:eastAsia="游明朝" w:hAnsi="Times New Roman" w:cs="Times New Roman"/>
          <w:sz w:val="24"/>
          <w:szCs w:val="24"/>
        </w:rPr>
        <w:t>of total RNA into single-stranded cDNA, followed by quantitative real-time PCR performed with TaqMan</w:t>
      </w:r>
      <w:r w:rsidRPr="00831B62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831B62">
        <w:rPr>
          <w:rFonts w:ascii="Times New Roman" w:eastAsia="ＭＳ 明朝" w:hAnsi="Times New Roman" w:cs="Times New Roman"/>
          <w:sz w:val="24"/>
          <w:szCs w:val="24"/>
        </w:rPr>
        <w:t xml:space="preserve"> Universal Master Mix (</w:t>
      </w:r>
      <w:r w:rsidRPr="00831B62">
        <w:rPr>
          <w:rFonts w:ascii="Times New Roman" w:hAnsi="Times New Roman" w:cs="Times New Roman"/>
          <w:sz w:val="24"/>
          <w:szCs w:val="24"/>
        </w:rPr>
        <w:t>Applied Biosystems</w:t>
      </w:r>
      <w:r w:rsidRPr="00831B62">
        <w:rPr>
          <w:rFonts w:ascii="Times New Roman" w:eastAsia="ＭＳ 明朝" w:hAnsi="Times New Roman" w:cs="Times New Roman"/>
          <w:sz w:val="24"/>
          <w:szCs w:val="24"/>
        </w:rPr>
        <w:t xml:space="preserve">) in technical </w:t>
      </w:r>
      <w:r w:rsidRPr="00831B62">
        <w:rPr>
          <w:rFonts w:ascii="Times New Roman" w:hAnsi="Times New Roman" w:cs="Times New Roman"/>
          <w:sz w:val="24"/>
          <w:szCs w:val="24"/>
        </w:rPr>
        <w:t>triplicates</w:t>
      </w:r>
      <w:r w:rsidRPr="00831B62">
        <w:rPr>
          <w:rFonts w:ascii="Times New Roman" w:eastAsia="ＭＳ 明朝" w:hAnsi="Times New Roman" w:cs="Times New Roman"/>
          <w:sz w:val="24"/>
          <w:szCs w:val="24"/>
        </w:rPr>
        <w:t xml:space="preserve"> using a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StepOne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Plus Real-Time PCR System (Applied Biosystems). The cycling parameters were initiated: 10 min at 95°C, followed by 45 cycles of 15 s at 95°C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 and 25 s</w:t>
      </w:r>
      <w:r w:rsidRPr="00831B62">
        <w:rPr>
          <w:rFonts w:ascii="Times New Roman" w:hAnsi="Times New Roman" w:cs="Times New Roman"/>
          <w:sz w:val="24"/>
          <w:szCs w:val="24"/>
        </w:rPr>
        <w:t xml:space="preserve"> at 60°C. Relative quantification of gene expression was performed according to the ΔΔ-CT method using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StepOne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Software 2.0 (Applied Biosystems), and </w:t>
      </w:r>
      <w:proofErr w:type="spellStart"/>
      <w:r w:rsidRPr="00831B62">
        <w:rPr>
          <w:rFonts w:ascii="Times New Roman" w:hAnsi="Times New Roman" w:cs="Times New Roman"/>
          <w:i/>
          <w:sz w:val="24"/>
          <w:szCs w:val="24"/>
        </w:rPr>
        <w:t>Gapdh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was used as a reference for normalization of the results. Primer specific </w:t>
      </w:r>
      <w:r w:rsidRPr="00831B62">
        <w:rPr>
          <w:rFonts w:ascii="Times New Roman" w:hAnsi="Times New Roman" w:cs="Times New Roman"/>
          <w:sz w:val="24"/>
          <w:szCs w:val="24"/>
        </w:rPr>
        <w:lastRenderedPageBreak/>
        <w:t>sequences are listed in Table S2.</w:t>
      </w:r>
    </w:p>
    <w:p w14:paraId="3F1DBD4F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2F461A1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4" w:name="_Hlk125044659"/>
      <w:r w:rsidRPr="00831B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RNA sequencing analysis</w:t>
      </w:r>
    </w:p>
    <w:bookmarkEnd w:id="4"/>
    <w:p w14:paraId="245246D7" w14:textId="435351E7" w:rsidR="00C43D78" w:rsidRPr="00831B62" w:rsidRDefault="00C43D78" w:rsidP="00C43D78">
      <w:pPr>
        <w:spacing w:line="276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 xml:space="preserve">Total RNA </w:t>
      </w:r>
      <w:r w:rsidRPr="00831B62">
        <w:rPr>
          <w:rFonts w:ascii="Times New Roman" w:eastAsia="游明朝" w:hAnsi="Times New Roman" w:cs="Times New Roman"/>
          <w:sz w:val="24"/>
          <w:szCs w:val="24"/>
        </w:rPr>
        <w:t>was isolat</w:t>
      </w:r>
      <w:r w:rsidRPr="00831B62">
        <w:rPr>
          <w:rFonts w:ascii="Times New Roman" w:hAnsi="Times New Roman" w:cs="Times New Roman"/>
          <w:sz w:val="24"/>
          <w:szCs w:val="24"/>
        </w:rPr>
        <w:t>ed from the samples using TRIZOL reagent (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="006B0EB9" w:rsidRPr="00831B62">
        <w:rPr>
          <w:rFonts w:ascii="Times New Roman" w:hAnsi="Times New Roman" w:cs="Times New Roman"/>
          <w:sz w:val="24"/>
          <w:szCs w:val="24"/>
        </w:rPr>
        <w:t xml:space="preserve"> </w:t>
      </w:r>
      <w:r w:rsidRPr="00831B62">
        <w:rPr>
          <w:rFonts w:ascii="Times New Roman" w:hAnsi="Times New Roman" w:cs="Times New Roman"/>
          <w:sz w:val="24"/>
          <w:szCs w:val="24"/>
        </w:rPr>
        <w:t>Fisher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) following </w:t>
      </w:r>
      <w:r w:rsidRPr="00831B62">
        <w:rPr>
          <w:rFonts w:ascii="Times New Roman" w:hAnsi="Times New Roman" w:cs="Times New Roman"/>
          <w:sz w:val="24"/>
          <w:szCs w:val="24"/>
        </w:rPr>
        <w:t>the manufacturer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’s instructions. </w:t>
      </w:r>
      <w:r w:rsidRPr="00831B62">
        <w:rPr>
          <w:rFonts w:ascii="Times New Roman" w:hAnsi="Times New Roman" w:cs="Times New Roman"/>
          <w:sz w:val="24"/>
          <w:szCs w:val="24"/>
        </w:rPr>
        <w:t xml:space="preserve">The quantity and integrity of 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the purified RNA were assessed </w:t>
      </w:r>
      <w:r w:rsidRPr="00831B62">
        <w:rPr>
          <w:rFonts w:ascii="Times New Roman" w:hAnsi="Times New Roman" w:cs="Times New Roman"/>
          <w:sz w:val="24"/>
          <w:szCs w:val="24"/>
        </w:rPr>
        <w:t>using the Agilent RNA 6000 Pico kit and Agilent Bioanalyzer (Agilent Technologies Inc</w:t>
      </w:r>
      <w:r w:rsidRPr="00831B62">
        <w:rPr>
          <w:rFonts w:ascii="Times New Roman" w:eastAsia="游明朝" w:hAnsi="Times New Roman" w:cs="Times New Roman"/>
          <w:sz w:val="24"/>
          <w:szCs w:val="24"/>
        </w:rPr>
        <w:t>., Santa Clara, CA, USA), respectively.</w:t>
      </w:r>
      <w:r w:rsidRPr="00831B62">
        <w:rPr>
          <w:rFonts w:ascii="Times New Roman" w:hAnsi="Times New Roman" w:cs="Times New Roman"/>
          <w:sz w:val="24"/>
          <w:szCs w:val="24"/>
        </w:rPr>
        <w:t xml:space="preserve"> For ribosomal RNA depletion, 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100 ng of total RNA </w:t>
      </w:r>
      <w:r w:rsidRPr="00831B62">
        <w:rPr>
          <w:rFonts w:ascii="Times New Roman" w:hAnsi="Times New Roman" w:cs="Times New Roman"/>
          <w:sz w:val="24"/>
          <w:szCs w:val="24"/>
        </w:rPr>
        <w:t xml:space="preserve">was used with 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proofErr w:type="spellStart"/>
      <w:r w:rsidRPr="00831B62">
        <w:rPr>
          <w:rFonts w:ascii="Times New Roman" w:eastAsia="游明朝" w:hAnsi="Times New Roman" w:cs="Times New Roman"/>
          <w:sz w:val="24"/>
          <w:szCs w:val="24"/>
        </w:rPr>
        <w:t>NEBNext</w:t>
      </w:r>
      <w:proofErr w:type="spellEnd"/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 rRNA Depletion </w:t>
      </w:r>
      <w:r w:rsidRPr="00831B62">
        <w:rPr>
          <w:rFonts w:ascii="Times New Roman" w:hAnsi="Times New Roman" w:cs="Times New Roman"/>
          <w:sz w:val="24"/>
          <w:szCs w:val="24"/>
        </w:rPr>
        <w:t xml:space="preserve">Kit (New England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BioLabs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>, Ipswich, MA</w:t>
      </w:r>
      <w:r w:rsidRPr="00831B62">
        <w:rPr>
          <w:rFonts w:ascii="Times New Roman" w:eastAsia="游明朝" w:hAnsi="Times New Roman" w:cs="Times New Roman"/>
          <w:sz w:val="24"/>
          <w:szCs w:val="24"/>
        </w:rPr>
        <w:t>, USA); this was followed by directional library</w:t>
      </w:r>
      <w:r w:rsidRPr="00831B62">
        <w:rPr>
          <w:rFonts w:ascii="Times New Roman" w:hAnsi="Times New Roman" w:cs="Times New Roman"/>
          <w:sz w:val="24"/>
          <w:szCs w:val="24"/>
        </w:rPr>
        <w:t xml:space="preserve"> synthesis using 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proofErr w:type="spellStart"/>
      <w:r w:rsidRPr="00831B62">
        <w:rPr>
          <w:rFonts w:ascii="Times New Roman" w:eastAsia="游明朝" w:hAnsi="Times New Roman" w:cs="Times New Roman"/>
          <w:sz w:val="24"/>
          <w:szCs w:val="24"/>
        </w:rPr>
        <w:t>NEBNext</w:t>
      </w:r>
      <w:proofErr w:type="spellEnd"/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 Ultra Directional RNA Library Prep </w:t>
      </w:r>
      <w:r w:rsidRPr="00831B62">
        <w:rPr>
          <w:rFonts w:ascii="Times New Roman" w:hAnsi="Times New Roman" w:cs="Times New Roman"/>
          <w:sz w:val="24"/>
          <w:szCs w:val="24"/>
        </w:rPr>
        <w:t xml:space="preserve">Kit for Illumina (New England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BioLabs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). Paired-end sequencing was performed using the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NextSeq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500 High-output v2 Kit (Illumina, San Diego, CA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, USA). </w:t>
      </w:r>
    </w:p>
    <w:p w14:paraId="03746892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eastAsia="游明朝" w:hAnsi="Times New Roman" w:cs="Times New Roman"/>
          <w:sz w:val="24"/>
          <w:szCs w:val="24"/>
        </w:rPr>
        <w:t>The CLC genomics workbench (v10.1.1) was used to align all reads to the reference genome (</w:t>
      </w:r>
      <w:r w:rsidRPr="00831B62">
        <w:rPr>
          <w:rFonts w:ascii="Times New Roman" w:hAnsi="Times New Roman" w:cs="Times New Roman"/>
          <w:sz w:val="24"/>
          <w:szCs w:val="24"/>
        </w:rPr>
        <w:t>hg19) and quantify gene expression. Differentially expressed genes, defined as genes with an absolute value of log2 fold change (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logFC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) &gt;2 and FDR p-value (q-value) of &lt;0.05, were subjected to gene enrichment analysis using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Metascape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(http://metascape. org).</w:t>
      </w:r>
      <w:r w:rsidRPr="00831B62">
        <w:rPr>
          <w:sz w:val="24"/>
          <w:szCs w:val="24"/>
        </w:rPr>
        <w:t xml:space="preserve"> </w:t>
      </w:r>
      <w:r w:rsidRPr="00831B62">
        <w:rPr>
          <w:rFonts w:ascii="Times New Roman" w:hAnsi="Times New Roman" w:cs="Times New Roman"/>
          <w:sz w:val="24"/>
          <w:szCs w:val="24"/>
        </w:rPr>
        <w:t>Data analysis was performed by Kyushu Pro Search LLP (Fukuoka, Japan).</w:t>
      </w:r>
    </w:p>
    <w:p w14:paraId="23DC60F0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87F9DFE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31B62">
        <w:rPr>
          <w:rFonts w:ascii="Times New Roman" w:hAnsi="Times New Roman" w:cs="Times New Roman"/>
          <w:b/>
          <w:i/>
          <w:iCs/>
          <w:sz w:val="24"/>
          <w:szCs w:val="24"/>
        </w:rPr>
        <w:t>Histological and immunohistochemical analysis</w:t>
      </w:r>
    </w:p>
    <w:p w14:paraId="32DD0C11" w14:textId="20ED658E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Liver tissues were fixed in buffered formalin. They were then embedded in paraffin, sectioned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, and mounted on </w:t>
      </w:r>
      <w:proofErr w:type="spellStart"/>
      <w:r w:rsidRPr="00831B62">
        <w:rPr>
          <w:rFonts w:ascii="Times New Roman" w:eastAsia="游明朝" w:hAnsi="Times New Roman" w:cs="Times New Roman"/>
          <w:sz w:val="24"/>
          <w:szCs w:val="24"/>
        </w:rPr>
        <w:t>silanized</w:t>
      </w:r>
      <w:proofErr w:type="spellEnd"/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 slides (Agilent Technologies</w:t>
      </w:r>
      <w:r w:rsidRPr="00831B62">
        <w:rPr>
          <w:rFonts w:ascii="Times New Roman" w:hAnsi="Times New Roman" w:cs="Times New Roman"/>
          <w:sz w:val="24"/>
          <w:szCs w:val="24"/>
        </w:rPr>
        <w:t>). Finally, tissue sections were subjected to hematoxylin-eosin (HE), Sirius red, oil red O, terminal deoxynucleotidyl transferase-mediated d‑UTP nick end labeling (TUNEL)</w:t>
      </w:r>
      <w:r w:rsidRPr="00831B62">
        <w:rPr>
          <w:rFonts w:ascii="Times New Roman" w:eastAsia="游明朝" w:hAnsi="Times New Roman" w:cs="Times New Roman"/>
          <w:sz w:val="24"/>
          <w:szCs w:val="24"/>
        </w:rPr>
        <w:t>,</w:t>
      </w:r>
      <w:r w:rsidRPr="00831B62">
        <w:rPr>
          <w:rFonts w:ascii="Times New Roman" w:hAnsi="Times New Roman" w:cs="Times New Roman"/>
          <w:sz w:val="24"/>
          <w:szCs w:val="24"/>
        </w:rPr>
        <w:t xml:space="preserve"> and immunohistochemical staining. </w:t>
      </w:r>
    </w:p>
    <w:p w14:paraId="6524A624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HE staining was performed as follows: deparaffinized sections were stained with hematoxylin (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Polyscience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>, Inc., Warrington, PA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, USA) for 40 </w:t>
      </w:r>
      <w:r w:rsidRPr="00831B62">
        <w:rPr>
          <w:rFonts w:ascii="Times New Roman" w:hAnsi="Times New Roman" w:cs="Times New Roman"/>
          <w:sz w:val="24"/>
          <w:szCs w:val="24"/>
        </w:rPr>
        <w:t xml:space="preserve">s and eosin (Sigma-Aldrich, St Louis, MO, USA) for 30 s. Sirius-red staining was performed as follows: deparaffinized sections were incubated for 20 min </w:t>
      </w:r>
      <w:bookmarkStart w:id="5" w:name="_Hlk125391882"/>
      <w:r w:rsidRPr="00831B62">
        <w:rPr>
          <w:rFonts w:ascii="Times New Roman" w:hAnsi="Times New Roman" w:cs="Times New Roman"/>
          <w:sz w:val="24"/>
          <w:szCs w:val="24"/>
        </w:rPr>
        <w:t>at room temperature with picric acid saturated aqueous solution containing 0.1%</w:t>
      </w:r>
      <w:bookmarkEnd w:id="5"/>
      <w:r w:rsidRPr="00831B62">
        <w:rPr>
          <w:rFonts w:ascii="Times New Roman" w:hAnsi="Times New Roman" w:cs="Times New Roman"/>
          <w:sz w:val="24"/>
          <w:szCs w:val="24"/>
        </w:rPr>
        <w:t xml:space="preserve"> Fast Green FCF (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Nacalai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Tesque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, Inc., Kyoto, Japan) and Sirius Red F3BA (Waldeck GmbH &amp; Co., Münster, Germany). The </w:t>
      </w:r>
      <w:r w:rsidRPr="00831B62">
        <w:rPr>
          <w:rFonts w:ascii="Times New Roman" w:hAnsi="Times New Roman" w:cs="Times New Roman"/>
          <w:sz w:val="24"/>
          <w:szCs w:val="24"/>
        </w:rPr>
        <w:lastRenderedPageBreak/>
        <w:t xml:space="preserve">stained slides were washed gently under running distilled water for 1 min. Oil red O staining was performed as follows: tissues were embedded in optimal cutting temperature compound and stored at −80°C until analysis. Frozen sections were fixed in 10% buffered neutral formalin for 10 min and stained with 0.2% oil red O staining reagent for 15 min at 37°C, followed by hematoxylin staining. </w:t>
      </w:r>
    </w:p>
    <w:p w14:paraId="4A06953C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 xml:space="preserve">Apoptosis was identified through TUNEL staining. The DNA fragments of apoptotic cells were labelled with digoxigenin, which was then detected using an antibody against digoxigenin. An </w:t>
      </w:r>
      <w:proofErr w:type="gramStart"/>
      <w:r w:rsidRPr="00831B62">
        <w:rPr>
          <w:rFonts w:ascii="Times New Roman" w:hAnsi="Times New Roman" w:cs="Times New Roman"/>
          <w:i/>
          <w:sz w:val="24"/>
          <w:szCs w:val="24"/>
        </w:rPr>
        <w:t>in situ</w:t>
      </w:r>
      <w:proofErr w:type="gramEnd"/>
      <w:r w:rsidRPr="00831B62">
        <w:rPr>
          <w:rFonts w:ascii="Times New Roman" w:hAnsi="Times New Roman" w:cs="Times New Roman"/>
          <w:sz w:val="24"/>
          <w:szCs w:val="24"/>
        </w:rPr>
        <w:t xml:space="preserve"> Apoptosis Detection Kit (EMD Millipore Co., Temecula, CA, USA) was used for TUNEL staining as per manufacturer's protocol.</w:t>
      </w:r>
    </w:p>
    <w:p w14:paraId="7997F6AF" w14:textId="2FC48C4B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Immunohistochemical staining was performed using antibodies against various targets, including EGFP (Cell Signaling Technology [CST], Boston, MA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, USA), </w:t>
      </w:r>
      <w:r w:rsidRPr="00831B62">
        <w:rPr>
          <w:rFonts w:ascii="Times New Roman" w:hAnsi="Times New Roman" w:cs="Times New Roman"/>
          <w:sz w:val="24"/>
          <w:szCs w:val="24"/>
        </w:rPr>
        <w:t xml:space="preserve">α-smooth muscle actin (αSMA; CST), Ki-67 (CST), 8-OHdG (NIKKEN SEIL Co.), </w:t>
      </w:r>
      <w:r w:rsidRPr="00831B62">
        <w:rPr>
          <w:rFonts w:ascii="Times New Roman" w:hAnsi="Times New Roman" w:cs="Times New Roman"/>
          <w:bCs/>
          <w:sz w:val="24"/>
          <w:szCs w:val="24"/>
        </w:rPr>
        <w:t>C-X-C motif chemokine ligand (</w:t>
      </w:r>
      <w:r w:rsidRPr="00831B62">
        <w:rPr>
          <w:rFonts w:ascii="Times New Roman" w:hAnsi="Times New Roman" w:cs="Times New Roman"/>
          <w:sz w:val="24"/>
          <w:szCs w:val="24"/>
        </w:rPr>
        <w:t>CXCL) 10 (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Bioss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Antibodies, Boston, MA</w:t>
      </w:r>
      <w:r w:rsidRPr="00831B62">
        <w:rPr>
          <w:rFonts w:ascii="Times New Roman" w:eastAsia="游明朝" w:hAnsi="Times New Roman" w:cs="Times New Roman"/>
          <w:sz w:val="24"/>
          <w:szCs w:val="24"/>
        </w:rPr>
        <w:t>, USA</w:t>
      </w:r>
      <w:r w:rsidRPr="00831B62">
        <w:rPr>
          <w:rFonts w:ascii="Times New Roman" w:hAnsi="Times New Roman" w:cs="Times New Roman"/>
          <w:sz w:val="24"/>
          <w:szCs w:val="24"/>
        </w:rPr>
        <w:t xml:space="preserve">), </w:t>
      </w:r>
      <w:r w:rsidRPr="00831B62">
        <w:rPr>
          <w:rFonts w:ascii="Times New Roman" w:hAnsi="Times New Roman" w:cs="Times New Roman"/>
          <w:bCs/>
          <w:sz w:val="24"/>
          <w:szCs w:val="24"/>
        </w:rPr>
        <w:t>natural killer</w:t>
      </w:r>
      <w:r w:rsidRPr="00831B62">
        <w:rPr>
          <w:rFonts w:ascii="Times New Roman" w:hAnsi="Times New Roman" w:cs="Times New Roman"/>
          <w:sz w:val="24"/>
          <w:szCs w:val="24"/>
        </w:rPr>
        <w:t xml:space="preserve"> (</w:t>
      </w:r>
      <w:r w:rsidRPr="00831B62">
        <w:rPr>
          <w:rFonts w:ascii="Times New Roman" w:hAnsi="Times New Roman" w:cs="Times New Roman"/>
          <w:bCs/>
          <w:sz w:val="24"/>
          <w:szCs w:val="24"/>
        </w:rPr>
        <w:t>NK</w:t>
      </w:r>
      <w:r w:rsidRPr="00831B62">
        <w:rPr>
          <w:rFonts w:ascii="Times New Roman" w:hAnsi="Times New Roman" w:cs="Times New Roman"/>
          <w:sz w:val="24"/>
          <w:szCs w:val="24"/>
        </w:rPr>
        <w:t>) 1.1 (CST), CD4 (CST), CD8 (CST)</w:t>
      </w:r>
      <w:r w:rsidRPr="00831B62">
        <w:rPr>
          <w:rFonts w:ascii="Times New Roman" w:eastAsia="游明朝" w:hAnsi="Times New Roman" w:cs="Times New Roman"/>
          <w:sz w:val="24"/>
          <w:szCs w:val="24"/>
        </w:rPr>
        <w:t>,</w:t>
      </w:r>
      <w:r w:rsidRPr="00831B62">
        <w:rPr>
          <w:rFonts w:ascii="Times New Roman" w:hAnsi="Times New Roman" w:cs="Times New Roman"/>
          <w:sz w:val="24"/>
          <w:szCs w:val="24"/>
        </w:rPr>
        <w:t xml:space="preserve"> and F4/80 (CST). For 8-OHdG immunostaining, a mouse monoclonal antibody was utilized; endogenous mouse IgG was blocked using a mouse-on-mouse immunodetection kit (Vector Laboratories Inc. Newark, CA, USA). Immunoreactivity was visualized using an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EnVision</w:t>
      </w:r>
      <w:proofErr w:type="spellEnd"/>
      <w:r w:rsidRPr="00831B6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31B62">
        <w:rPr>
          <w:rFonts w:ascii="Times New Roman" w:hAnsi="Times New Roman" w:cs="Times New Roman"/>
          <w:sz w:val="24"/>
          <w:szCs w:val="24"/>
        </w:rPr>
        <w:t xml:space="preserve"> system (Agilent Technologies</w:t>
      </w:r>
      <w:r w:rsidRPr="00831B62">
        <w:rPr>
          <w:rFonts w:ascii="Times New Roman" w:eastAsia="游明朝" w:hAnsi="Times New Roman" w:cs="Times New Roman"/>
          <w:sz w:val="24"/>
          <w:szCs w:val="24"/>
        </w:rPr>
        <w:t>) and a diaminobenzidine commercial kit (Liquid DAB</w:t>
      </w:r>
      <w:r w:rsidRPr="00831B6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31B62">
        <w:rPr>
          <w:rFonts w:ascii="Times New Roman" w:hAnsi="Times New Roman" w:cs="Times New Roman"/>
          <w:sz w:val="24"/>
          <w:szCs w:val="24"/>
        </w:rPr>
        <w:t xml:space="preserve"> Substrate Chromogen System; Agilent Technologies). The positive areas and cell count in immunohistochemical or histochemical staining were calculated using computer-assisted image software (Adobe Photoshop; Adobe Systems, Inc., San Jose, CA, USA). </w:t>
      </w:r>
      <w:bookmarkStart w:id="6" w:name="_Hlk129274009"/>
      <w:r w:rsidRPr="00831B62">
        <w:rPr>
          <w:rFonts w:ascii="Times New Roman" w:hAnsi="Times New Roman" w:cs="Times New Roman"/>
          <w:sz w:val="24"/>
          <w:szCs w:val="24"/>
        </w:rPr>
        <w:t xml:space="preserve">Positive areas were calculated under </w:t>
      </w:r>
      <w:r w:rsidRPr="00831B62">
        <w:rPr>
          <w:rFonts w:ascii="Times New Roman" w:eastAsia="游明朝" w:hAnsi="Times New Roman" w:cs="Times New Roman"/>
          <w:sz w:val="24"/>
          <w:szCs w:val="24"/>
        </w:rPr>
        <w:t>×</w:t>
      </w:r>
      <w:r w:rsidRPr="00831B62">
        <w:rPr>
          <w:rFonts w:ascii="Times New Roman" w:hAnsi="Times New Roman" w:cs="Times New Roman"/>
          <w:sz w:val="24"/>
          <w:szCs w:val="24"/>
        </w:rPr>
        <w:t xml:space="preserve">10 magnification, 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with six fields for each </w:t>
      </w:r>
      <w:r w:rsidRPr="00831B62">
        <w:rPr>
          <w:rFonts w:ascii="Times New Roman" w:hAnsi="Times New Roman" w:cs="Times New Roman"/>
          <w:sz w:val="24"/>
          <w:szCs w:val="24"/>
        </w:rPr>
        <w:t>mouse, while</w:t>
      </w:r>
      <w:bookmarkEnd w:id="6"/>
      <w:r w:rsidRPr="00831B62">
        <w:rPr>
          <w:rFonts w:ascii="Times New Roman" w:hAnsi="Times New Roman" w:cs="Times New Roman"/>
          <w:sz w:val="24"/>
          <w:szCs w:val="24"/>
        </w:rPr>
        <w:t xml:space="preserve"> positive cell counts were calculated under </w:t>
      </w:r>
      <w:r w:rsidRPr="00831B62">
        <w:rPr>
          <w:rFonts w:ascii="Times New Roman" w:eastAsia="游明朝" w:hAnsi="Times New Roman" w:cs="Times New Roman"/>
          <w:sz w:val="24"/>
          <w:szCs w:val="24"/>
        </w:rPr>
        <w:t>×</w:t>
      </w:r>
      <w:r w:rsidRPr="00831B62">
        <w:rPr>
          <w:rFonts w:ascii="Times New Roman" w:hAnsi="Times New Roman" w:cs="Times New Roman"/>
          <w:sz w:val="24"/>
          <w:szCs w:val="24"/>
        </w:rPr>
        <w:t>20 magnification, as high power filed (HPF), in 12 fields for each mouse.</w:t>
      </w:r>
    </w:p>
    <w:p w14:paraId="55DF9A40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E2D5AB2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31B62">
        <w:rPr>
          <w:rFonts w:ascii="Times New Roman" w:hAnsi="Times New Roman" w:cs="Times New Roman"/>
          <w:b/>
          <w:i/>
          <w:iCs/>
          <w:sz w:val="24"/>
          <w:szCs w:val="24"/>
        </w:rPr>
        <w:t>Hydroxyproline measurement</w:t>
      </w:r>
    </w:p>
    <w:p w14:paraId="2CFD4983" w14:textId="77777777" w:rsidR="00C43D78" w:rsidRPr="00831B62" w:rsidRDefault="00C43D78" w:rsidP="00C43D7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Hydroxyproline measurement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s </w:t>
      </w:r>
      <w:r w:rsidRPr="00831B62">
        <w:rPr>
          <w:rFonts w:ascii="Times New Roman" w:hAnsi="Times New Roman" w:cs="Times New Roman"/>
          <w:sz w:val="24"/>
          <w:szCs w:val="24"/>
        </w:rPr>
        <w:t xml:space="preserve">were performed using 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a </w:t>
      </w:r>
      <w:r w:rsidRPr="00831B62">
        <w:rPr>
          <w:rFonts w:ascii="Times New Roman" w:hAnsi="Times New Roman" w:cs="Times New Roman"/>
          <w:sz w:val="24"/>
          <w:szCs w:val="24"/>
        </w:rPr>
        <w:t>hydroxyproline assay kit (Cell Biolabs Inc., San Diego, CA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, USA) </w:t>
      </w:r>
      <w:r w:rsidRPr="00831B62">
        <w:rPr>
          <w:rFonts w:ascii="Times New Roman" w:hAnsi="Times New Roman" w:cs="Times New Roman"/>
          <w:sz w:val="24"/>
          <w:szCs w:val="24"/>
        </w:rPr>
        <w:t>according to the manufacturer’s instructions. In brief</w:t>
      </w:r>
      <w:r w:rsidRPr="00831B62">
        <w:rPr>
          <w:rFonts w:ascii="Times New Roman" w:eastAsia="游明朝" w:hAnsi="Times New Roman" w:cs="Times New Roman"/>
          <w:sz w:val="24"/>
          <w:szCs w:val="24"/>
        </w:rPr>
        <w:t>, 10</w:t>
      </w:r>
      <w:r w:rsidRPr="00831B62">
        <w:rPr>
          <w:rFonts w:ascii="Times New Roman" w:hAnsi="Times New Roman" w:cs="Times New Roman"/>
          <w:sz w:val="24"/>
          <w:szCs w:val="24"/>
        </w:rPr>
        <w:t xml:space="preserve"> mg of liver tissue was homogenized in 100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of distilled water, to which 100 </w:t>
      </w:r>
      <w:proofErr w:type="spellStart"/>
      <w:r w:rsidRPr="00831B62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831B62">
        <w:rPr>
          <w:rFonts w:ascii="Times New Roman" w:hAnsi="Times New Roman" w:cs="Times New Roman"/>
          <w:sz w:val="24"/>
          <w:szCs w:val="24"/>
        </w:rPr>
        <w:t xml:space="preserve"> of 12 N hydrochloric acid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 was added. The samples were hydrolyzed for 3 </w:t>
      </w:r>
      <w:r w:rsidRPr="00831B62">
        <w:rPr>
          <w:rFonts w:ascii="Times New Roman" w:hAnsi="Times New Roman" w:cs="Times New Roman"/>
          <w:sz w:val="24"/>
          <w:szCs w:val="24"/>
        </w:rPr>
        <w:t>h at 120°C. After mix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ing with 5 mg </w:t>
      </w:r>
      <w:r w:rsidRPr="00831B62">
        <w:rPr>
          <w:rFonts w:ascii="Times New Roman" w:hAnsi="Times New Roman" w:cs="Times New Roman"/>
          <w:sz w:val="24"/>
          <w:szCs w:val="24"/>
        </w:rPr>
        <w:t>activated charcoal and centrifuging at 10,000</w:t>
      </w:r>
      <w:r w:rsidRPr="00831B62">
        <w:rPr>
          <w:rFonts w:ascii="Times New Roman" w:eastAsia="游明朝" w:hAnsi="Times New Roman" w:cs="Times New Roman"/>
          <w:sz w:val="24"/>
          <w:szCs w:val="24"/>
        </w:rPr>
        <w:t xml:space="preserve"> × g for 5 </w:t>
      </w:r>
      <w:r w:rsidRPr="00831B62">
        <w:rPr>
          <w:rFonts w:ascii="Times New Roman" w:eastAsia="游明朝" w:hAnsi="Times New Roman" w:cs="Times New Roman"/>
          <w:sz w:val="24"/>
          <w:szCs w:val="24"/>
        </w:rPr>
        <w:lastRenderedPageBreak/>
        <w:t>min, the supernatants were subjected to hydroxyproline measurement assays.</w:t>
      </w:r>
    </w:p>
    <w:p w14:paraId="2B679B9F" w14:textId="5BC3B996" w:rsidR="00C43D78" w:rsidRPr="00831B62" w:rsidRDefault="00C43D7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E1EE1A" w14:textId="6B2B266C" w:rsidR="007F3F83" w:rsidRPr="00831B62" w:rsidRDefault="001322CA" w:rsidP="001322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E802E85" wp14:editId="1F7BF693">
            <wp:extent cx="4221393" cy="1682750"/>
            <wp:effectExtent l="0" t="0" r="825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646" cy="168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81405" w14:textId="2D70B0CA" w:rsidR="007F3F83" w:rsidRPr="00831B62" w:rsidRDefault="00000000" w:rsidP="007F3F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C3D8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BC6181" w:rsidRPr="00831B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BM-Ex CD34</w:t>
      </w:r>
      <w:r w:rsidRPr="00831B6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cell transplantation on NASH model mouse</w:t>
      </w:r>
      <w:r w:rsidR="00BC6181" w:rsidRPr="00831B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A4BC9C" w14:textId="128EBE73" w:rsidR="007F3F83" w:rsidRPr="00831B62" w:rsidRDefault="00000000" w:rsidP="007F3F83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The initial BM-Ex CD34</w:t>
      </w:r>
      <w:r w:rsidRPr="00831B6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31B62">
        <w:rPr>
          <w:rFonts w:ascii="Times New Roman" w:hAnsi="Times New Roman" w:cs="Times New Roman"/>
          <w:sz w:val="24"/>
          <w:szCs w:val="24"/>
        </w:rPr>
        <w:t xml:space="preserve"> cell transplantation or saline infusion was performed at 8 weeks (mild fibrosis model) or 16 weeks after the start of CDAHFD60 feeding, followed by a second cell transplantation or saline infusion 2 weeks later; finally, all mice were sacrificed one month after the initial BM-Ex CD34</w:t>
      </w:r>
      <w:r w:rsidRPr="00831B6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31B62">
        <w:rPr>
          <w:rFonts w:ascii="Times New Roman" w:hAnsi="Times New Roman" w:cs="Times New Roman"/>
          <w:sz w:val="24"/>
          <w:szCs w:val="24"/>
        </w:rPr>
        <w:t xml:space="preserve"> cell transplantation or saline infusion. </w:t>
      </w:r>
    </w:p>
    <w:p w14:paraId="11E4A0BD" w14:textId="77777777" w:rsidR="007F3F83" w:rsidRDefault="007F3F83" w:rsidP="007F3F83">
      <w:pPr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547FB85" w14:textId="77777777" w:rsidR="00EC3D8C" w:rsidRPr="00831B62" w:rsidRDefault="00EC3D8C" w:rsidP="007F3F83">
      <w:pPr>
        <w:ind w:firstLineChars="50" w:firstLine="120"/>
        <w:rPr>
          <w:rFonts w:ascii="Times New Roman" w:hAnsi="Times New Roman" w:cs="Times New Roman" w:hint="eastAsia"/>
          <w:sz w:val="24"/>
          <w:szCs w:val="24"/>
        </w:rPr>
      </w:pPr>
    </w:p>
    <w:p w14:paraId="48958655" w14:textId="5588D0DE" w:rsidR="007F3F83" w:rsidRPr="00EC3D8C" w:rsidRDefault="00EC3D8C" w:rsidP="00EC3D8C">
      <w:pPr>
        <w:ind w:firstLineChars="50" w:firstLine="12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E45761" wp14:editId="1E931D88">
            <wp:extent cx="5400040" cy="2620010"/>
            <wp:effectExtent l="0" t="0" r="0" b="8890"/>
            <wp:docPr id="14644000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00082" name="図 14644000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F4505" w14:textId="4DDD6E7A" w:rsidR="007F3F83" w:rsidRPr="00831B62" w:rsidRDefault="00000000" w:rsidP="007F3F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C3D8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BC6181" w:rsidRPr="00831B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The evaluation of liver fibrosis in mice fed CDAHFD60</w:t>
      </w:r>
      <w:r w:rsidR="00BC6181" w:rsidRPr="00831B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429401" w14:textId="3236B719" w:rsidR="007F3F83" w:rsidRPr="00831B62" w:rsidRDefault="00000000" w:rsidP="007F3F83">
      <w:pPr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>(</w:t>
      </w:r>
      <w:r w:rsidR="00EC3D8C">
        <w:rPr>
          <w:rFonts w:ascii="Times New Roman" w:hAnsi="Times New Roman" w:cs="Times New Roman"/>
          <w:sz w:val="24"/>
          <w:szCs w:val="24"/>
        </w:rPr>
        <w:t>a</w:t>
      </w:r>
      <w:r w:rsidRPr="00831B62">
        <w:rPr>
          <w:rFonts w:ascii="Times New Roman" w:hAnsi="Times New Roman" w:cs="Times New Roman"/>
          <w:sz w:val="24"/>
          <w:szCs w:val="24"/>
        </w:rPr>
        <w:t>) The increase in liver fibrotic area of CDAHFD60-fed mice over time was evaluated using Sirius-red staining (upper panels), and the increase in fibrotic area reached plateau at week 20 (lower panel). (</w:t>
      </w:r>
      <w:r w:rsidR="00EC3D8C">
        <w:rPr>
          <w:rFonts w:ascii="Times New Roman" w:hAnsi="Times New Roman" w:cs="Times New Roman"/>
          <w:sz w:val="24"/>
          <w:szCs w:val="24"/>
        </w:rPr>
        <w:t>b</w:t>
      </w:r>
      <w:r w:rsidRPr="00831B62">
        <w:rPr>
          <w:rFonts w:ascii="Times New Roman" w:hAnsi="Times New Roman" w:cs="Times New Roman"/>
          <w:sz w:val="24"/>
          <w:szCs w:val="24"/>
        </w:rPr>
        <w:t>) In contrast, hydroxyproline content increased over time up to 40 weeks. (</w:t>
      </w:r>
      <w:r w:rsidR="00EC3D8C">
        <w:rPr>
          <w:rFonts w:ascii="Times New Roman" w:hAnsi="Times New Roman" w:cs="Times New Roman"/>
          <w:sz w:val="24"/>
          <w:szCs w:val="24"/>
        </w:rPr>
        <w:t>c</w:t>
      </w:r>
      <w:r w:rsidRPr="00831B62">
        <w:rPr>
          <w:rFonts w:ascii="Times New Roman" w:hAnsi="Times New Roman" w:cs="Times New Roman"/>
          <w:sz w:val="24"/>
          <w:szCs w:val="24"/>
        </w:rPr>
        <w:t>) Serum ALT levels were highest at week 12 and then decreased over time. Approximation curves by kernel smoothing are described in figure A (lower panel) and B for visual aids. Scale bar = 200 µm. Data are shown as mean ± SEM. One‑way ANOVA followed by a Tukey's post hoc test was used to determine the statistical significance, *P &lt; 0.05.</w:t>
      </w:r>
    </w:p>
    <w:p w14:paraId="2E34CE65" w14:textId="117F2E0B" w:rsidR="007F3F83" w:rsidRPr="00831B62" w:rsidRDefault="001322CA" w:rsidP="007F3F83">
      <w:pPr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1628DF" wp14:editId="4CD09D2E">
            <wp:extent cx="5400040" cy="1265555"/>
            <wp:effectExtent l="0" t="0" r="0" b="0"/>
            <wp:docPr id="3" name="図 3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, 散布図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BF0D" w14:textId="4BD37695" w:rsidR="007F3F83" w:rsidRPr="00831B62" w:rsidRDefault="00000000" w:rsidP="007F3F8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29592975"/>
      <w:r w:rsidRPr="00831B6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C3D8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="00BC6181" w:rsidRPr="00831B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BM-Ex CD34</w:t>
      </w:r>
      <w:r w:rsidRPr="00EC3D8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cell transplantation did not attenuate hepatic fat deposition</w:t>
      </w:r>
      <w:r w:rsidR="00BC6181" w:rsidRPr="00831B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541EB5" w14:textId="77777777" w:rsidR="007F3F83" w:rsidRPr="00831B62" w:rsidRDefault="00000000" w:rsidP="007F3F83">
      <w:pPr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sz w:val="24"/>
          <w:szCs w:val="24"/>
        </w:rPr>
        <w:t xml:space="preserve"> Oil-red O staining revealed that BM-Ex CD34</w:t>
      </w:r>
      <w:r w:rsidRPr="00EC3D8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31B62">
        <w:rPr>
          <w:rFonts w:ascii="Times New Roman" w:hAnsi="Times New Roman" w:cs="Times New Roman"/>
          <w:sz w:val="24"/>
          <w:szCs w:val="24"/>
        </w:rPr>
        <w:t xml:space="preserve"> cell transplantation did not attenuate hepatic fat deposition. Scale bar = 200 µm. Data are shown as mean ± SEM. One‑way ANOVA followed by a Tukey's post hoc test was used to determine the statistical significance, *P &lt; 0.05.</w:t>
      </w:r>
    </w:p>
    <w:p w14:paraId="4C2AB615" w14:textId="77777777" w:rsidR="007F3F83" w:rsidRPr="00831B62" w:rsidRDefault="007F3F83" w:rsidP="007F3F83">
      <w:pPr>
        <w:rPr>
          <w:rFonts w:ascii="Times New Roman" w:hAnsi="Times New Roman" w:cs="Times New Roman"/>
          <w:sz w:val="24"/>
          <w:szCs w:val="24"/>
        </w:rPr>
      </w:pPr>
    </w:p>
    <w:bookmarkEnd w:id="1"/>
    <w:bookmarkEnd w:id="7"/>
    <w:p w14:paraId="1D98238A" w14:textId="77777777" w:rsidR="007F3F83" w:rsidRPr="00831B62" w:rsidRDefault="007F3F83" w:rsidP="007F3F83">
      <w:pPr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16016D5C" w14:textId="32819191" w:rsidR="00651FFB" w:rsidRPr="00831B62" w:rsidRDefault="00651FFB">
      <w:pPr>
        <w:widowControl/>
        <w:jc w:val="left"/>
        <w:rPr>
          <w:sz w:val="24"/>
          <w:szCs w:val="24"/>
        </w:rPr>
      </w:pPr>
      <w:r w:rsidRPr="00831B62">
        <w:rPr>
          <w:sz w:val="24"/>
          <w:szCs w:val="24"/>
        </w:rPr>
        <w:br w:type="page"/>
      </w:r>
    </w:p>
    <w:p w14:paraId="38EE4A85" w14:textId="5EE25E78" w:rsidR="00651FFB" w:rsidRPr="00831B62" w:rsidRDefault="00651FFB" w:rsidP="00651FFB">
      <w:pPr>
        <w:jc w:val="left"/>
        <w:rPr>
          <w:rFonts w:ascii="Times New Roman" w:hAnsi="Times New Roman" w:cs="Times New Roman"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S1. </w:t>
      </w:r>
      <w:r w:rsidR="00504056" w:rsidRPr="00831B6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xperimental parameters </w:t>
      </w:r>
      <w:r w:rsidR="00504056" w:rsidRPr="00831B62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calculat</w:t>
      </w:r>
      <w:r w:rsidR="00504056" w:rsidRPr="00831B62"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4056" w:rsidRPr="00831B6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831B62">
        <w:rPr>
          <w:rFonts w:ascii="Times New Roman" w:hAnsi="Times New Roman" w:cs="Times New Roman"/>
          <w:b/>
          <w:bCs/>
          <w:sz w:val="24"/>
          <w:szCs w:val="24"/>
        </w:rPr>
        <w:t>estimated GFP-positive cell engraftment rate.</w:t>
      </w:r>
    </w:p>
    <w:tbl>
      <w:tblPr>
        <w:tblpPr w:leftFromText="142" w:rightFromText="142" w:vertAnchor="page" w:horzAnchor="margin" w:tblpY="2681"/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1"/>
        <w:gridCol w:w="1431"/>
        <w:gridCol w:w="1431"/>
        <w:gridCol w:w="1431"/>
        <w:gridCol w:w="1431"/>
        <w:gridCol w:w="1432"/>
      </w:tblGrid>
      <w:tr w:rsidR="00912ADF" w:rsidRPr="00831B62" w14:paraId="4A575CBE" w14:textId="77777777" w:rsidTr="00912ADF">
        <w:trPr>
          <w:trHeight w:val="1005"/>
        </w:trPr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0F329A98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14:paraId="236169C6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Area (S; cm</w:t>
            </w: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14:paraId="6B239F61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Number of GFP</w:t>
            </w: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cells (n)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14:paraId="50A62CE5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Cell length diameter</w:t>
            </w:r>
          </w:p>
          <w:p w14:paraId="12153352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(D; </w:t>
            </w:r>
            <w:proofErr w:type="spellStart"/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μm</w:t>
            </w:r>
            <w:proofErr w:type="spellEnd"/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14:paraId="525E9A5E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Section thickness</w:t>
            </w:r>
          </w:p>
          <w:p w14:paraId="1254F03A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(L; </w:t>
            </w:r>
            <w:proofErr w:type="spellStart"/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μm</w:t>
            </w:r>
            <w:proofErr w:type="spellEnd"/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5F90A002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Liver volume (V; cm</w:t>
            </w: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12ADF" w:rsidRPr="00831B62" w14:paraId="2D7FA78A" w14:textId="77777777" w:rsidTr="00912ADF">
        <w:trPr>
          <w:trHeight w:val="1005"/>
        </w:trPr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48DD412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NCD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14:paraId="200D715C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0.74±0.04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14:paraId="3EC2A074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9±1.22</w:t>
            </w:r>
          </w:p>
        </w:tc>
        <w:tc>
          <w:tcPr>
            <w:tcW w:w="1431" w:type="dxa"/>
            <w:vMerge w:val="restart"/>
            <w:shd w:val="clear" w:color="auto" w:fill="auto"/>
            <w:noWrap/>
            <w:vAlign w:val="center"/>
            <w:hideMark/>
          </w:tcPr>
          <w:p w14:paraId="4B92474D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9.91±0.46</w:t>
            </w:r>
          </w:p>
        </w:tc>
        <w:tc>
          <w:tcPr>
            <w:tcW w:w="1431" w:type="dxa"/>
            <w:vMerge w:val="restart"/>
            <w:shd w:val="clear" w:color="auto" w:fill="auto"/>
            <w:noWrap/>
            <w:vAlign w:val="center"/>
            <w:hideMark/>
          </w:tcPr>
          <w:p w14:paraId="45C6218D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5D01EA20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1.22±0.1</w:t>
            </w:r>
          </w:p>
        </w:tc>
      </w:tr>
      <w:tr w:rsidR="00912ADF" w:rsidRPr="00831B62" w14:paraId="2EE31E1D" w14:textId="77777777" w:rsidTr="00912ADF">
        <w:trPr>
          <w:trHeight w:val="1005"/>
        </w:trPr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54B31C7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HFD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14:paraId="00C14E34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0.99±0.07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14:paraId="12E1C921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15.6±6.58</w:t>
            </w:r>
          </w:p>
        </w:tc>
        <w:tc>
          <w:tcPr>
            <w:tcW w:w="1431" w:type="dxa"/>
            <w:vMerge/>
            <w:shd w:val="clear" w:color="auto" w:fill="auto"/>
            <w:noWrap/>
            <w:vAlign w:val="center"/>
            <w:hideMark/>
          </w:tcPr>
          <w:p w14:paraId="7AEDBF38" w14:textId="77777777" w:rsidR="00912ADF" w:rsidRPr="00831B62" w:rsidRDefault="00912ADF" w:rsidP="00912ADF">
            <w:pPr>
              <w:widowControl/>
              <w:ind w:right="44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vMerge/>
            <w:shd w:val="clear" w:color="auto" w:fill="auto"/>
            <w:noWrap/>
            <w:vAlign w:val="center"/>
            <w:hideMark/>
          </w:tcPr>
          <w:p w14:paraId="0DCDB095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26FC0F49" w14:textId="77777777" w:rsidR="00912ADF" w:rsidRPr="00831B62" w:rsidRDefault="00912ADF" w:rsidP="00912AD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2.24±0.15</w:t>
            </w:r>
          </w:p>
        </w:tc>
      </w:tr>
    </w:tbl>
    <w:p w14:paraId="79AADF6E" w14:textId="77777777" w:rsidR="00651FFB" w:rsidRPr="00831B62" w:rsidRDefault="00651FFB" w:rsidP="00651FF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B4A6790" w14:textId="77777777" w:rsidR="00651FFB" w:rsidRPr="00831B62" w:rsidRDefault="00651FFB" w:rsidP="00651FF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073C8AA" w14:textId="509DDD67" w:rsidR="00651FFB" w:rsidRPr="00831B62" w:rsidRDefault="00651FFB" w:rsidP="00651FF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1B62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="00504056" w:rsidRPr="00831B62">
        <w:rPr>
          <w:rFonts w:ascii="Times New Roman" w:hAnsi="Times New Roman" w:cs="Times New Roman"/>
          <w:b/>
          <w:bCs/>
          <w:sz w:val="24"/>
          <w:szCs w:val="24"/>
        </w:rPr>
        <w:t>. Primer list</w:t>
      </w:r>
    </w:p>
    <w:tbl>
      <w:tblPr>
        <w:tblW w:w="752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552"/>
        <w:gridCol w:w="2551"/>
      </w:tblGrid>
      <w:tr w:rsidR="00651FFB" w:rsidRPr="00831B62" w14:paraId="296E335C" w14:textId="77777777" w:rsidTr="00B679A2">
        <w:trPr>
          <w:trHeight w:val="35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1B4A" w14:textId="77777777" w:rsidR="00651FFB" w:rsidRPr="00831B62" w:rsidRDefault="00651FFB" w:rsidP="00B679A2">
            <w:pPr>
              <w:widowControl/>
              <w:spacing w:line="360" w:lineRule="auto"/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  <w:sz w:val="24"/>
                <w:szCs w:val="24"/>
              </w:rPr>
              <w:t>Target gene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D78D" w14:textId="77777777" w:rsidR="00651FFB" w:rsidRPr="00831B62" w:rsidRDefault="00651FFB" w:rsidP="00B679A2">
            <w:pPr>
              <w:widowControl/>
              <w:spacing w:line="360" w:lineRule="auto"/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  <w:sz w:val="24"/>
                <w:szCs w:val="24"/>
              </w:rPr>
              <w:t>Assay ID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704C1" w14:textId="77777777" w:rsidR="00651FFB" w:rsidRPr="00831B62" w:rsidRDefault="00651FFB" w:rsidP="00B679A2">
            <w:pPr>
              <w:widowControl/>
              <w:spacing w:line="360" w:lineRule="auto"/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bCs/>
                <w:color w:val="000000"/>
                <w:kern w:val="0"/>
                <w:sz w:val="24"/>
                <w:szCs w:val="24"/>
              </w:rPr>
              <w:t>Species</w:t>
            </w:r>
          </w:p>
        </w:tc>
      </w:tr>
      <w:tr w:rsidR="00651FFB" w:rsidRPr="00831B62" w14:paraId="1DD8C26F" w14:textId="77777777" w:rsidTr="00B679A2">
        <w:trPr>
          <w:trHeight w:val="38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522B2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TaqMan </w:t>
            </w:r>
            <w:r w:rsidRPr="00831B62">
              <w:rPr>
                <w:rFonts w:ascii="Times New Roman" w:hAnsi="Times New Roman" w:cs="Times New Roman"/>
                <w:i/>
                <w:sz w:val="24"/>
                <w:szCs w:val="24"/>
              </w:rPr>
              <w:t>Col1a1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0CB13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hAnsi="Times New Roman" w:cs="Times New Roman"/>
                <w:sz w:val="24"/>
                <w:szCs w:val="24"/>
              </w:rPr>
              <w:t>Mm00801666_g1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B6B85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Mouse</w:t>
            </w:r>
          </w:p>
        </w:tc>
      </w:tr>
      <w:tr w:rsidR="00651FFB" w:rsidRPr="00831B62" w14:paraId="4F2818AC" w14:textId="77777777" w:rsidTr="00B679A2">
        <w:trPr>
          <w:trHeight w:val="38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CC21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aqMan </w:t>
            </w:r>
            <w:r w:rsidRPr="00831B6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Ddx58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EE37C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1B6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831B62">
              <w:rPr>
                <w:rFonts w:ascii="Times New Roman" w:hAnsi="Times New Roman" w:cs="Times New Roman"/>
                <w:sz w:val="24"/>
                <w:szCs w:val="24"/>
              </w:rPr>
              <w:t>m01216853_m1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9C931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ouse</w:t>
            </w:r>
          </w:p>
        </w:tc>
      </w:tr>
      <w:tr w:rsidR="00651FFB" w:rsidRPr="00831B62" w14:paraId="14149F82" w14:textId="77777777" w:rsidTr="00B679A2">
        <w:trPr>
          <w:trHeight w:val="38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74DF9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aqMan </w:t>
            </w:r>
            <w:r w:rsidRPr="00831B6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Dhx58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72FA8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1B6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831B62">
              <w:rPr>
                <w:rFonts w:ascii="Times New Roman" w:hAnsi="Times New Roman" w:cs="Times New Roman"/>
                <w:sz w:val="24"/>
                <w:szCs w:val="24"/>
              </w:rPr>
              <w:t>m01302252_m1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C36F2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ouse</w:t>
            </w:r>
          </w:p>
        </w:tc>
      </w:tr>
      <w:tr w:rsidR="00651FFB" w:rsidRPr="00831B62" w14:paraId="0A8F1428" w14:textId="77777777" w:rsidTr="00B679A2">
        <w:trPr>
          <w:trHeight w:val="38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FD8A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aqMan </w:t>
            </w:r>
            <w:r w:rsidRPr="00831B6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IFIH1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683A1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1B6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831B62">
              <w:rPr>
                <w:rFonts w:ascii="Times New Roman" w:hAnsi="Times New Roman" w:cs="Times New Roman"/>
                <w:sz w:val="24"/>
                <w:szCs w:val="24"/>
              </w:rPr>
              <w:t>m00459183_m1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491ED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ouse</w:t>
            </w:r>
          </w:p>
        </w:tc>
      </w:tr>
      <w:tr w:rsidR="00651FFB" w:rsidRPr="00831B62" w14:paraId="51CA4705" w14:textId="77777777" w:rsidTr="00B679A2">
        <w:trPr>
          <w:trHeight w:val="38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4FAF4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aqMan </w:t>
            </w:r>
            <w:r w:rsidRPr="00831B6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Il1b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C33DE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1B6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831B62">
              <w:rPr>
                <w:rFonts w:ascii="Times New Roman" w:hAnsi="Times New Roman" w:cs="Times New Roman"/>
                <w:sz w:val="24"/>
                <w:szCs w:val="24"/>
              </w:rPr>
              <w:t>m00434228_m1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E7B3B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ouse</w:t>
            </w:r>
          </w:p>
        </w:tc>
      </w:tr>
      <w:tr w:rsidR="00651FFB" w:rsidRPr="00831B62" w14:paraId="554D8E92" w14:textId="77777777" w:rsidTr="00B679A2">
        <w:trPr>
          <w:trHeight w:val="38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7AAF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aqMan</w:t>
            </w:r>
            <w:r w:rsidRPr="00831B6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Il6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66CAE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1B62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831B62">
              <w:rPr>
                <w:rFonts w:ascii="Times New Roman" w:hAnsi="Times New Roman" w:cs="Times New Roman"/>
                <w:sz w:val="24"/>
                <w:szCs w:val="24"/>
              </w:rPr>
              <w:t>m00446190_m1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438A2" w14:textId="77777777" w:rsidR="00651FFB" w:rsidRPr="00831B62" w:rsidRDefault="00651FFB" w:rsidP="00B679A2">
            <w:pPr>
              <w:widowControl/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ouse</w:t>
            </w:r>
          </w:p>
        </w:tc>
      </w:tr>
      <w:tr w:rsidR="00651FFB" w:rsidRPr="00831B62" w14:paraId="0638B5F4" w14:textId="77777777" w:rsidTr="00B679A2">
        <w:trPr>
          <w:trHeight w:val="38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34A36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TaqMan </w:t>
            </w:r>
            <w:r w:rsidRPr="00831B62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Timp1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2C4EB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Mm01341361_m1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95A45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Mouse</w:t>
            </w:r>
          </w:p>
        </w:tc>
      </w:tr>
      <w:tr w:rsidR="00651FFB" w:rsidRPr="00831B62" w14:paraId="201820B5" w14:textId="77777777" w:rsidTr="00B679A2">
        <w:trPr>
          <w:trHeight w:val="38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8FD8C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aqMan</w:t>
            </w:r>
            <w:r w:rsidRPr="00831B6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31B6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Tnfa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3CEA3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m00443258_m1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AF07A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ouse</w:t>
            </w:r>
          </w:p>
        </w:tc>
      </w:tr>
      <w:tr w:rsidR="00651FFB" w:rsidRPr="00831B62" w14:paraId="3832A1A2" w14:textId="77777777" w:rsidTr="00B679A2">
        <w:trPr>
          <w:trHeight w:val="38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B95EC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TaqMan </w:t>
            </w:r>
            <w:proofErr w:type="spellStart"/>
            <w:r w:rsidRPr="00831B62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3543A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Mm99999915_g1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31894" w14:textId="77777777" w:rsidR="00651FFB" w:rsidRPr="00831B62" w:rsidRDefault="00651FFB" w:rsidP="00B679A2">
            <w:pPr>
              <w:spacing w:line="360" w:lineRule="auto"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31B6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Mouse</w:t>
            </w:r>
          </w:p>
        </w:tc>
      </w:tr>
    </w:tbl>
    <w:p w14:paraId="096FA2B7" w14:textId="77777777" w:rsidR="00651FFB" w:rsidRPr="00831B62" w:rsidRDefault="00651FFB" w:rsidP="00651FF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FBA4650" w14:textId="77777777" w:rsidR="00552823" w:rsidRPr="00831B62" w:rsidRDefault="00552823" w:rsidP="007F3F83">
      <w:pPr>
        <w:rPr>
          <w:sz w:val="24"/>
          <w:szCs w:val="24"/>
        </w:rPr>
      </w:pPr>
    </w:p>
    <w:sectPr w:rsidR="00552823" w:rsidRPr="00831B62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AB60A" w14:textId="77777777" w:rsidR="00C24A7A" w:rsidRDefault="00C24A7A">
      <w:r>
        <w:separator/>
      </w:r>
    </w:p>
  </w:endnote>
  <w:endnote w:type="continuationSeparator" w:id="0">
    <w:p w14:paraId="3F48D693" w14:textId="77777777" w:rsidR="00C24A7A" w:rsidRDefault="00C2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61B0F" w14:textId="77777777" w:rsidR="00C24A7A" w:rsidRDefault="00C24A7A">
      <w:r>
        <w:separator/>
      </w:r>
    </w:p>
  </w:footnote>
  <w:footnote w:type="continuationSeparator" w:id="0">
    <w:p w14:paraId="5E4B9B58" w14:textId="77777777" w:rsidR="00C24A7A" w:rsidRDefault="00C24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86616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F2389F" w14:textId="645CC702" w:rsidR="005B7494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A02149" w14:textId="77777777" w:rsidR="005B7494" w:rsidRDefault="005B74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32A5F"/>
    <w:multiLevelType w:val="hybridMultilevel"/>
    <w:tmpl w:val="71B22F8C"/>
    <w:lvl w:ilvl="0" w:tplc="D196E7A6">
      <w:start w:val="1"/>
      <w:numFmt w:val="decimal"/>
      <w:lvlText w:val="%1."/>
      <w:lvlJc w:val="left"/>
      <w:pPr>
        <w:ind w:left="720" w:hanging="360"/>
      </w:pPr>
    </w:lvl>
    <w:lvl w:ilvl="1" w:tplc="4CACF568" w:tentative="1">
      <w:start w:val="1"/>
      <w:numFmt w:val="lowerLetter"/>
      <w:lvlText w:val="%2."/>
      <w:lvlJc w:val="left"/>
      <w:pPr>
        <w:ind w:left="1440" w:hanging="360"/>
      </w:pPr>
    </w:lvl>
    <w:lvl w:ilvl="2" w:tplc="5F84E202" w:tentative="1">
      <w:start w:val="1"/>
      <w:numFmt w:val="lowerRoman"/>
      <w:lvlText w:val="%3."/>
      <w:lvlJc w:val="right"/>
      <w:pPr>
        <w:ind w:left="2160" w:hanging="180"/>
      </w:pPr>
    </w:lvl>
    <w:lvl w:ilvl="3" w:tplc="047EBFF6" w:tentative="1">
      <w:start w:val="1"/>
      <w:numFmt w:val="decimal"/>
      <w:lvlText w:val="%4."/>
      <w:lvlJc w:val="left"/>
      <w:pPr>
        <w:ind w:left="2880" w:hanging="360"/>
      </w:pPr>
    </w:lvl>
    <w:lvl w:ilvl="4" w:tplc="B6823F72" w:tentative="1">
      <w:start w:val="1"/>
      <w:numFmt w:val="lowerLetter"/>
      <w:lvlText w:val="%5."/>
      <w:lvlJc w:val="left"/>
      <w:pPr>
        <w:ind w:left="3600" w:hanging="360"/>
      </w:pPr>
    </w:lvl>
    <w:lvl w:ilvl="5" w:tplc="473672BE" w:tentative="1">
      <w:start w:val="1"/>
      <w:numFmt w:val="lowerRoman"/>
      <w:lvlText w:val="%6."/>
      <w:lvlJc w:val="right"/>
      <w:pPr>
        <w:ind w:left="4320" w:hanging="180"/>
      </w:pPr>
    </w:lvl>
    <w:lvl w:ilvl="6" w:tplc="5018FA38" w:tentative="1">
      <w:start w:val="1"/>
      <w:numFmt w:val="decimal"/>
      <w:lvlText w:val="%7."/>
      <w:lvlJc w:val="left"/>
      <w:pPr>
        <w:ind w:left="5040" w:hanging="360"/>
      </w:pPr>
    </w:lvl>
    <w:lvl w:ilvl="7" w:tplc="EA845362" w:tentative="1">
      <w:start w:val="1"/>
      <w:numFmt w:val="lowerLetter"/>
      <w:lvlText w:val="%8."/>
      <w:lvlJc w:val="left"/>
      <w:pPr>
        <w:ind w:left="5760" w:hanging="360"/>
      </w:pPr>
    </w:lvl>
    <w:lvl w:ilvl="8" w:tplc="4E14B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16654"/>
    <w:multiLevelType w:val="hybridMultilevel"/>
    <w:tmpl w:val="33AA5ECE"/>
    <w:lvl w:ilvl="0" w:tplc="4680FCB4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2995C34"/>
    <w:multiLevelType w:val="hybridMultilevel"/>
    <w:tmpl w:val="7DD867D2"/>
    <w:lvl w:ilvl="0" w:tplc="E5B038BC">
      <w:start w:val="1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AB2B664" w:tentative="1">
      <w:start w:val="1"/>
      <w:numFmt w:val="aiueoFullWidth"/>
      <w:lvlText w:val="(%2)"/>
      <w:lvlJc w:val="left"/>
      <w:pPr>
        <w:ind w:left="985" w:hanging="440"/>
      </w:pPr>
    </w:lvl>
    <w:lvl w:ilvl="2" w:tplc="C0F034FE" w:tentative="1">
      <w:start w:val="1"/>
      <w:numFmt w:val="decimalEnclosedCircle"/>
      <w:lvlText w:val="%3"/>
      <w:lvlJc w:val="left"/>
      <w:pPr>
        <w:ind w:left="1425" w:hanging="440"/>
      </w:pPr>
    </w:lvl>
    <w:lvl w:ilvl="3" w:tplc="4C3ABFE0" w:tentative="1">
      <w:start w:val="1"/>
      <w:numFmt w:val="decimal"/>
      <w:lvlText w:val="%4."/>
      <w:lvlJc w:val="left"/>
      <w:pPr>
        <w:ind w:left="1865" w:hanging="440"/>
      </w:pPr>
    </w:lvl>
    <w:lvl w:ilvl="4" w:tplc="64BE5EAE" w:tentative="1">
      <w:start w:val="1"/>
      <w:numFmt w:val="aiueoFullWidth"/>
      <w:lvlText w:val="(%5)"/>
      <w:lvlJc w:val="left"/>
      <w:pPr>
        <w:ind w:left="2305" w:hanging="440"/>
      </w:pPr>
    </w:lvl>
    <w:lvl w:ilvl="5" w:tplc="C22CB626" w:tentative="1">
      <w:start w:val="1"/>
      <w:numFmt w:val="decimalEnclosedCircle"/>
      <w:lvlText w:val="%6"/>
      <w:lvlJc w:val="left"/>
      <w:pPr>
        <w:ind w:left="2745" w:hanging="440"/>
      </w:pPr>
    </w:lvl>
    <w:lvl w:ilvl="6" w:tplc="5122DFC6" w:tentative="1">
      <w:start w:val="1"/>
      <w:numFmt w:val="decimal"/>
      <w:lvlText w:val="%7."/>
      <w:lvlJc w:val="left"/>
      <w:pPr>
        <w:ind w:left="3185" w:hanging="440"/>
      </w:pPr>
    </w:lvl>
    <w:lvl w:ilvl="7" w:tplc="6670408A" w:tentative="1">
      <w:start w:val="1"/>
      <w:numFmt w:val="aiueoFullWidth"/>
      <w:lvlText w:val="(%8)"/>
      <w:lvlJc w:val="left"/>
      <w:pPr>
        <w:ind w:left="3625" w:hanging="440"/>
      </w:pPr>
    </w:lvl>
    <w:lvl w:ilvl="8" w:tplc="3C36596E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527959932">
    <w:abstractNumId w:val="2"/>
  </w:num>
  <w:num w:numId="2" w16cid:durableId="568422132">
    <w:abstractNumId w:val="0"/>
  </w:num>
  <w:num w:numId="3" w16cid:durableId="29225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E7"/>
    <w:rsid w:val="00130D82"/>
    <w:rsid w:val="001322CA"/>
    <w:rsid w:val="001D0A58"/>
    <w:rsid w:val="001D2557"/>
    <w:rsid w:val="002722F0"/>
    <w:rsid w:val="0027299A"/>
    <w:rsid w:val="002802DB"/>
    <w:rsid w:val="002D1AD1"/>
    <w:rsid w:val="002D57DD"/>
    <w:rsid w:val="00332FA4"/>
    <w:rsid w:val="003740A1"/>
    <w:rsid w:val="003B2B07"/>
    <w:rsid w:val="003C3F64"/>
    <w:rsid w:val="003E45BE"/>
    <w:rsid w:val="00472B3F"/>
    <w:rsid w:val="00476BFC"/>
    <w:rsid w:val="00477270"/>
    <w:rsid w:val="004B6E40"/>
    <w:rsid w:val="00504056"/>
    <w:rsid w:val="00511A1B"/>
    <w:rsid w:val="005179AC"/>
    <w:rsid w:val="00552823"/>
    <w:rsid w:val="005B7494"/>
    <w:rsid w:val="00651FFB"/>
    <w:rsid w:val="006714C3"/>
    <w:rsid w:val="006B0EB9"/>
    <w:rsid w:val="006D2991"/>
    <w:rsid w:val="00743910"/>
    <w:rsid w:val="00795712"/>
    <w:rsid w:val="007F3F83"/>
    <w:rsid w:val="00831604"/>
    <w:rsid w:val="00831B62"/>
    <w:rsid w:val="008477FE"/>
    <w:rsid w:val="00854768"/>
    <w:rsid w:val="00912ADF"/>
    <w:rsid w:val="00937ED3"/>
    <w:rsid w:val="009408F9"/>
    <w:rsid w:val="00A0298A"/>
    <w:rsid w:val="00A770BD"/>
    <w:rsid w:val="00AB3DB7"/>
    <w:rsid w:val="00B4534A"/>
    <w:rsid w:val="00BA3E90"/>
    <w:rsid w:val="00BB631B"/>
    <w:rsid w:val="00BC6181"/>
    <w:rsid w:val="00C24A7A"/>
    <w:rsid w:val="00C42487"/>
    <w:rsid w:val="00C43D78"/>
    <w:rsid w:val="00C53995"/>
    <w:rsid w:val="00D11183"/>
    <w:rsid w:val="00D553FA"/>
    <w:rsid w:val="00D729CE"/>
    <w:rsid w:val="00D858BA"/>
    <w:rsid w:val="00DE7E77"/>
    <w:rsid w:val="00DF3DBC"/>
    <w:rsid w:val="00E32CCF"/>
    <w:rsid w:val="00EB51C1"/>
    <w:rsid w:val="00EC3D8C"/>
    <w:rsid w:val="00EE77B0"/>
    <w:rsid w:val="00F20CDF"/>
    <w:rsid w:val="00F832D4"/>
    <w:rsid w:val="00F860E7"/>
    <w:rsid w:val="00FF3B32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A4F96"/>
  <w15:chartTrackingRefBased/>
  <w15:docId w15:val="{EA2D8072-37BD-4422-A058-B975127C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0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2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7270"/>
  </w:style>
  <w:style w:type="paragraph" w:styleId="a5">
    <w:name w:val="footer"/>
    <w:basedOn w:val="a"/>
    <w:link w:val="a6"/>
    <w:uiPriority w:val="99"/>
    <w:unhideWhenUsed/>
    <w:rsid w:val="004772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7270"/>
  </w:style>
  <w:style w:type="paragraph" w:styleId="a7">
    <w:name w:val="List Paragraph"/>
    <w:basedOn w:val="a"/>
    <w:uiPriority w:val="34"/>
    <w:qFormat/>
    <w:rsid w:val="00F20CDF"/>
    <w:pPr>
      <w:ind w:leftChars="400" w:left="840"/>
    </w:pPr>
  </w:style>
  <w:style w:type="character" w:styleId="a8">
    <w:name w:val="Placeholder Text"/>
    <w:basedOn w:val="a0"/>
    <w:uiPriority w:val="99"/>
    <w:semiHidden/>
    <w:rsid w:val="002D1AD1"/>
    <w:rPr>
      <w:color w:val="808080"/>
    </w:rPr>
  </w:style>
  <w:style w:type="character" w:styleId="a9">
    <w:name w:val="annotation reference"/>
    <w:basedOn w:val="a0"/>
    <w:uiPriority w:val="99"/>
    <w:unhideWhenUsed/>
    <w:rsid w:val="00EE77B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E77B0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E77B0"/>
  </w:style>
  <w:style w:type="paragraph" w:styleId="ac">
    <w:name w:val="Revision"/>
    <w:hidden/>
    <w:uiPriority w:val="99"/>
    <w:semiHidden/>
    <w:rsid w:val="00374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1517</Words>
  <Characters>7969</Characters>
  <Application>Microsoft Office Word</Application>
  <DocSecurity>0</DocSecurity>
  <Lines>159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masuda atsutaka</dc:creator>
  <cp:lastModifiedBy>増田 篤高</cp:lastModifiedBy>
  <cp:revision>3</cp:revision>
  <dcterms:created xsi:type="dcterms:W3CDTF">2023-07-07T10:48:00Z</dcterms:created>
  <dcterms:modified xsi:type="dcterms:W3CDTF">2023-07-07T10:55:00Z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cc54f4601dd95e10cc38e7b9384df1178e92f34186e720f304a71887f7a47848</vt:lpwstr>
  </property>
</Properties>
</file>