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819B2E" w14:textId="77777777" w:rsidR="009C4197" w:rsidRDefault="009C4197" w:rsidP="009C4197">
      <w:pPr>
        <w:pStyle w:val="TableTitle"/>
        <w:rPr>
          <w:rFonts w:ascii="Arial" w:hAnsi="Arial" w:cs="Arial"/>
        </w:rPr>
      </w:pPr>
      <w:r>
        <w:rPr>
          <w:noProof/>
        </w:rPr>
        <w:drawing>
          <wp:anchor distT="0" distB="0" distL="114300" distR="114300" simplePos="0" relativeHeight="251659264" behindDoc="0" locked="0" layoutInCell="1" allowOverlap="1" wp14:anchorId="5B1352D2" wp14:editId="0F5D1A8F">
            <wp:simplePos x="0" y="0"/>
            <wp:positionH relativeFrom="margin">
              <wp:posOffset>859790</wp:posOffset>
            </wp:positionH>
            <wp:positionV relativeFrom="margin">
              <wp:posOffset>-251460</wp:posOffset>
            </wp:positionV>
            <wp:extent cx="4013835" cy="826135"/>
            <wp:effectExtent l="0" t="0" r="5715" b="0"/>
            <wp:wrapSquare wrapText="bothSides"/>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pic:spPr>
                </pic:pic>
              </a:graphicData>
            </a:graphic>
            <wp14:sizeRelH relativeFrom="page">
              <wp14:pctWidth>0</wp14:pctWidth>
            </wp14:sizeRelH>
            <wp14:sizeRelV relativeFrom="page">
              <wp14:pctHeight>0</wp14:pctHeight>
            </wp14:sizeRelV>
          </wp:anchor>
        </w:drawing>
      </w:r>
    </w:p>
    <w:p w14:paraId="3A2B23CE" w14:textId="77777777" w:rsidR="009C4197" w:rsidRDefault="009C4197" w:rsidP="009C4197">
      <w:pPr>
        <w:pStyle w:val="TableTitle"/>
        <w:rPr>
          <w:rFonts w:ascii="Arial" w:hAnsi="Arial" w:cs="Arial"/>
        </w:rPr>
      </w:pPr>
    </w:p>
    <w:p w14:paraId="2409657D" w14:textId="77777777" w:rsidR="009C4197" w:rsidRDefault="009C4197" w:rsidP="009C4197">
      <w:pPr>
        <w:pStyle w:val="TableTitle"/>
        <w:rPr>
          <w:rFonts w:ascii="Arial" w:hAnsi="Arial" w:cs="Arial"/>
        </w:rPr>
      </w:pPr>
    </w:p>
    <w:p w14:paraId="1787231C" w14:textId="77777777" w:rsidR="009C4197" w:rsidRDefault="009C4197" w:rsidP="009C4197">
      <w:pPr>
        <w:pStyle w:val="TableTitle"/>
        <w:rPr>
          <w:rFonts w:ascii="Arial" w:hAnsi="Arial" w:cs="Arial"/>
        </w:rPr>
      </w:pPr>
    </w:p>
    <w:p w14:paraId="365AB394" w14:textId="77777777" w:rsidR="009C4197" w:rsidRDefault="009C4197" w:rsidP="009C4197">
      <w:pPr>
        <w:pStyle w:val="TableTitle"/>
        <w:rPr>
          <w:rFonts w:ascii="Arial" w:hAnsi="Arial" w:cs="Arial"/>
        </w:rPr>
      </w:pPr>
    </w:p>
    <w:p w14:paraId="50A7F667" w14:textId="77777777" w:rsidR="009C4197" w:rsidRDefault="009C4197" w:rsidP="009C4197">
      <w:pPr>
        <w:pStyle w:val="TableTitle"/>
        <w:rPr>
          <w:rFonts w:ascii="Arial" w:hAnsi="Arial" w:cs="Arial"/>
          <w:sz w:val="22"/>
        </w:rPr>
      </w:pPr>
      <w:r>
        <w:rPr>
          <w:rFonts w:ascii="Arial" w:hAnsi="Arial" w:cs="Arial"/>
          <w:sz w:val="22"/>
        </w:rPr>
        <w:t>SPIRIT 2013 Checklist: Recommended items to address in a clinical trial protocol and related documents*</w:t>
      </w:r>
    </w:p>
    <w:tbl>
      <w:tblPr>
        <w:tblW w:w="5100" w:type="pct"/>
        <w:jc w:val="center"/>
        <w:tblCellMar>
          <w:left w:w="56" w:type="dxa"/>
          <w:right w:w="56" w:type="dxa"/>
        </w:tblCellMar>
        <w:tblLook w:val="04A0" w:firstRow="1" w:lastRow="0" w:firstColumn="1" w:lastColumn="0" w:noHBand="0" w:noVBand="1"/>
      </w:tblPr>
      <w:tblGrid>
        <w:gridCol w:w="1887"/>
        <w:gridCol w:w="858"/>
        <w:gridCol w:w="5727"/>
      </w:tblGrid>
      <w:tr w:rsidR="009C4197" w14:paraId="6358DC0E" w14:textId="77777777" w:rsidTr="009C4197">
        <w:trPr>
          <w:cantSplit/>
          <w:trHeight w:val="259"/>
          <w:jc w:val="center"/>
        </w:trPr>
        <w:tc>
          <w:tcPr>
            <w:tcW w:w="1014" w:type="pct"/>
            <w:tcBorders>
              <w:top w:val="single" w:sz="4" w:space="0" w:color="auto"/>
              <w:left w:val="nil"/>
              <w:bottom w:val="single" w:sz="4" w:space="0" w:color="auto"/>
              <w:right w:val="nil"/>
            </w:tcBorders>
            <w:tcMar>
              <w:top w:w="85" w:type="dxa"/>
              <w:left w:w="56" w:type="dxa"/>
              <w:bottom w:w="85" w:type="dxa"/>
              <w:right w:w="56" w:type="dxa"/>
            </w:tcMar>
            <w:hideMark/>
          </w:tcPr>
          <w:p w14:paraId="56A4ABC0" w14:textId="77777777" w:rsidR="009C4197" w:rsidRDefault="009C4197">
            <w:pPr>
              <w:pStyle w:val="TableHeader"/>
              <w:rPr>
                <w:rFonts w:ascii="Arial" w:hAnsi="Arial" w:cs="Arial"/>
                <w:sz w:val="22"/>
              </w:rPr>
            </w:pPr>
            <w:r>
              <w:rPr>
                <w:rFonts w:ascii="Arial" w:hAnsi="Arial" w:cs="Arial"/>
                <w:sz w:val="22"/>
              </w:rPr>
              <w:t>Section/item</w:t>
            </w:r>
          </w:p>
        </w:tc>
        <w:tc>
          <w:tcPr>
            <w:tcW w:w="352" w:type="pct"/>
            <w:tcBorders>
              <w:top w:val="single" w:sz="4" w:space="0" w:color="auto"/>
              <w:left w:val="nil"/>
              <w:bottom w:val="single" w:sz="4" w:space="0" w:color="auto"/>
              <w:right w:val="nil"/>
            </w:tcBorders>
            <w:hideMark/>
          </w:tcPr>
          <w:p w14:paraId="065DD8E5" w14:textId="77777777" w:rsidR="009C4197" w:rsidRDefault="009C4197">
            <w:pPr>
              <w:pStyle w:val="TableHeader"/>
              <w:rPr>
                <w:rFonts w:ascii="Arial" w:hAnsi="Arial" w:cs="Arial"/>
                <w:color w:val="000000"/>
                <w:sz w:val="22"/>
              </w:rPr>
            </w:pPr>
            <w:proofErr w:type="spellStart"/>
            <w:r>
              <w:rPr>
                <w:rFonts w:ascii="Arial" w:hAnsi="Arial" w:cs="Arial"/>
                <w:sz w:val="22"/>
              </w:rPr>
              <w:t>Item</w:t>
            </w:r>
            <w:r>
              <w:rPr>
                <w:rFonts w:ascii="Arial" w:hAnsi="Arial" w:cs="Arial"/>
                <w:color w:val="000000"/>
                <w:sz w:val="22"/>
              </w:rPr>
              <w:t>No</w:t>
            </w:r>
            <w:proofErr w:type="spellEnd"/>
          </w:p>
        </w:tc>
        <w:tc>
          <w:tcPr>
            <w:tcW w:w="3634" w:type="pct"/>
            <w:tcBorders>
              <w:top w:val="single" w:sz="4" w:space="0" w:color="auto"/>
              <w:left w:val="nil"/>
              <w:bottom w:val="single" w:sz="4" w:space="0" w:color="auto"/>
              <w:right w:val="nil"/>
            </w:tcBorders>
            <w:hideMark/>
          </w:tcPr>
          <w:p w14:paraId="59566B22" w14:textId="77777777" w:rsidR="009C4197" w:rsidRDefault="009C4197">
            <w:pPr>
              <w:pStyle w:val="TableHeader"/>
              <w:rPr>
                <w:rFonts w:ascii="Arial" w:hAnsi="Arial" w:cs="Arial"/>
                <w:color w:val="000000"/>
                <w:sz w:val="22"/>
              </w:rPr>
            </w:pPr>
            <w:r>
              <w:rPr>
                <w:rFonts w:ascii="Arial" w:hAnsi="Arial" w:cs="Arial"/>
                <w:color w:val="000000"/>
                <w:sz w:val="22"/>
              </w:rPr>
              <w:t>Description</w:t>
            </w:r>
          </w:p>
        </w:tc>
      </w:tr>
      <w:tr w:rsidR="009C4197" w14:paraId="6772F37E" w14:textId="77777777" w:rsidTr="009C4197">
        <w:trPr>
          <w:cantSplit/>
          <w:trHeight w:val="259"/>
          <w:jc w:val="center"/>
        </w:trPr>
        <w:tc>
          <w:tcPr>
            <w:tcW w:w="5000" w:type="pct"/>
            <w:gridSpan w:val="3"/>
            <w:tcBorders>
              <w:top w:val="single" w:sz="4" w:space="0" w:color="auto"/>
              <w:left w:val="nil"/>
              <w:bottom w:val="nil"/>
              <w:right w:val="nil"/>
            </w:tcBorders>
            <w:tcMar>
              <w:top w:w="85" w:type="dxa"/>
              <w:left w:w="56" w:type="dxa"/>
              <w:bottom w:w="85" w:type="dxa"/>
              <w:right w:w="56" w:type="dxa"/>
            </w:tcMar>
            <w:hideMark/>
          </w:tcPr>
          <w:p w14:paraId="62FEE3B8" w14:textId="77777777" w:rsidR="009C4197" w:rsidRDefault="009C4197">
            <w:pPr>
              <w:rPr>
                <w:rFonts w:ascii="Arial" w:hAnsi="Arial" w:cs="Arial"/>
                <w:sz w:val="22"/>
              </w:rPr>
            </w:pPr>
            <w:r>
              <w:rPr>
                <w:rFonts w:ascii="Arial" w:hAnsi="Arial" w:cs="Arial"/>
                <w:b/>
                <w:sz w:val="22"/>
              </w:rPr>
              <w:t>Administrative information</w:t>
            </w:r>
          </w:p>
        </w:tc>
      </w:tr>
      <w:tr w:rsidR="009C4197" w14:paraId="5E286746" w14:textId="77777777" w:rsidTr="009C4197">
        <w:trPr>
          <w:cantSplit/>
          <w:trHeight w:val="259"/>
          <w:jc w:val="center"/>
        </w:trPr>
        <w:tc>
          <w:tcPr>
            <w:tcW w:w="1014" w:type="pct"/>
            <w:tcMar>
              <w:top w:w="85" w:type="dxa"/>
              <w:left w:w="56" w:type="dxa"/>
              <w:bottom w:w="85" w:type="dxa"/>
              <w:right w:w="56" w:type="dxa"/>
            </w:tcMar>
            <w:hideMark/>
          </w:tcPr>
          <w:p w14:paraId="3FF406F5" w14:textId="77777777" w:rsidR="009C4197" w:rsidRDefault="009C4197">
            <w:pPr>
              <w:rPr>
                <w:rFonts w:ascii="Arial" w:hAnsi="Arial" w:cs="Arial"/>
                <w:sz w:val="22"/>
              </w:rPr>
            </w:pPr>
            <w:r>
              <w:rPr>
                <w:rFonts w:ascii="Arial" w:hAnsi="Arial" w:cs="Arial"/>
                <w:sz w:val="22"/>
              </w:rPr>
              <w:t>Title</w:t>
            </w:r>
          </w:p>
          <w:p w14:paraId="0FBBCB36" w14:textId="77777777" w:rsidR="009C4197" w:rsidRDefault="009C4197">
            <w:pPr>
              <w:rPr>
                <w:rFonts w:ascii="Arial" w:hAnsi="Arial" w:cs="Arial"/>
                <w:sz w:val="22"/>
              </w:rPr>
            </w:pPr>
            <w:r>
              <w:rPr>
                <w:rFonts w:ascii="Arial" w:eastAsia="宋体" w:hAnsi="Arial" w:cs="Arial"/>
                <w:sz w:val="22"/>
              </w:rPr>
              <w:t>( Line 1)</w:t>
            </w:r>
          </w:p>
        </w:tc>
        <w:tc>
          <w:tcPr>
            <w:tcW w:w="352" w:type="pct"/>
            <w:hideMark/>
          </w:tcPr>
          <w:p w14:paraId="326F80CE" w14:textId="77777777" w:rsidR="009C4197" w:rsidRDefault="009C4197">
            <w:pPr>
              <w:rPr>
                <w:rFonts w:ascii="Arial" w:hAnsi="Arial" w:cs="Arial"/>
                <w:sz w:val="22"/>
              </w:rPr>
            </w:pPr>
            <w:r>
              <w:rPr>
                <w:rFonts w:ascii="Arial" w:hAnsi="Arial" w:cs="Arial"/>
                <w:sz w:val="22"/>
              </w:rPr>
              <w:t>1</w:t>
            </w:r>
          </w:p>
        </w:tc>
        <w:tc>
          <w:tcPr>
            <w:tcW w:w="3634" w:type="pct"/>
            <w:hideMark/>
          </w:tcPr>
          <w:p w14:paraId="7AAD1C6C" w14:textId="77777777" w:rsidR="009C4197" w:rsidRDefault="009C4197">
            <w:pPr>
              <w:rPr>
                <w:rFonts w:ascii="Arial" w:eastAsia="宋体" w:hAnsi="Arial" w:cs="Arial"/>
                <w:sz w:val="22"/>
              </w:rPr>
            </w:pPr>
            <w:r>
              <w:rPr>
                <w:rFonts w:ascii="Arial" w:eastAsia="宋体" w:hAnsi="Arial" w:cs="Arial"/>
                <w:sz w:val="22"/>
              </w:rPr>
              <w:t>Effects of different acupuncture treatment methods on post-stroke cognitive impairment: study protocol for a multicenter randomized controlled trial</w:t>
            </w:r>
          </w:p>
        </w:tc>
      </w:tr>
      <w:tr w:rsidR="009C4197" w14:paraId="77BCFE47" w14:textId="77777777" w:rsidTr="009C4197">
        <w:trPr>
          <w:cantSplit/>
          <w:trHeight w:val="259"/>
          <w:jc w:val="center"/>
        </w:trPr>
        <w:tc>
          <w:tcPr>
            <w:tcW w:w="1014" w:type="pct"/>
            <w:vMerge w:val="restart"/>
            <w:tcMar>
              <w:top w:w="85" w:type="dxa"/>
              <w:left w:w="56" w:type="dxa"/>
              <w:bottom w:w="85" w:type="dxa"/>
              <w:right w:w="56" w:type="dxa"/>
            </w:tcMar>
            <w:hideMark/>
          </w:tcPr>
          <w:p w14:paraId="4F0ED500" w14:textId="77777777" w:rsidR="009C4197" w:rsidRDefault="009C4197">
            <w:pPr>
              <w:rPr>
                <w:rFonts w:ascii="Arial" w:eastAsia="宋体" w:hAnsi="Arial" w:cs="Arial"/>
                <w:sz w:val="22"/>
              </w:rPr>
            </w:pPr>
            <w:r>
              <w:rPr>
                <w:rFonts w:ascii="Arial" w:hAnsi="Arial" w:cs="Arial"/>
                <w:sz w:val="22"/>
              </w:rPr>
              <w:t>Trial registration</w:t>
            </w:r>
          </w:p>
          <w:p w14:paraId="070E4269" w14:textId="77777777" w:rsidR="009C4197" w:rsidRDefault="009C4197">
            <w:pPr>
              <w:rPr>
                <w:rFonts w:ascii="Arial" w:eastAsia="宋体" w:hAnsi="Arial" w:cs="Arial"/>
                <w:sz w:val="22"/>
              </w:rPr>
            </w:pPr>
            <w:r>
              <w:rPr>
                <w:rFonts w:ascii="Arial" w:eastAsia="宋体" w:hAnsi="Arial" w:cs="Arial"/>
                <w:sz w:val="22"/>
              </w:rPr>
              <w:t>( Line 37)</w:t>
            </w:r>
          </w:p>
        </w:tc>
        <w:tc>
          <w:tcPr>
            <w:tcW w:w="352" w:type="pct"/>
            <w:hideMark/>
          </w:tcPr>
          <w:p w14:paraId="49166EB7" w14:textId="77777777" w:rsidR="009C4197" w:rsidRDefault="009C4197">
            <w:pPr>
              <w:rPr>
                <w:rFonts w:ascii="Arial" w:hAnsi="Arial" w:cs="Arial"/>
                <w:sz w:val="22"/>
              </w:rPr>
            </w:pPr>
            <w:r>
              <w:rPr>
                <w:rFonts w:ascii="Arial" w:hAnsi="Arial" w:cs="Arial"/>
                <w:sz w:val="22"/>
              </w:rPr>
              <w:t>2a</w:t>
            </w:r>
          </w:p>
        </w:tc>
        <w:tc>
          <w:tcPr>
            <w:tcW w:w="3634" w:type="pct"/>
            <w:hideMark/>
          </w:tcPr>
          <w:p w14:paraId="7CA241A3" w14:textId="77777777" w:rsidR="009C4197" w:rsidRDefault="009C4197">
            <w:pPr>
              <w:rPr>
                <w:rFonts w:ascii="Arial" w:hAnsi="Arial" w:cs="Arial"/>
                <w:sz w:val="22"/>
              </w:rPr>
            </w:pPr>
            <w:r>
              <w:rPr>
                <w:rFonts w:ascii="Arial" w:hAnsi="Arial" w:cs="Arial"/>
                <w:sz w:val="22"/>
              </w:rPr>
              <w:t>Registration number</w:t>
            </w:r>
            <w:r>
              <w:rPr>
                <w:rFonts w:ascii="Arial" w:eastAsia="宋体" w:hAnsi="Arial" w:cs="Arial" w:hint="eastAsia"/>
                <w:sz w:val="22"/>
              </w:rPr>
              <w:t>：</w:t>
            </w:r>
            <w:r>
              <w:rPr>
                <w:rFonts w:ascii="Arial" w:hAnsi="Arial" w:cs="Arial"/>
                <w:sz w:val="22"/>
              </w:rPr>
              <w:t>ChiCTR1900027849</w:t>
            </w:r>
            <w:r>
              <w:rPr>
                <w:rFonts w:ascii="Arial" w:eastAsia="宋体" w:hAnsi="Arial" w:cs="Arial"/>
                <w:sz w:val="22"/>
              </w:rPr>
              <w:t xml:space="preserve">. </w:t>
            </w:r>
          </w:p>
        </w:tc>
      </w:tr>
      <w:tr w:rsidR="009C4197" w14:paraId="3B854D5F" w14:textId="77777777" w:rsidTr="009C4197">
        <w:trPr>
          <w:cantSplit/>
          <w:trHeight w:val="259"/>
          <w:jc w:val="center"/>
        </w:trPr>
        <w:tc>
          <w:tcPr>
            <w:tcW w:w="0" w:type="auto"/>
            <w:vMerge/>
            <w:vAlign w:val="center"/>
            <w:hideMark/>
          </w:tcPr>
          <w:p w14:paraId="2873D192" w14:textId="77777777" w:rsidR="009C4197" w:rsidRDefault="009C4197">
            <w:pPr>
              <w:widowControl/>
              <w:jc w:val="left"/>
              <w:rPr>
                <w:rFonts w:ascii="Arial" w:eastAsia="宋体" w:hAnsi="Arial" w:cs="Arial"/>
                <w:sz w:val="22"/>
              </w:rPr>
            </w:pPr>
          </w:p>
        </w:tc>
        <w:tc>
          <w:tcPr>
            <w:tcW w:w="352" w:type="pct"/>
            <w:hideMark/>
          </w:tcPr>
          <w:p w14:paraId="7E3B978A" w14:textId="77777777" w:rsidR="009C4197" w:rsidRDefault="009C4197">
            <w:pPr>
              <w:rPr>
                <w:rFonts w:ascii="Arial" w:hAnsi="Arial" w:cs="Arial"/>
                <w:sz w:val="22"/>
              </w:rPr>
            </w:pPr>
            <w:r>
              <w:rPr>
                <w:rFonts w:ascii="Arial" w:hAnsi="Arial" w:cs="Arial"/>
                <w:sz w:val="22"/>
              </w:rPr>
              <w:t>2b</w:t>
            </w:r>
          </w:p>
        </w:tc>
        <w:tc>
          <w:tcPr>
            <w:tcW w:w="3634" w:type="pct"/>
            <w:hideMark/>
          </w:tcPr>
          <w:p w14:paraId="4F31909A" w14:textId="77777777" w:rsidR="009C4197" w:rsidRDefault="009C4197">
            <w:pPr>
              <w:rPr>
                <w:rFonts w:ascii="Arial" w:hAnsi="Arial" w:cs="Arial"/>
                <w:sz w:val="22"/>
              </w:rPr>
            </w:pPr>
            <w:r>
              <w:rPr>
                <w:rFonts w:ascii="Arial" w:hAnsi="Arial" w:cs="Arial"/>
                <w:sz w:val="22"/>
              </w:rPr>
              <w:t>See the following record for details</w:t>
            </w:r>
          </w:p>
        </w:tc>
      </w:tr>
      <w:tr w:rsidR="009C4197" w14:paraId="2BCA20A1" w14:textId="77777777" w:rsidTr="009C4197">
        <w:trPr>
          <w:cantSplit/>
          <w:trHeight w:val="259"/>
          <w:jc w:val="center"/>
        </w:trPr>
        <w:tc>
          <w:tcPr>
            <w:tcW w:w="1014" w:type="pct"/>
            <w:tcMar>
              <w:top w:w="85" w:type="dxa"/>
              <w:left w:w="56" w:type="dxa"/>
              <w:bottom w:w="85" w:type="dxa"/>
              <w:right w:w="56" w:type="dxa"/>
            </w:tcMar>
            <w:hideMark/>
          </w:tcPr>
          <w:p w14:paraId="03F5FECC" w14:textId="77777777" w:rsidR="009C4197" w:rsidRDefault="009C4197">
            <w:pPr>
              <w:rPr>
                <w:rFonts w:ascii="Arial" w:eastAsia="宋体" w:hAnsi="Arial" w:cs="Arial"/>
                <w:sz w:val="22"/>
              </w:rPr>
            </w:pPr>
            <w:r>
              <w:rPr>
                <w:rFonts w:ascii="Arial" w:hAnsi="Arial" w:cs="Arial"/>
                <w:sz w:val="22"/>
              </w:rPr>
              <w:t>Protocol version</w:t>
            </w:r>
          </w:p>
          <w:p w14:paraId="0F3C7DF4" w14:textId="77777777" w:rsidR="009C4197" w:rsidRDefault="009C4197">
            <w:pPr>
              <w:rPr>
                <w:rFonts w:ascii="Arial" w:eastAsia="宋体" w:hAnsi="Arial" w:cs="Arial"/>
                <w:sz w:val="22"/>
              </w:rPr>
            </w:pPr>
            <w:r>
              <w:rPr>
                <w:rFonts w:ascii="Arial" w:eastAsia="宋体" w:hAnsi="Arial" w:cs="Arial"/>
                <w:sz w:val="22"/>
              </w:rPr>
              <w:t>( Line 38)</w:t>
            </w:r>
          </w:p>
        </w:tc>
        <w:tc>
          <w:tcPr>
            <w:tcW w:w="352" w:type="pct"/>
            <w:hideMark/>
          </w:tcPr>
          <w:p w14:paraId="1EB8A2B4" w14:textId="77777777" w:rsidR="009C4197" w:rsidRDefault="009C4197">
            <w:pPr>
              <w:rPr>
                <w:rFonts w:ascii="Arial" w:hAnsi="Arial" w:cs="Arial"/>
                <w:sz w:val="22"/>
              </w:rPr>
            </w:pPr>
            <w:r>
              <w:rPr>
                <w:rFonts w:ascii="Arial" w:hAnsi="Arial" w:cs="Arial"/>
                <w:sz w:val="22"/>
              </w:rPr>
              <w:t>3</w:t>
            </w:r>
          </w:p>
        </w:tc>
        <w:tc>
          <w:tcPr>
            <w:tcW w:w="3634" w:type="pct"/>
            <w:tcMar>
              <w:top w:w="85" w:type="dxa"/>
              <w:left w:w="56" w:type="dxa"/>
              <w:bottom w:w="85" w:type="dxa"/>
              <w:right w:w="56" w:type="dxa"/>
            </w:tcMar>
            <w:hideMark/>
          </w:tcPr>
          <w:p w14:paraId="2C469B8C" w14:textId="77777777" w:rsidR="009C4197" w:rsidRDefault="009C4197">
            <w:pPr>
              <w:rPr>
                <w:rFonts w:ascii="Arial" w:eastAsia="宋体" w:hAnsi="Arial" w:cs="Arial"/>
              </w:rPr>
            </w:pPr>
            <w:r>
              <w:rPr>
                <w:rFonts w:ascii="Arial" w:hAnsi="Arial" w:cs="Arial"/>
                <w:sz w:val="22"/>
              </w:rPr>
              <w:t>The trial has been registered at the Chinese Clinical Trial Registry (</w:t>
            </w:r>
            <w:proofErr w:type="spellStart"/>
            <w:r>
              <w:rPr>
                <w:rFonts w:ascii="Arial" w:hAnsi="Arial" w:cs="Arial"/>
                <w:sz w:val="22"/>
              </w:rPr>
              <w:t>ChiCTR</w:t>
            </w:r>
            <w:proofErr w:type="spellEnd"/>
            <w:r>
              <w:rPr>
                <w:rFonts w:ascii="Arial" w:hAnsi="Arial" w:cs="Arial"/>
                <w:sz w:val="22"/>
              </w:rPr>
              <w:t>) on 30 November 2019. No modifications have been made.</w:t>
            </w:r>
            <w:r>
              <w:rPr>
                <w:rFonts w:ascii="Arial" w:eastAsia="宋体" w:hAnsi="Arial" w:cs="Arial"/>
                <w:sz w:val="22"/>
              </w:rPr>
              <w:t xml:space="preserve"> </w:t>
            </w:r>
          </w:p>
        </w:tc>
      </w:tr>
      <w:tr w:rsidR="009C4197" w14:paraId="78029E6C" w14:textId="77777777" w:rsidTr="009C4197">
        <w:trPr>
          <w:cantSplit/>
          <w:trHeight w:val="259"/>
          <w:jc w:val="center"/>
        </w:trPr>
        <w:tc>
          <w:tcPr>
            <w:tcW w:w="1014" w:type="pct"/>
            <w:tcMar>
              <w:top w:w="85" w:type="dxa"/>
              <w:left w:w="56" w:type="dxa"/>
              <w:bottom w:w="85" w:type="dxa"/>
              <w:right w:w="56" w:type="dxa"/>
            </w:tcMar>
            <w:hideMark/>
          </w:tcPr>
          <w:p w14:paraId="04528101" w14:textId="77777777" w:rsidR="009C4197" w:rsidRDefault="009C4197">
            <w:pPr>
              <w:rPr>
                <w:rFonts w:ascii="Arial" w:eastAsia="宋体" w:hAnsi="Arial" w:cs="Arial"/>
                <w:sz w:val="22"/>
              </w:rPr>
            </w:pPr>
            <w:r>
              <w:rPr>
                <w:rFonts w:ascii="Arial" w:hAnsi="Arial" w:cs="Arial"/>
                <w:sz w:val="22"/>
              </w:rPr>
              <w:t>Funding</w:t>
            </w:r>
          </w:p>
          <w:p w14:paraId="6C2BC5E6" w14:textId="77777777" w:rsidR="009C4197" w:rsidRDefault="009C4197">
            <w:pPr>
              <w:rPr>
                <w:rFonts w:ascii="Arial" w:hAnsi="Arial" w:cs="Arial"/>
                <w:sz w:val="22"/>
              </w:rPr>
            </w:pPr>
            <w:r>
              <w:rPr>
                <w:rFonts w:ascii="Arial" w:eastAsia="宋体" w:hAnsi="Arial" w:cs="Arial"/>
                <w:sz w:val="22"/>
              </w:rPr>
              <w:t>( Line 373)</w:t>
            </w:r>
          </w:p>
        </w:tc>
        <w:tc>
          <w:tcPr>
            <w:tcW w:w="352" w:type="pct"/>
            <w:hideMark/>
          </w:tcPr>
          <w:p w14:paraId="6653EDC8" w14:textId="77777777" w:rsidR="009C4197" w:rsidRDefault="009C4197">
            <w:pPr>
              <w:rPr>
                <w:rFonts w:ascii="Arial" w:hAnsi="Arial" w:cs="Arial"/>
                <w:sz w:val="22"/>
              </w:rPr>
            </w:pPr>
            <w:r>
              <w:rPr>
                <w:rFonts w:ascii="Arial" w:hAnsi="Arial" w:cs="Arial"/>
                <w:sz w:val="22"/>
              </w:rPr>
              <w:t>4</w:t>
            </w:r>
          </w:p>
        </w:tc>
        <w:tc>
          <w:tcPr>
            <w:tcW w:w="3634" w:type="pct"/>
            <w:tcMar>
              <w:top w:w="85" w:type="dxa"/>
              <w:left w:w="56" w:type="dxa"/>
              <w:bottom w:w="85" w:type="dxa"/>
              <w:right w:w="56" w:type="dxa"/>
            </w:tcMar>
            <w:hideMark/>
          </w:tcPr>
          <w:p w14:paraId="3CD5FAC8" w14:textId="77777777" w:rsidR="009C4197" w:rsidRDefault="009C4197">
            <w:pPr>
              <w:spacing w:line="276" w:lineRule="auto"/>
              <w:rPr>
                <w:rFonts w:ascii="Arial" w:hAnsi="Arial" w:cs="Arial"/>
                <w:sz w:val="22"/>
              </w:rPr>
            </w:pPr>
            <w:r>
              <w:rPr>
                <w:rFonts w:ascii="Arial" w:hAnsi="Arial" w:cs="Arial"/>
                <w:sz w:val="22"/>
              </w:rPr>
              <w:t xml:space="preserve">This study is supported by </w:t>
            </w:r>
            <w:bookmarkStart w:id="0" w:name="OLE_LINK9"/>
            <w:r>
              <w:rPr>
                <w:rFonts w:ascii="Arial" w:hAnsi="Arial" w:cs="Arial"/>
                <w:sz w:val="22"/>
              </w:rPr>
              <w:t>Henan Administration of Traditional Chinese Medicine</w:t>
            </w:r>
            <w:bookmarkEnd w:id="0"/>
            <w:r>
              <w:rPr>
                <w:rFonts w:ascii="Arial" w:hAnsi="Arial" w:cs="Arial"/>
                <w:sz w:val="22"/>
              </w:rPr>
              <w:t xml:space="preserve">, China (No. 2018JDZX011), Science and Technology Department of Henan Province, China (No. </w:t>
            </w:r>
            <w:bookmarkStart w:id="1" w:name="OLE_LINK17"/>
            <w:bookmarkStart w:id="2" w:name="OLE_LINK18"/>
            <w:r>
              <w:rPr>
                <w:rFonts w:ascii="Arial" w:hAnsi="Arial" w:cs="Arial"/>
                <w:sz w:val="22"/>
              </w:rPr>
              <w:t>202102310167</w:t>
            </w:r>
            <w:bookmarkEnd w:id="1"/>
            <w:bookmarkEnd w:id="2"/>
            <w:r>
              <w:rPr>
                <w:rFonts w:ascii="Arial" w:hAnsi="Arial" w:cs="Arial"/>
                <w:sz w:val="22"/>
              </w:rPr>
              <w:t>) and National Natural Science Foundation of China, China (No. 81574042).</w:t>
            </w:r>
          </w:p>
        </w:tc>
      </w:tr>
      <w:tr w:rsidR="009C4197" w14:paraId="48C75381" w14:textId="77777777" w:rsidTr="009C4197">
        <w:trPr>
          <w:cantSplit/>
          <w:trHeight w:val="259"/>
          <w:jc w:val="center"/>
        </w:trPr>
        <w:tc>
          <w:tcPr>
            <w:tcW w:w="1014" w:type="pct"/>
            <w:vMerge w:val="restart"/>
            <w:tcMar>
              <w:top w:w="85" w:type="dxa"/>
              <w:left w:w="56" w:type="dxa"/>
              <w:bottom w:w="85" w:type="dxa"/>
              <w:right w:w="56" w:type="dxa"/>
            </w:tcMar>
            <w:hideMark/>
          </w:tcPr>
          <w:p w14:paraId="17849849" w14:textId="77777777" w:rsidR="009C4197" w:rsidRDefault="009C4197">
            <w:pPr>
              <w:rPr>
                <w:rFonts w:ascii="Arial" w:eastAsia="宋体" w:hAnsi="Arial" w:cs="Arial"/>
                <w:sz w:val="22"/>
              </w:rPr>
            </w:pPr>
            <w:r>
              <w:rPr>
                <w:rFonts w:ascii="Arial" w:hAnsi="Arial" w:cs="Arial"/>
                <w:sz w:val="22"/>
              </w:rPr>
              <w:t>Roles and responsibilities</w:t>
            </w:r>
          </w:p>
          <w:p w14:paraId="54D2F685" w14:textId="77777777" w:rsidR="009C4197" w:rsidRDefault="009C4197">
            <w:pPr>
              <w:rPr>
                <w:rFonts w:ascii="Arial" w:eastAsia="宋体" w:hAnsi="Arial" w:cs="Arial"/>
                <w:sz w:val="22"/>
              </w:rPr>
            </w:pPr>
            <w:r>
              <w:rPr>
                <w:rFonts w:ascii="Arial" w:eastAsia="宋体" w:hAnsi="Arial" w:cs="Arial"/>
                <w:sz w:val="22"/>
              </w:rPr>
              <w:t>( Line 367)</w:t>
            </w:r>
          </w:p>
        </w:tc>
        <w:tc>
          <w:tcPr>
            <w:tcW w:w="352" w:type="pct"/>
            <w:hideMark/>
          </w:tcPr>
          <w:p w14:paraId="3C482987" w14:textId="77777777" w:rsidR="009C4197" w:rsidRDefault="009C4197">
            <w:pPr>
              <w:rPr>
                <w:rFonts w:ascii="Arial" w:hAnsi="Arial" w:cs="Arial"/>
                <w:sz w:val="22"/>
              </w:rPr>
            </w:pPr>
            <w:r>
              <w:rPr>
                <w:rFonts w:ascii="Arial" w:hAnsi="Arial" w:cs="Arial"/>
                <w:sz w:val="22"/>
              </w:rPr>
              <w:t>5a</w:t>
            </w:r>
          </w:p>
        </w:tc>
        <w:tc>
          <w:tcPr>
            <w:tcW w:w="3634" w:type="pct"/>
          </w:tcPr>
          <w:p w14:paraId="376DF862" w14:textId="77777777" w:rsidR="009C4197" w:rsidRDefault="009C4197">
            <w:pPr>
              <w:spacing w:line="276" w:lineRule="auto"/>
              <w:rPr>
                <w:rFonts w:ascii="Arial" w:hAnsi="Arial" w:cs="Arial"/>
                <w:sz w:val="22"/>
              </w:rPr>
            </w:pPr>
            <w:r>
              <w:rPr>
                <w:rFonts w:ascii="Arial" w:hAnsi="Arial" w:cs="Arial"/>
                <w:sz w:val="22"/>
              </w:rPr>
              <w:t xml:space="preserve">Kai-Qi </w:t>
            </w:r>
            <w:proofErr w:type="spellStart"/>
            <w:r>
              <w:rPr>
                <w:rFonts w:ascii="Arial" w:hAnsi="Arial" w:cs="Arial"/>
                <w:sz w:val="22"/>
              </w:rPr>
              <w:t>Su</w:t>
            </w:r>
            <w:proofErr w:type="spellEnd"/>
            <w:r>
              <w:rPr>
                <w:rFonts w:ascii="Arial" w:hAnsi="Arial" w:cs="Arial"/>
                <w:sz w:val="22"/>
              </w:rPr>
              <w:t xml:space="preserve">, </w:t>
            </w:r>
            <w:proofErr w:type="spellStart"/>
            <w:r>
              <w:rPr>
                <w:rFonts w:ascii="Arial" w:hAnsi="Arial" w:cs="Arial"/>
                <w:sz w:val="22"/>
              </w:rPr>
              <w:t>Su</w:t>
            </w:r>
            <w:proofErr w:type="spellEnd"/>
            <w:r>
              <w:rPr>
                <w:rFonts w:ascii="Arial" w:hAnsi="Arial" w:cs="Arial"/>
                <w:sz w:val="22"/>
              </w:rPr>
              <w:t xml:space="preserve">-Tong Liu, </w:t>
            </w:r>
            <w:proofErr w:type="spellStart"/>
            <w:r>
              <w:rPr>
                <w:rFonts w:ascii="Arial" w:hAnsi="Arial" w:cs="Arial"/>
                <w:sz w:val="22"/>
              </w:rPr>
              <w:t>Jie</w:t>
            </w:r>
            <w:proofErr w:type="spellEnd"/>
            <w:r>
              <w:rPr>
                <w:rFonts w:ascii="Arial" w:hAnsi="Arial" w:cs="Arial"/>
                <w:sz w:val="22"/>
              </w:rPr>
              <w:t xml:space="preserve">-Ying Li, Rui-Qing Li, Hui-Li Feng, Yang </w:t>
            </w:r>
            <w:proofErr w:type="spellStart"/>
            <w:r>
              <w:rPr>
                <w:rFonts w:ascii="Arial" w:hAnsi="Arial" w:cs="Arial"/>
                <w:sz w:val="22"/>
              </w:rPr>
              <w:t>Xue</w:t>
            </w:r>
            <w:proofErr w:type="spellEnd"/>
            <w:r>
              <w:rPr>
                <w:rFonts w:ascii="Arial" w:hAnsi="Arial" w:cs="Arial"/>
                <w:sz w:val="22"/>
              </w:rPr>
              <w:t>, and Xiao-Dong Feng. The trial was designed and developed by X-DF and R-QL. K-QS, S-TL and J-YL are the main performers of this research and drafted this manuscript. H-LF and YX participated in the revision an editing of this manuscript. All authors read and approved the final manuscript.</w:t>
            </w:r>
          </w:p>
          <w:p w14:paraId="10DEA75D" w14:textId="77777777" w:rsidR="009C4197" w:rsidRDefault="009C4197">
            <w:pPr>
              <w:spacing w:line="276" w:lineRule="auto"/>
              <w:rPr>
                <w:rFonts w:ascii="Arial" w:eastAsia="宋体" w:hAnsi="Arial" w:cs="Arial"/>
                <w:sz w:val="22"/>
              </w:rPr>
            </w:pPr>
          </w:p>
        </w:tc>
      </w:tr>
      <w:tr w:rsidR="009C4197" w14:paraId="4044A739" w14:textId="77777777" w:rsidTr="009C4197">
        <w:trPr>
          <w:cantSplit/>
          <w:trHeight w:val="293"/>
          <w:jc w:val="center"/>
        </w:trPr>
        <w:tc>
          <w:tcPr>
            <w:tcW w:w="0" w:type="auto"/>
            <w:vMerge/>
            <w:vAlign w:val="center"/>
            <w:hideMark/>
          </w:tcPr>
          <w:p w14:paraId="21DB68F6" w14:textId="77777777" w:rsidR="009C4197" w:rsidRDefault="009C4197">
            <w:pPr>
              <w:widowControl/>
              <w:jc w:val="left"/>
              <w:rPr>
                <w:rFonts w:ascii="Arial" w:eastAsia="宋体" w:hAnsi="Arial" w:cs="Arial"/>
                <w:sz w:val="22"/>
              </w:rPr>
            </w:pPr>
          </w:p>
        </w:tc>
        <w:tc>
          <w:tcPr>
            <w:tcW w:w="352" w:type="pct"/>
            <w:hideMark/>
          </w:tcPr>
          <w:p w14:paraId="79566AD3" w14:textId="77777777" w:rsidR="009C4197" w:rsidRDefault="009C4197">
            <w:pPr>
              <w:rPr>
                <w:rFonts w:ascii="Arial" w:hAnsi="Arial" w:cs="Arial"/>
                <w:sz w:val="22"/>
              </w:rPr>
            </w:pPr>
            <w:r>
              <w:rPr>
                <w:rFonts w:ascii="Arial" w:hAnsi="Arial" w:cs="Arial"/>
                <w:sz w:val="22"/>
              </w:rPr>
              <w:t>5b</w:t>
            </w:r>
          </w:p>
        </w:tc>
        <w:tc>
          <w:tcPr>
            <w:tcW w:w="3634" w:type="pct"/>
            <w:hideMark/>
          </w:tcPr>
          <w:p w14:paraId="034D091B" w14:textId="77777777" w:rsidR="009C4197" w:rsidRDefault="009C4197">
            <w:pPr>
              <w:rPr>
                <w:rFonts w:ascii="Arial" w:hAnsi="Arial" w:cs="Arial"/>
                <w:sz w:val="22"/>
              </w:rPr>
            </w:pPr>
            <w:r>
              <w:rPr>
                <w:rFonts w:ascii="Arial" w:hAnsi="Arial" w:cs="Arial"/>
                <w:sz w:val="22"/>
              </w:rPr>
              <w:t>Trial Sponsor: Henan Administration of Traditional Chinese Medicine</w:t>
            </w:r>
          </w:p>
          <w:p w14:paraId="3D630C61" w14:textId="77777777" w:rsidR="009C4197" w:rsidRDefault="009C4197">
            <w:pPr>
              <w:rPr>
                <w:rFonts w:ascii="Arial" w:hAnsi="Arial" w:cs="Arial"/>
                <w:sz w:val="22"/>
              </w:rPr>
            </w:pPr>
            <w:r>
              <w:rPr>
                <w:rFonts w:ascii="Arial" w:hAnsi="Arial" w:cs="Arial"/>
                <w:sz w:val="22"/>
              </w:rPr>
              <w:t xml:space="preserve">Address: 22nd floor, provincial academy of medical sciences building, southeast corner, intersection of </w:t>
            </w:r>
            <w:proofErr w:type="spellStart"/>
            <w:r>
              <w:rPr>
                <w:rFonts w:ascii="Arial" w:hAnsi="Arial" w:cs="Arial"/>
                <w:sz w:val="22"/>
              </w:rPr>
              <w:t>Jinshui</w:t>
            </w:r>
            <w:proofErr w:type="spellEnd"/>
            <w:r>
              <w:rPr>
                <w:rFonts w:ascii="Arial" w:hAnsi="Arial" w:cs="Arial"/>
                <w:sz w:val="22"/>
              </w:rPr>
              <w:t xml:space="preserve"> east road and </w:t>
            </w:r>
            <w:proofErr w:type="spellStart"/>
            <w:r>
              <w:rPr>
                <w:rFonts w:ascii="Arial" w:hAnsi="Arial" w:cs="Arial"/>
                <w:sz w:val="22"/>
              </w:rPr>
              <w:t>Boxue</w:t>
            </w:r>
            <w:proofErr w:type="spellEnd"/>
            <w:r>
              <w:rPr>
                <w:rFonts w:ascii="Arial" w:hAnsi="Arial" w:cs="Arial"/>
                <w:sz w:val="22"/>
              </w:rPr>
              <w:t xml:space="preserve"> road, Zhengzhou, China</w:t>
            </w:r>
          </w:p>
          <w:p w14:paraId="1BDEA83B" w14:textId="77777777" w:rsidR="009C4197" w:rsidRDefault="009C4197">
            <w:pPr>
              <w:rPr>
                <w:rFonts w:ascii="Arial" w:hAnsi="Arial" w:cs="Arial"/>
                <w:sz w:val="22"/>
              </w:rPr>
            </w:pPr>
            <w:r>
              <w:rPr>
                <w:rFonts w:ascii="Arial" w:hAnsi="Arial" w:cs="Arial"/>
                <w:sz w:val="22"/>
              </w:rPr>
              <w:t>Telephone: 86-0371-85961311</w:t>
            </w:r>
          </w:p>
          <w:p w14:paraId="47E89262" w14:textId="77777777" w:rsidR="009C4197" w:rsidRDefault="009C4197">
            <w:pPr>
              <w:rPr>
                <w:rFonts w:ascii="Arial" w:hAnsi="Arial" w:cs="Arial"/>
                <w:sz w:val="22"/>
              </w:rPr>
            </w:pPr>
            <w:r>
              <w:rPr>
                <w:rFonts w:ascii="Arial" w:hAnsi="Arial" w:cs="Arial"/>
                <w:sz w:val="22"/>
              </w:rPr>
              <w:t>Email: hnszydt@126.com</w:t>
            </w:r>
          </w:p>
        </w:tc>
      </w:tr>
      <w:tr w:rsidR="009C4197" w14:paraId="44213E5E" w14:textId="77777777" w:rsidTr="009C4197">
        <w:trPr>
          <w:cantSplit/>
          <w:trHeight w:val="259"/>
          <w:jc w:val="center"/>
        </w:trPr>
        <w:tc>
          <w:tcPr>
            <w:tcW w:w="1014" w:type="pct"/>
            <w:tcMar>
              <w:top w:w="85" w:type="dxa"/>
              <w:left w:w="56" w:type="dxa"/>
              <w:bottom w:w="85" w:type="dxa"/>
              <w:right w:w="56" w:type="dxa"/>
            </w:tcMar>
          </w:tcPr>
          <w:p w14:paraId="24D00595" w14:textId="77777777" w:rsidR="009C4197" w:rsidRDefault="009C4197">
            <w:pPr>
              <w:rPr>
                <w:rFonts w:ascii="Arial" w:hAnsi="Arial" w:cs="Arial"/>
                <w:sz w:val="22"/>
              </w:rPr>
            </w:pPr>
          </w:p>
        </w:tc>
        <w:tc>
          <w:tcPr>
            <w:tcW w:w="352" w:type="pct"/>
            <w:hideMark/>
          </w:tcPr>
          <w:p w14:paraId="5B72F0BB" w14:textId="77777777" w:rsidR="009C4197" w:rsidRDefault="009C4197">
            <w:pPr>
              <w:rPr>
                <w:rFonts w:ascii="Arial" w:hAnsi="Arial" w:cs="Arial"/>
                <w:sz w:val="22"/>
              </w:rPr>
            </w:pPr>
            <w:r>
              <w:rPr>
                <w:rFonts w:ascii="Arial" w:hAnsi="Arial" w:cs="Arial"/>
                <w:sz w:val="22"/>
              </w:rPr>
              <w:t>5c</w:t>
            </w:r>
          </w:p>
        </w:tc>
        <w:tc>
          <w:tcPr>
            <w:tcW w:w="3634" w:type="pct"/>
            <w:hideMark/>
          </w:tcPr>
          <w:p w14:paraId="638A1A56" w14:textId="77777777" w:rsidR="009C4197" w:rsidRDefault="009C4197">
            <w:pPr>
              <w:shd w:val="clear" w:color="auto" w:fill="FFFFFF"/>
              <w:rPr>
                <w:rFonts w:ascii="Arial" w:hAnsi="Arial" w:cs="Arial"/>
                <w:sz w:val="22"/>
              </w:rPr>
            </w:pPr>
            <w:r>
              <w:rPr>
                <w:rFonts w:ascii="Arial" w:hAnsi="Arial" w:cs="Arial"/>
                <w:sz w:val="22"/>
              </w:rPr>
              <w:t>This funding source had no role in the design of this study and will not have any role during its execution, analyses, interpretation of the data, or decision to submit results</w:t>
            </w:r>
          </w:p>
        </w:tc>
      </w:tr>
      <w:tr w:rsidR="009C4197" w14:paraId="3E6CB707" w14:textId="77777777" w:rsidTr="009C4197">
        <w:trPr>
          <w:cantSplit/>
          <w:trHeight w:val="259"/>
          <w:jc w:val="center"/>
        </w:trPr>
        <w:tc>
          <w:tcPr>
            <w:tcW w:w="1014" w:type="pct"/>
            <w:tcMar>
              <w:top w:w="85" w:type="dxa"/>
              <w:left w:w="56" w:type="dxa"/>
              <w:bottom w:w="85" w:type="dxa"/>
              <w:right w:w="56" w:type="dxa"/>
            </w:tcMar>
          </w:tcPr>
          <w:p w14:paraId="4A626FEB" w14:textId="77777777" w:rsidR="009C4197" w:rsidRDefault="009C4197">
            <w:pPr>
              <w:rPr>
                <w:rFonts w:ascii="Arial" w:hAnsi="Arial" w:cs="Arial"/>
                <w:sz w:val="22"/>
              </w:rPr>
            </w:pPr>
          </w:p>
        </w:tc>
        <w:tc>
          <w:tcPr>
            <w:tcW w:w="352" w:type="pct"/>
            <w:hideMark/>
          </w:tcPr>
          <w:p w14:paraId="3D6C670F" w14:textId="77777777" w:rsidR="009C4197" w:rsidRDefault="009C4197">
            <w:pPr>
              <w:rPr>
                <w:rFonts w:ascii="Arial" w:hAnsi="Arial" w:cs="Arial"/>
                <w:sz w:val="22"/>
              </w:rPr>
            </w:pPr>
            <w:r>
              <w:rPr>
                <w:rFonts w:ascii="Arial" w:hAnsi="Arial" w:cs="Arial"/>
                <w:sz w:val="22"/>
              </w:rPr>
              <w:t>5d</w:t>
            </w:r>
          </w:p>
        </w:tc>
        <w:tc>
          <w:tcPr>
            <w:tcW w:w="3634" w:type="pct"/>
          </w:tcPr>
          <w:p w14:paraId="02BA7861" w14:textId="77777777" w:rsidR="009C4197" w:rsidRDefault="009C4197">
            <w:pPr>
              <w:shd w:val="clear" w:color="auto" w:fill="FFFFFF"/>
              <w:rPr>
                <w:rFonts w:ascii="Arial" w:hAnsi="Arial" w:cs="Arial"/>
                <w:sz w:val="22"/>
              </w:rPr>
            </w:pPr>
            <w:r>
              <w:rPr>
                <w:rFonts w:ascii="Arial" w:hAnsi="Arial" w:cs="Arial"/>
                <w:sz w:val="22"/>
              </w:rPr>
              <w:t xml:space="preserve">Principal Investigator and Research Physician </w:t>
            </w:r>
          </w:p>
          <w:p w14:paraId="46A8D11E" w14:textId="77777777" w:rsidR="009C4197" w:rsidRDefault="009C4197">
            <w:pPr>
              <w:shd w:val="clear" w:color="auto" w:fill="FFFFFF"/>
              <w:rPr>
                <w:rFonts w:ascii="Arial" w:eastAsia="宋体" w:hAnsi="Arial" w:cs="Arial"/>
                <w:sz w:val="22"/>
              </w:rPr>
            </w:pPr>
            <w:r>
              <w:rPr>
                <w:rFonts w:ascii="Arial" w:hAnsi="Arial" w:cs="Arial"/>
                <w:sz w:val="22"/>
              </w:rPr>
              <w:t>Design and conduct of this study</w:t>
            </w:r>
          </w:p>
          <w:p w14:paraId="556B485C" w14:textId="77777777" w:rsidR="009C4197" w:rsidRDefault="009C4197">
            <w:pPr>
              <w:shd w:val="clear" w:color="auto" w:fill="FFFFFF"/>
              <w:rPr>
                <w:rFonts w:ascii="Arial" w:eastAsia="宋体" w:hAnsi="Arial" w:cs="Arial"/>
                <w:sz w:val="22"/>
              </w:rPr>
            </w:pPr>
            <w:r>
              <w:rPr>
                <w:rFonts w:ascii="Arial" w:hAnsi="Arial" w:cs="Arial"/>
                <w:sz w:val="22"/>
              </w:rPr>
              <w:t>Preparation of protocol and revisions</w:t>
            </w:r>
          </w:p>
          <w:p w14:paraId="0FC3E7D0" w14:textId="77777777" w:rsidR="009C4197" w:rsidRDefault="009C4197">
            <w:pPr>
              <w:shd w:val="clear" w:color="auto" w:fill="FFFFFF"/>
              <w:rPr>
                <w:rFonts w:ascii="Arial" w:eastAsia="宋体" w:hAnsi="Arial" w:cs="Arial"/>
                <w:sz w:val="22"/>
              </w:rPr>
            </w:pPr>
            <w:r>
              <w:rPr>
                <w:rFonts w:ascii="Arial" w:hAnsi="Arial" w:cs="Arial"/>
                <w:sz w:val="22"/>
              </w:rPr>
              <w:t>Preparation of investigators brochure and CRFs [Case Report Forms]</w:t>
            </w:r>
          </w:p>
          <w:p w14:paraId="69A0C9BC" w14:textId="77777777" w:rsidR="009C4197" w:rsidRDefault="009C4197">
            <w:pPr>
              <w:shd w:val="clear" w:color="auto" w:fill="FFFFFF"/>
              <w:rPr>
                <w:rFonts w:ascii="Arial" w:eastAsia="宋体" w:hAnsi="Arial" w:cs="Arial"/>
                <w:sz w:val="22"/>
              </w:rPr>
            </w:pPr>
            <w:proofErr w:type="spellStart"/>
            <w:r>
              <w:rPr>
                <w:rFonts w:ascii="Arial" w:hAnsi="Arial" w:cs="Arial"/>
                <w:sz w:val="22"/>
              </w:rPr>
              <w:t>Organising</w:t>
            </w:r>
            <w:proofErr w:type="spellEnd"/>
            <w:r>
              <w:rPr>
                <w:rFonts w:ascii="Arial" w:hAnsi="Arial" w:cs="Arial"/>
                <w:sz w:val="22"/>
              </w:rPr>
              <w:t xml:space="preserve"> steering committee meetings</w:t>
            </w:r>
          </w:p>
          <w:p w14:paraId="586833D2" w14:textId="77777777" w:rsidR="009C4197" w:rsidRDefault="009C4197">
            <w:pPr>
              <w:shd w:val="clear" w:color="auto" w:fill="FFFFFF"/>
              <w:rPr>
                <w:rFonts w:ascii="Arial" w:eastAsia="宋体" w:hAnsi="Arial" w:cs="Arial"/>
                <w:sz w:val="22"/>
              </w:rPr>
            </w:pPr>
            <w:r>
              <w:rPr>
                <w:rFonts w:ascii="Arial" w:hAnsi="Arial" w:cs="Arial"/>
                <w:sz w:val="22"/>
              </w:rPr>
              <w:t>Managing CTO [Clinical Trials Office]</w:t>
            </w:r>
          </w:p>
          <w:p w14:paraId="3098E92A" w14:textId="77777777" w:rsidR="009C4197" w:rsidRDefault="009C4197">
            <w:pPr>
              <w:shd w:val="clear" w:color="auto" w:fill="FFFFFF"/>
              <w:rPr>
                <w:rFonts w:ascii="Arial" w:eastAsia="宋体" w:hAnsi="Arial" w:cs="Arial"/>
                <w:sz w:val="22"/>
              </w:rPr>
            </w:pPr>
            <w:r>
              <w:rPr>
                <w:rFonts w:ascii="Arial" w:hAnsi="Arial" w:cs="Arial"/>
                <w:sz w:val="22"/>
              </w:rPr>
              <w:t>Publication of study reports</w:t>
            </w:r>
          </w:p>
          <w:p w14:paraId="7535BCFB" w14:textId="77777777" w:rsidR="009C4197" w:rsidRDefault="009C4197">
            <w:pPr>
              <w:shd w:val="clear" w:color="auto" w:fill="FFFFFF"/>
              <w:rPr>
                <w:rFonts w:ascii="Arial" w:eastAsia="宋体" w:hAnsi="Arial" w:cs="Arial"/>
                <w:sz w:val="22"/>
              </w:rPr>
            </w:pPr>
            <w:r>
              <w:rPr>
                <w:rFonts w:ascii="Arial" w:hAnsi="Arial" w:cs="Arial"/>
                <w:sz w:val="22"/>
              </w:rPr>
              <w:t>Members of TMC [Trial Management Committee]</w:t>
            </w:r>
          </w:p>
          <w:p w14:paraId="299FE963" w14:textId="77777777" w:rsidR="009C4197" w:rsidRDefault="009C4197">
            <w:pPr>
              <w:shd w:val="clear" w:color="auto" w:fill="FFFFFF"/>
              <w:rPr>
                <w:rFonts w:ascii="Arial" w:eastAsia="宋体" w:hAnsi="Arial" w:cs="Arial"/>
                <w:sz w:val="22"/>
              </w:rPr>
            </w:pPr>
          </w:p>
          <w:p w14:paraId="76C94CB5" w14:textId="77777777" w:rsidR="009C4197" w:rsidRDefault="009C4197">
            <w:pPr>
              <w:shd w:val="clear" w:color="auto" w:fill="FFFFFF"/>
              <w:rPr>
                <w:rFonts w:ascii="Arial" w:eastAsia="宋体" w:hAnsi="Arial" w:cs="Arial"/>
                <w:sz w:val="22"/>
              </w:rPr>
            </w:pPr>
            <w:r>
              <w:rPr>
                <w:rFonts w:ascii="Arial" w:hAnsi="Arial" w:cs="Arial"/>
                <w:sz w:val="22"/>
              </w:rPr>
              <w:t>Steering committee (SC)</w:t>
            </w:r>
          </w:p>
          <w:p w14:paraId="2390C27A" w14:textId="77777777" w:rsidR="009C4197" w:rsidRDefault="009C4197">
            <w:pPr>
              <w:shd w:val="clear" w:color="auto" w:fill="FFFFFF"/>
              <w:rPr>
                <w:rFonts w:ascii="Arial" w:eastAsia="宋体" w:hAnsi="Arial" w:cs="Arial"/>
                <w:sz w:val="22"/>
              </w:rPr>
            </w:pPr>
            <w:r>
              <w:rPr>
                <w:rFonts w:ascii="Arial" w:hAnsi="Arial" w:cs="Arial"/>
                <w:sz w:val="22"/>
              </w:rPr>
              <w:t>Agreement of final protocol</w:t>
            </w:r>
          </w:p>
          <w:p w14:paraId="03818C94" w14:textId="77777777" w:rsidR="009C4197" w:rsidRDefault="009C4197">
            <w:pPr>
              <w:shd w:val="clear" w:color="auto" w:fill="FFFFFF"/>
              <w:rPr>
                <w:rFonts w:ascii="Arial" w:eastAsia="宋体" w:hAnsi="Arial" w:cs="Arial"/>
                <w:sz w:val="22"/>
              </w:rPr>
            </w:pPr>
            <w:r>
              <w:rPr>
                <w:rFonts w:ascii="Arial" w:hAnsi="Arial" w:cs="Arial"/>
                <w:sz w:val="22"/>
              </w:rPr>
              <w:t xml:space="preserve">All lead investigators will be steering committee members. </w:t>
            </w:r>
          </w:p>
          <w:p w14:paraId="1BFABD78" w14:textId="77777777" w:rsidR="009C4197" w:rsidRDefault="009C4197">
            <w:pPr>
              <w:shd w:val="clear" w:color="auto" w:fill="FFFFFF"/>
              <w:rPr>
                <w:rFonts w:ascii="Arial" w:eastAsia="宋体" w:hAnsi="Arial" w:cs="Arial"/>
                <w:sz w:val="22"/>
              </w:rPr>
            </w:pPr>
            <w:r>
              <w:rPr>
                <w:rFonts w:ascii="Arial" w:hAnsi="Arial" w:cs="Arial"/>
                <w:sz w:val="22"/>
              </w:rPr>
              <w:t xml:space="preserve">Recruitment of patients and </w:t>
            </w:r>
            <w:proofErr w:type="spellStart"/>
            <w:r>
              <w:rPr>
                <w:rFonts w:ascii="Arial" w:hAnsi="Arial" w:cs="Arial"/>
                <w:sz w:val="22"/>
              </w:rPr>
              <w:t>liasing</w:t>
            </w:r>
            <w:proofErr w:type="spellEnd"/>
            <w:r>
              <w:rPr>
                <w:rFonts w:ascii="Arial" w:hAnsi="Arial" w:cs="Arial"/>
                <w:sz w:val="22"/>
              </w:rPr>
              <w:t xml:space="preserve"> with principle investigator</w:t>
            </w:r>
          </w:p>
          <w:p w14:paraId="7D4364CE" w14:textId="77777777" w:rsidR="009C4197" w:rsidRDefault="009C4197">
            <w:pPr>
              <w:shd w:val="clear" w:color="auto" w:fill="FFFFFF"/>
              <w:rPr>
                <w:rFonts w:ascii="Arial" w:hAnsi="Arial" w:cs="Arial"/>
                <w:sz w:val="22"/>
              </w:rPr>
            </w:pPr>
            <w:r>
              <w:rPr>
                <w:rFonts w:ascii="Arial" w:hAnsi="Arial" w:cs="Arial"/>
                <w:sz w:val="22"/>
              </w:rPr>
              <w:t>Reviewing progress of study and if necessary agreeing changes to the protocol and/or investigators brochure to facilitate the smooth running of the study.</w:t>
            </w:r>
          </w:p>
          <w:p w14:paraId="1D7F263A" w14:textId="77777777" w:rsidR="009C4197" w:rsidRDefault="009C4197">
            <w:pPr>
              <w:shd w:val="clear" w:color="auto" w:fill="FFFFFF"/>
              <w:spacing w:before="100" w:beforeAutospacing="1"/>
              <w:rPr>
                <w:rFonts w:ascii="Arial" w:eastAsia="宋体" w:hAnsi="Arial" w:cs="Arial"/>
                <w:sz w:val="22"/>
              </w:rPr>
            </w:pPr>
            <w:r>
              <w:rPr>
                <w:rFonts w:ascii="Arial" w:hAnsi="Arial" w:cs="Arial"/>
                <w:sz w:val="22"/>
              </w:rPr>
              <w:t>Trial Management Committee (TMC)</w:t>
            </w:r>
          </w:p>
          <w:p w14:paraId="31EA4E6C" w14:textId="77777777" w:rsidR="009C4197" w:rsidRDefault="009C4197">
            <w:pPr>
              <w:shd w:val="clear" w:color="auto" w:fill="FFFFFF"/>
              <w:rPr>
                <w:rFonts w:ascii="Arial" w:eastAsia="宋体" w:hAnsi="Arial" w:cs="Arial"/>
                <w:sz w:val="22"/>
              </w:rPr>
            </w:pPr>
            <w:r>
              <w:rPr>
                <w:rFonts w:ascii="Arial" w:hAnsi="Arial" w:cs="Arial"/>
                <w:sz w:val="22"/>
              </w:rPr>
              <w:t>(Principle [sic] investigator, Research Physician, Administrator)</w:t>
            </w:r>
          </w:p>
          <w:p w14:paraId="04CF466D" w14:textId="77777777" w:rsidR="009C4197" w:rsidRDefault="009C4197">
            <w:pPr>
              <w:shd w:val="clear" w:color="auto" w:fill="FFFFFF"/>
              <w:rPr>
                <w:rFonts w:ascii="Arial" w:eastAsia="宋体" w:hAnsi="Arial" w:cs="Arial"/>
                <w:sz w:val="22"/>
              </w:rPr>
            </w:pPr>
            <w:r>
              <w:rPr>
                <w:rFonts w:ascii="Arial" w:hAnsi="Arial" w:cs="Arial"/>
                <w:sz w:val="22"/>
              </w:rPr>
              <w:t>Study planning</w:t>
            </w:r>
          </w:p>
          <w:p w14:paraId="1ECD7820" w14:textId="77777777" w:rsidR="009C4197" w:rsidRDefault="009C4197">
            <w:pPr>
              <w:shd w:val="clear" w:color="auto" w:fill="FFFFFF"/>
              <w:rPr>
                <w:rFonts w:ascii="Arial" w:eastAsia="宋体" w:hAnsi="Arial" w:cs="Arial"/>
                <w:sz w:val="22"/>
              </w:rPr>
            </w:pPr>
            <w:proofErr w:type="spellStart"/>
            <w:r>
              <w:rPr>
                <w:rFonts w:ascii="Arial" w:hAnsi="Arial" w:cs="Arial"/>
                <w:sz w:val="22"/>
              </w:rPr>
              <w:t>Organisation</w:t>
            </w:r>
            <w:proofErr w:type="spellEnd"/>
            <w:r>
              <w:rPr>
                <w:rFonts w:ascii="Arial" w:hAnsi="Arial" w:cs="Arial"/>
                <w:sz w:val="22"/>
              </w:rPr>
              <w:t xml:space="preserve"> of steering committee meetings</w:t>
            </w:r>
          </w:p>
          <w:p w14:paraId="4B8623C3" w14:textId="77777777" w:rsidR="009C4197" w:rsidRDefault="009C4197">
            <w:pPr>
              <w:shd w:val="clear" w:color="auto" w:fill="FFFFFF"/>
              <w:rPr>
                <w:rFonts w:ascii="Arial" w:eastAsia="宋体" w:hAnsi="Arial" w:cs="Arial"/>
                <w:sz w:val="22"/>
              </w:rPr>
            </w:pPr>
            <w:r>
              <w:rPr>
                <w:rFonts w:ascii="Arial" w:hAnsi="Arial" w:cs="Arial"/>
                <w:sz w:val="22"/>
              </w:rPr>
              <w:t>Responsible for trial master file</w:t>
            </w:r>
          </w:p>
          <w:p w14:paraId="7416DC42" w14:textId="77777777" w:rsidR="009C4197" w:rsidRDefault="009C4197">
            <w:pPr>
              <w:shd w:val="clear" w:color="auto" w:fill="FFFFFF"/>
              <w:rPr>
                <w:rFonts w:ascii="Arial" w:eastAsia="宋体" w:hAnsi="Arial" w:cs="Arial"/>
                <w:sz w:val="22"/>
              </w:rPr>
            </w:pPr>
            <w:r>
              <w:rPr>
                <w:rFonts w:ascii="Arial" w:hAnsi="Arial" w:cs="Arial"/>
                <w:sz w:val="22"/>
              </w:rPr>
              <w:t xml:space="preserve">Budget administration and contractual issues with individual </w:t>
            </w:r>
            <w:proofErr w:type="spellStart"/>
            <w:r>
              <w:rPr>
                <w:rFonts w:ascii="Arial" w:hAnsi="Arial" w:cs="Arial"/>
                <w:sz w:val="22"/>
              </w:rPr>
              <w:t>centres</w:t>
            </w:r>
            <w:proofErr w:type="spellEnd"/>
          </w:p>
          <w:p w14:paraId="2C0CC9D0" w14:textId="77777777" w:rsidR="009C4197" w:rsidRDefault="009C4197">
            <w:pPr>
              <w:shd w:val="clear" w:color="auto" w:fill="FFFFFF"/>
              <w:rPr>
                <w:rFonts w:ascii="Arial" w:eastAsia="宋体" w:hAnsi="Arial" w:cs="Arial"/>
                <w:sz w:val="22"/>
              </w:rPr>
            </w:pPr>
            <w:r>
              <w:rPr>
                <w:rFonts w:ascii="Arial" w:hAnsi="Arial" w:cs="Arial"/>
                <w:sz w:val="22"/>
              </w:rPr>
              <w:t>Advice for lead investigators</w:t>
            </w:r>
          </w:p>
          <w:p w14:paraId="01A6F188" w14:textId="77777777" w:rsidR="009C4197" w:rsidRDefault="009C4197">
            <w:pPr>
              <w:shd w:val="clear" w:color="auto" w:fill="FFFFFF"/>
              <w:rPr>
                <w:rFonts w:ascii="Arial" w:eastAsia="宋体" w:hAnsi="Arial" w:cs="Arial"/>
                <w:sz w:val="22"/>
              </w:rPr>
            </w:pPr>
            <w:r>
              <w:rPr>
                <w:rFonts w:ascii="Arial" w:hAnsi="Arial" w:cs="Arial"/>
                <w:sz w:val="22"/>
              </w:rPr>
              <w:t>Audit of 6 monthly feedback forms and decide when site visit to occur.</w:t>
            </w:r>
          </w:p>
          <w:p w14:paraId="7C8C8E06" w14:textId="77777777" w:rsidR="009C4197" w:rsidRDefault="009C4197">
            <w:pPr>
              <w:shd w:val="clear" w:color="auto" w:fill="FFFFFF"/>
              <w:rPr>
                <w:rFonts w:ascii="Arial" w:eastAsia="宋体" w:hAnsi="Arial" w:cs="Arial"/>
                <w:sz w:val="22"/>
              </w:rPr>
            </w:pPr>
            <w:r>
              <w:rPr>
                <w:rFonts w:ascii="Arial" w:hAnsi="Arial" w:cs="Arial"/>
                <w:sz w:val="22"/>
              </w:rPr>
              <w:t>Assistance with international review, board/independent ethics committee applications</w:t>
            </w:r>
          </w:p>
          <w:p w14:paraId="37316F0C" w14:textId="77777777" w:rsidR="009C4197" w:rsidRDefault="009C4197">
            <w:pPr>
              <w:shd w:val="clear" w:color="auto" w:fill="FFFFFF"/>
              <w:rPr>
                <w:rFonts w:ascii="Arial" w:eastAsia="宋体" w:hAnsi="Arial" w:cs="Arial"/>
                <w:sz w:val="22"/>
              </w:rPr>
            </w:pPr>
            <w:r>
              <w:rPr>
                <w:rFonts w:ascii="Arial" w:hAnsi="Arial" w:cs="Arial"/>
                <w:sz w:val="22"/>
              </w:rPr>
              <w:t>Data verification</w:t>
            </w:r>
          </w:p>
          <w:p w14:paraId="7E7DEFE7" w14:textId="77777777" w:rsidR="009C4197" w:rsidRDefault="009C4197">
            <w:pPr>
              <w:shd w:val="clear" w:color="auto" w:fill="FFFFFF"/>
              <w:rPr>
                <w:rFonts w:ascii="Arial" w:eastAsia="宋体" w:hAnsi="Arial" w:cs="Arial"/>
                <w:sz w:val="22"/>
              </w:rPr>
            </w:pPr>
            <w:proofErr w:type="spellStart"/>
            <w:r>
              <w:rPr>
                <w:rFonts w:ascii="Arial" w:hAnsi="Arial" w:cs="Arial"/>
                <w:sz w:val="22"/>
              </w:rPr>
              <w:t>Randomisation</w:t>
            </w:r>
            <w:proofErr w:type="spellEnd"/>
          </w:p>
          <w:p w14:paraId="40697B3C" w14:textId="77777777" w:rsidR="009C4197" w:rsidRDefault="009C4197">
            <w:pPr>
              <w:shd w:val="clear" w:color="auto" w:fill="FFFFFF"/>
              <w:rPr>
                <w:rFonts w:ascii="Arial" w:eastAsia="宋体" w:hAnsi="Arial" w:cs="Arial"/>
                <w:sz w:val="22"/>
              </w:rPr>
            </w:pPr>
          </w:p>
          <w:p w14:paraId="29A992A0" w14:textId="77777777" w:rsidR="009C4197" w:rsidRDefault="009C4197">
            <w:pPr>
              <w:shd w:val="clear" w:color="auto" w:fill="FFFFFF"/>
              <w:rPr>
                <w:rFonts w:ascii="Arial" w:eastAsia="宋体" w:hAnsi="Arial" w:cs="Arial"/>
                <w:sz w:val="22"/>
              </w:rPr>
            </w:pPr>
            <w:r>
              <w:rPr>
                <w:rFonts w:ascii="Arial" w:hAnsi="Arial" w:cs="Arial"/>
                <w:sz w:val="22"/>
              </w:rPr>
              <w:t>Data Manager</w:t>
            </w:r>
          </w:p>
          <w:p w14:paraId="696AD831" w14:textId="77777777" w:rsidR="009C4197" w:rsidRDefault="009C4197">
            <w:pPr>
              <w:shd w:val="clear" w:color="auto" w:fill="FFFFFF"/>
              <w:rPr>
                <w:rFonts w:ascii="Arial" w:eastAsia="宋体" w:hAnsi="Arial" w:cs="Arial"/>
                <w:sz w:val="22"/>
              </w:rPr>
            </w:pPr>
            <w:r>
              <w:rPr>
                <w:rFonts w:ascii="Arial" w:hAnsi="Arial" w:cs="Arial"/>
                <w:sz w:val="22"/>
              </w:rPr>
              <w:t>Maintenance of trial system and data entry</w:t>
            </w:r>
          </w:p>
          <w:p w14:paraId="42F4C85C" w14:textId="77777777" w:rsidR="009C4197" w:rsidRDefault="009C4197">
            <w:pPr>
              <w:shd w:val="clear" w:color="auto" w:fill="FFFFFF"/>
              <w:rPr>
                <w:rFonts w:ascii="Arial" w:eastAsia="宋体" w:hAnsi="Arial" w:cs="Arial"/>
                <w:sz w:val="22"/>
              </w:rPr>
            </w:pPr>
            <w:r>
              <w:rPr>
                <w:rFonts w:ascii="Arial" w:hAnsi="Arial" w:cs="Arial"/>
                <w:sz w:val="22"/>
              </w:rPr>
              <w:t>Data verification</w:t>
            </w:r>
          </w:p>
          <w:p w14:paraId="43B7553A" w14:textId="77777777" w:rsidR="009C4197" w:rsidRDefault="009C4197">
            <w:pPr>
              <w:shd w:val="clear" w:color="auto" w:fill="FFFFFF"/>
              <w:rPr>
                <w:rFonts w:ascii="Arial" w:eastAsia="宋体" w:hAnsi="Arial" w:cs="Arial"/>
                <w:sz w:val="22"/>
              </w:rPr>
            </w:pPr>
          </w:p>
          <w:p w14:paraId="6B4D69CF" w14:textId="77777777" w:rsidR="009C4197" w:rsidRDefault="009C4197">
            <w:pPr>
              <w:shd w:val="clear" w:color="auto" w:fill="FFFFFF"/>
              <w:rPr>
                <w:rFonts w:ascii="Arial" w:eastAsia="宋体" w:hAnsi="Arial" w:cs="Arial"/>
                <w:sz w:val="22"/>
              </w:rPr>
            </w:pPr>
            <w:r>
              <w:rPr>
                <w:rFonts w:ascii="Arial" w:hAnsi="Arial" w:cs="Arial"/>
                <w:sz w:val="22"/>
              </w:rPr>
              <w:t>Lead Investigators</w:t>
            </w:r>
          </w:p>
          <w:p w14:paraId="13E11EF1" w14:textId="77777777" w:rsidR="009C4197" w:rsidRDefault="009C4197">
            <w:pPr>
              <w:shd w:val="clear" w:color="auto" w:fill="FFFFFF"/>
              <w:rPr>
                <w:rFonts w:ascii="Arial" w:eastAsia="宋体" w:hAnsi="Arial" w:cs="Arial"/>
                <w:sz w:val="22"/>
              </w:rPr>
            </w:pPr>
            <w:r>
              <w:rPr>
                <w:rFonts w:ascii="Arial" w:hAnsi="Arial" w:cs="Arial"/>
                <w:sz w:val="22"/>
              </w:rPr>
              <w:t xml:space="preserve">In each participating </w:t>
            </w:r>
            <w:proofErr w:type="spellStart"/>
            <w:r>
              <w:rPr>
                <w:rFonts w:ascii="Arial" w:hAnsi="Arial" w:cs="Arial"/>
                <w:sz w:val="22"/>
              </w:rPr>
              <w:t>centre</w:t>
            </w:r>
            <w:proofErr w:type="spellEnd"/>
            <w:r>
              <w:rPr>
                <w:rFonts w:ascii="Arial" w:hAnsi="Arial" w:cs="Arial"/>
                <w:sz w:val="22"/>
              </w:rPr>
              <w:t xml:space="preserve"> a lead investigator will be identified, to be responsible for identification, recruitment, data collection and completion of CRFs, along with follow up of study patients and adherence to study protocol and </w:t>
            </w:r>
            <w:r>
              <w:rPr>
                <w:rFonts w:ascii="Arial" w:hAnsi="Arial" w:cs="Arial"/>
                <w:sz w:val="22"/>
              </w:rPr>
              <w:lastRenderedPageBreak/>
              <w:t>investigators brochure . . . Lead investigators will be steering committee members.</w:t>
            </w:r>
          </w:p>
        </w:tc>
      </w:tr>
      <w:tr w:rsidR="009C4197" w14:paraId="611C6C48" w14:textId="77777777" w:rsidTr="009C4197">
        <w:trPr>
          <w:cantSplit/>
          <w:trHeight w:val="259"/>
          <w:jc w:val="center"/>
        </w:trPr>
        <w:tc>
          <w:tcPr>
            <w:tcW w:w="1014" w:type="pct"/>
            <w:tcMar>
              <w:top w:w="85" w:type="dxa"/>
              <w:left w:w="56" w:type="dxa"/>
              <w:bottom w:w="85" w:type="dxa"/>
              <w:right w:w="56" w:type="dxa"/>
            </w:tcMar>
            <w:hideMark/>
          </w:tcPr>
          <w:p w14:paraId="6BB65936" w14:textId="77777777" w:rsidR="009C4197" w:rsidRDefault="009C4197">
            <w:pPr>
              <w:pStyle w:val="TableSubHead"/>
              <w:rPr>
                <w:rFonts w:ascii="Arial" w:eastAsia="宋体" w:hAnsi="Arial" w:cs="Arial"/>
                <w:sz w:val="22"/>
              </w:rPr>
            </w:pPr>
            <w:r>
              <w:rPr>
                <w:rFonts w:ascii="Arial" w:hAnsi="Arial" w:cs="Arial"/>
                <w:sz w:val="22"/>
              </w:rPr>
              <w:lastRenderedPageBreak/>
              <w:t>Introduction</w:t>
            </w:r>
          </w:p>
        </w:tc>
        <w:tc>
          <w:tcPr>
            <w:tcW w:w="352" w:type="pct"/>
          </w:tcPr>
          <w:p w14:paraId="4D896C5F" w14:textId="77777777" w:rsidR="009C4197" w:rsidRDefault="009C4197">
            <w:pPr>
              <w:rPr>
                <w:rFonts w:ascii="Arial" w:hAnsi="Arial" w:cs="Arial"/>
                <w:sz w:val="22"/>
              </w:rPr>
            </w:pPr>
          </w:p>
        </w:tc>
        <w:tc>
          <w:tcPr>
            <w:tcW w:w="3634" w:type="pct"/>
          </w:tcPr>
          <w:p w14:paraId="2C0F46D0" w14:textId="77777777" w:rsidR="009C4197" w:rsidRDefault="009C4197">
            <w:pPr>
              <w:rPr>
                <w:rFonts w:ascii="Arial" w:hAnsi="Arial" w:cs="Arial"/>
                <w:sz w:val="22"/>
              </w:rPr>
            </w:pPr>
          </w:p>
        </w:tc>
      </w:tr>
      <w:tr w:rsidR="009C4197" w14:paraId="70914228" w14:textId="77777777" w:rsidTr="009C4197">
        <w:trPr>
          <w:cantSplit/>
          <w:trHeight w:val="259"/>
          <w:jc w:val="center"/>
        </w:trPr>
        <w:tc>
          <w:tcPr>
            <w:tcW w:w="1014" w:type="pct"/>
            <w:tcMar>
              <w:top w:w="85" w:type="dxa"/>
              <w:left w:w="56" w:type="dxa"/>
              <w:bottom w:w="85" w:type="dxa"/>
              <w:right w:w="56" w:type="dxa"/>
            </w:tcMar>
            <w:hideMark/>
          </w:tcPr>
          <w:p w14:paraId="1A72F461" w14:textId="77777777" w:rsidR="009C4197" w:rsidRDefault="009C4197">
            <w:pPr>
              <w:rPr>
                <w:rFonts w:ascii="Arial" w:eastAsia="宋体" w:hAnsi="Arial" w:cs="Arial"/>
                <w:sz w:val="22"/>
              </w:rPr>
            </w:pPr>
            <w:r>
              <w:rPr>
                <w:rFonts w:ascii="Arial" w:hAnsi="Arial" w:cs="Arial"/>
                <w:sz w:val="22"/>
              </w:rPr>
              <w:t>Background and rationale</w:t>
            </w:r>
            <w:r>
              <w:rPr>
                <w:rFonts w:ascii="Arial" w:eastAsia="宋体" w:hAnsi="Arial" w:cs="Arial"/>
                <w:sz w:val="22"/>
              </w:rPr>
              <w:t xml:space="preserve"> </w:t>
            </w:r>
          </w:p>
          <w:p w14:paraId="4715E822" w14:textId="77777777" w:rsidR="009C4197" w:rsidRDefault="009C4197">
            <w:pPr>
              <w:rPr>
                <w:rFonts w:ascii="Arial" w:hAnsi="Arial" w:cs="Arial"/>
                <w:sz w:val="22"/>
              </w:rPr>
            </w:pPr>
            <w:r>
              <w:rPr>
                <w:rFonts w:ascii="Arial" w:eastAsia="宋体" w:hAnsi="Arial" w:cs="Arial"/>
                <w:sz w:val="22"/>
              </w:rPr>
              <w:t>( Line 42)</w:t>
            </w:r>
          </w:p>
        </w:tc>
        <w:tc>
          <w:tcPr>
            <w:tcW w:w="352" w:type="pct"/>
            <w:hideMark/>
          </w:tcPr>
          <w:p w14:paraId="2E77315A" w14:textId="77777777" w:rsidR="009C4197" w:rsidRDefault="009C4197">
            <w:pPr>
              <w:rPr>
                <w:rFonts w:ascii="Arial" w:hAnsi="Arial" w:cs="Arial"/>
                <w:sz w:val="22"/>
              </w:rPr>
            </w:pPr>
            <w:r>
              <w:rPr>
                <w:rFonts w:ascii="Arial" w:hAnsi="Arial" w:cs="Arial"/>
                <w:sz w:val="22"/>
              </w:rPr>
              <w:t>6a</w:t>
            </w:r>
          </w:p>
        </w:tc>
        <w:tc>
          <w:tcPr>
            <w:tcW w:w="3634" w:type="pct"/>
            <w:tcMar>
              <w:top w:w="85" w:type="dxa"/>
              <w:left w:w="56" w:type="dxa"/>
              <w:bottom w:w="85" w:type="dxa"/>
              <w:right w:w="56" w:type="dxa"/>
            </w:tcMar>
          </w:tcPr>
          <w:p w14:paraId="2DAD0ABC" w14:textId="77777777" w:rsidR="009C4197" w:rsidRDefault="009C4197">
            <w:pPr>
              <w:spacing w:line="276" w:lineRule="auto"/>
              <w:rPr>
                <w:rFonts w:ascii="Arial" w:hAnsi="Arial" w:cs="Arial"/>
                <w:sz w:val="22"/>
              </w:rPr>
            </w:pPr>
            <w:r>
              <w:rPr>
                <w:rFonts w:ascii="Arial" w:hAnsi="Arial" w:cs="Arial"/>
                <w:sz w:val="22"/>
              </w:rPr>
              <w:t xml:space="preserve">Stroke is the leading cause of death and disability worldwide, and has a rising incidence and a higher disability rate, often accompanied by many types of dysfunction. Post-stroke cognitive impairment (PSCI) is a series of syndromes that meet the diagnostic criteria for cognitive impairment within 6 months after the occurrence of stroke, accounting for about </w:t>
            </w:r>
            <w:bookmarkStart w:id="3" w:name="OLE_LINK43"/>
            <w:r>
              <w:rPr>
                <w:rFonts w:ascii="Arial" w:hAnsi="Arial" w:cs="Arial"/>
                <w:sz w:val="22"/>
              </w:rPr>
              <w:t>66% of strokes</w:t>
            </w:r>
            <w:bookmarkEnd w:id="3"/>
            <w:r>
              <w:rPr>
                <w:rFonts w:ascii="Arial" w:hAnsi="Arial" w:cs="Arial"/>
                <w:sz w:val="22"/>
              </w:rPr>
              <w:t>. However, one study reported that the incidence of PSCI can be as high as 69.8% within 3 months of stroke. PSCI mainly manifests as obstacles in advanced brain functions such as learning, memory, executive ability, visual space/structural ability, which seriously affects patients' quality of life (QOL) and overall rehabilitation.</w:t>
            </w:r>
          </w:p>
          <w:p w14:paraId="62819B3F" w14:textId="77777777" w:rsidR="009C4197" w:rsidRDefault="009C4197">
            <w:pPr>
              <w:spacing w:line="276" w:lineRule="auto"/>
              <w:rPr>
                <w:rFonts w:ascii="Arial" w:hAnsi="Arial" w:cs="Arial"/>
                <w:sz w:val="22"/>
              </w:rPr>
            </w:pPr>
            <w:r>
              <w:rPr>
                <w:rFonts w:ascii="Arial" w:hAnsi="Arial" w:cs="Arial"/>
                <w:sz w:val="22"/>
              </w:rPr>
              <w:t xml:space="preserve">Management of vascular risk factors (hypertension, hyperlipidemia, diabetes, smoking, new atrial fibrillation and other arrhythmias) is critical, the use of antiplatelet drugs (aspirin, clopidogrel, etc.) and anticoagulants is selected according to the </w:t>
            </w:r>
            <w:bookmarkStart w:id="4" w:name="OLE_LINK44"/>
            <w:r>
              <w:rPr>
                <w:rFonts w:ascii="Arial" w:hAnsi="Arial" w:cs="Arial"/>
                <w:sz w:val="22"/>
              </w:rPr>
              <w:t>stroke prevention guidelines</w:t>
            </w:r>
            <w:bookmarkEnd w:id="4"/>
            <w:r>
              <w:rPr>
                <w:rFonts w:ascii="Arial" w:hAnsi="Arial" w:cs="Arial"/>
                <w:sz w:val="22"/>
              </w:rPr>
              <w:t xml:space="preserve">. In addition, the use of </w:t>
            </w:r>
            <w:bookmarkStart w:id="5" w:name="OLE_LINK45"/>
            <w:r>
              <w:rPr>
                <w:rFonts w:ascii="Arial" w:hAnsi="Arial" w:cs="Arial"/>
                <w:sz w:val="22"/>
              </w:rPr>
              <w:t>angiotensin-converting enzyme</w:t>
            </w:r>
            <w:bookmarkEnd w:id="5"/>
            <w:r>
              <w:rPr>
                <w:rFonts w:ascii="Arial" w:hAnsi="Arial" w:cs="Arial"/>
                <w:sz w:val="22"/>
              </w:rPr>
              <w:t xml:space="preserve"> inhibitors and diuretics can delay the progress of white matter changes in patients with stroke. </w:t>
            </w:r>
            <w:bookmarkStart w:id="6" w:name="OLE_LINK46"/>
            <w:bookmarkStart w:id="7" w:name="OLE_LINK47"/>
            <w:proofErr w:type="spellStart"/>
            <w:r>
              <w:rPr>
                <w:rFonts w:ascii="Arial" w:hAnsi="Arial" w:cs="Arial"/>
                <w:sz w:val="22"/>
              </w:rPr>
              <w:t>Donepacil</w:t>
            </w:r>
            <w:bookmarkEnd w:id="6"/>
            <w:bookmarkEnd w:id="7"/>
            <w:proofErr w:type="spellEnd"/>
            <w:r>
              <w:rPr>
                <w:rFonts w:ascii="Arial" w:hAnsi="Arial" w:cs="Arial"/>
                <w:sz w:val="22"/>
              </w:rPr>
              <w:t xml:space="preserve">, galantamine and </w:t>
            </w:r>
            <w:bookmarkStart w:id="8" w:name="OLE_LINK48"/>
            <w:bookmarkStart w:id="9" w:name="OLE_LINK49"/>
            <w:r>
              <w:rPr>
                <w:rFonts w:ascii="Arial" w:hAnsi="Arial" w:cs="Arial"/>
                <w:sz w:val="22"/>
              </w:rPr>
              <w:t>memantine</w:t>
            </w:r>
            <w:bookmarkEnd w:id="8"/>
            <w:bookmarkEnd w:id="9"/>
            <w:r>
              <w:rPr>
                <w:rFonts w:ascii="Arial" w:hAnsi="Arial" w:cs="Arial"/>
                <w:sz w:val="22"/>
              </w:rPr>
              <w:t xml:space="preserve"> have been reported to improve cognitive function, but there are adverse reactions and certain risks. A Cochrane review analyzed the efficacy of non-drug interventions focusing on </w:t>
            </w:r>
            <w:bookmarkStart w:id="10" w:name="OLE_LINK22"/>
            <w:bookmarkStart w:id="11" w:name="OLE_LINK23"/>
            <w:r>
              <w:rPr>
                <w:rFonts w:ascii="Arial" w:hAnsi="Arial" w:cs="Arial"/>
                <w:sz w:val="22"/>
              </w:rPr>
              <w:t>cognitive</w:t>
            </w:r>
            <w:bookmarkEnd w:id="10"/>
            <w:bookmarkEnd w:id="11"/>
            <w:r>
              <w:rPr>
                <w:rFonts w:ascii="Arial" w:hAnsi="Arial" w:cs="Arial"/>
                <w:sz w:val="22"/>
              </w:rPr>
              <w:t xml:space="preserve"> rehabilitation on PSCI, and the results showed that more research evidence is needed. </w:t>
            </w:r>
            <w:bookmarkStart w:id="12" w:name="OLE_LINK24"/>
            <w:bookmarkStart w:id="13" w:name="OLE_LINK25"/>
            <w:r>
              <w:rPr>
                <w:rFonts w:ascii="Arial" w:hAnsi="Arial" w:cs="Arial"/>
                <w:sz w:val="22"/>
              </w:rPr>
              <w:t>Hyperbaric oxygen therapy</w:t>
            </w:r>
            <w:bookmarkEnd w:id="12"/>
            <w:bookmarkEnd w:id="13"/>
            <w:r>
              <w:rPr>
                <w:rFonts w:ascii="Arial" w:hAnsi="Arial" w:cs="Arial"/>
                <w:sz w:val="22"/>
              </w:rPr>
              <w:t xml:space="preserve"> and Tai Chi may contribute to cognition improvement, but have not yet been proven to be effective independent therapies. Although there are multiple treatments, there are still few effective treatments for PSCI.</w:t>
            </w:r>
          </w:p>
          <w:p w14:paraId="212DAEA2" w14:textId="77777777" w:rsidR="009C4197" w:rsidRDefault="009C4197">
            <w:pPr>
              <w:spacing w:line="276" w:lineRule="auto"/>
              <w:rPr>
                <w:rFonts w:ascii="Arial" w:hAnsi="Arial" w:cs="Arial"/>
                <w:sz w:val="22"/>
              </w:rPr>
            </w:pPr>
          </w:p>
        </w:tc>
      </w:tr>
      <w:tr w:rsidR="009C4197" w14:paraId="2F56C919" w14:textId="77777777" w:rsidTr="009C4197">
        <w:trPr>
          <w:cantSplit/>
          <w:trHeight w:val="259"/>
          <w:jc w:val="center"/>
        </w:trPr>
        <w:tc>
          <w:tcPr>
            <w:tcW w:w="1014" w:type="pct"/>
            <w:tcMar>
              <w:top w:w="85" w:type="dxa"/>
              <w:left w:w="56" w:type="dxa"/>
              <w:bottom w:w="85" w:type="dxa"/>
              <w:right w:w="56" w:type="dxa"/>
            </w:tcMar>
          </w:tcPr>
          <w:p w14:paraId="0FA3F969" w14:textId="77777777" w:rsidR="009C4197" w:rsidRDefault="009C4197">
            <w:pPr>
              <w:rPr>
                <w:rFonts w:ascii="Arial" w:hAnsi="Arial" w:cs="Arial"/>
                <w:sz w:val="22"/>
              </w:rPr>
            </w:pPr>
          </w:p>
        </w:tc>
        <w:tc>
          <w:tcPr>
            <w:tcW w:w="352" w:type="pct"/>
            <w:hideMark/>
          </w:tcPr>
          <w:p w14:paraId="20A3F4CF" w14:textId="77777777" w:rsidR="009C4197" w:rsidRDefault="009C4197">
            <w:pPr>
              <w:rPr>
                <w:rFonts w:ascii="Arial" w:hAnsi="Arial" w:cs="Arial"/>
                <w:sz w:val="22"/>
              </w:rPr>
            </w:pPr>
            <w:r>
              <w:rPr>
                <w:rFonts w:ascii="Arial" w:hAnsi="Arial" w:cs="Arial"/>
                <w:sz w:val="22"/>
              </w:rPr>
              <w:t>6b</w:t>
            </w:r>
          </w:p>
        </w:tc>
        <w:tc>
          <w:tcPr>
            <w:tcW w:w="3634" w:type="pct"/>
            <w:tcMar>
              <w:top w:w="85" w:type="dxa"/>
              <w:left w:w="56" w:type="dxa"/>
              <w:bottom w:w="85" w:type="dxa"/>
              <w:right w:w="56" w:type="dxa"/>
            </w:tcMar>
            <w:hideMark/>
          </w:tcPr>
          <w:p w14:paraId="4CF35D80" w14:textId="77777777" w:rsidR="009C4197" w:rsidRDefault="009C4197">
            <w:pPr>
              <w:rPr>
                <w:rFonts w:ascii="Arial" w:hAnsi="Arial" w:cs="Arial"/>
                <w:sz w:val="22"/>
              </w:rPr>
            </w:pPr>
            <w:bookmarkStart w:id="14" w:name="OLE_LINK50"/>
            <w:r>
              <w:rPr>
                <w:rFonts w:ascii="Arial" w:hAnsi="Arial" w:cs="Arial"/>
                <w:sz w:val="22"/>
              </w:rPr>
              <w:t>Acupuncture</w:t>
            </w:r>
            <w:bookmarkEnd w:id="14"/>
            <w:r>
              <w:rPr>
                <w:rFonts w:ascii="Arial" w:hAnsi="Arial" w:cs="Arial"/>
                <w:sz w:val="22"/>
              </w:rPr>
              <w:t xml:space="preserve"> is a core component of TCM, and it has a definite effect on PSCI. However, there are shortcomings such as numerous acupuncture points, inconsistent treatment time, and unclear cumulative effect of acupuncture and </w:t>
            </w:r>
            <w:bookmarkStart w:id="15" w:name="OLE_LINK51"/>
            <w:r>
              <w:rPr>
                <w:rFonts w:ascii="Arial" w:hAnsi="Arial" w:cs="Arial"/>
                <w:sz w:val="22"/>
              </w:rPr>
              <w:t>needle retaining</w:t>
            </w:r>
            <w:bookmarkEnd w:id="15"/>
            <w:r>
              <w:rPr>
                <w:rFonts w:ascii="Arial" w:hAnsi="Arial" w:cs="Arial"/>
                <w:sz w:val="22"/>
              </w:rPr>
              <w:t xml:space="preserve">. At present, there is no unified acupuncture treatment method has been released yet. Therefore, in order to study the clinical efficacy and safety of EA and needle retaining at PSCI, we design this </w:t>
            </w:r>
            <w:bookmarkStart w:id="16" w:name="OLE_LINK13"/>
            <w:bookmarkStart w:id="17" w:name="OLE_LINK14"/>
            <w:r>
              <w:rPr>
                <w:rFonts w:ascii="Arial" w:hAnsi="Arial" w:cs="Arial"/>
                <w:sz w:val="22"/>
              </w:rPr>
              <w:t>multicenter, prospective, large-sample randomized controlled trial</w:t>
            </w:r>
            <w:bookmarkEnd w:id="16"/>
            <w:bookmarkEnd w:id="17"/>
            <w:r>
              <w:rPr>
                <w:rFonts w:ascii="Arial" w:hAnsi="Arial" w:cs="Arial"/>
                <w:sz w:val="22"/>
              </w:rPr>
              <w:t xml:space="preserve"> with a sufficient follow-up period. As a preliminary experiment, we aim at observing the effects of EA treatment on </w:t>
            </w:r>
            <w:bookmarkStart w:id="18" w:name="OLE_LINK12"/>
            <w:r>
              <w:rPr>
                <w:rFonts w:ascii="Arial" w:hAnsi="Arial" w:cs="Arial"/>
                <w:sz w:val="22"/>
              </w:rPr>
              <w:t>cognitive function</w:t>
            </w:r>
            <w:bookmarkEnd w:id="18"/>
            <w:r>
              <w:rPr>
                <w:rFonts w:ascii="Arial" w:hAnsi="Arial" w:cs="Arial"/>
                <w:sz w:val="22"/>
              </w:rPr>
              <w:t xml:space="preserve"> by subjective and objective assessments. The results will be helpful to demonstrate if EA plus NR treatment is an effective and safe therapy for improving cognitive function for patients with PSCI. The findings will be shared with the healthcare professionals, general public, and relevant organizations through publication of manuscripts and conference presentations.</w:t>
            </w:r>
          </w:p>
        </w:tc>
      </w:tr>
      <w:tr w:rsidR="009C4197" w14:paraId="606CE500" w14:textId="77777777" w:rsidTr="009C4197">
        <w:trPr>
          <w:cantSplit/>
          <w:trHeight w:val="259"/>
          <w:jc w:val="center"/>
        </w:trPr>
        <w:tc>
          <w:tcPr>
            <w:tcW w:w="1014" w:type="pct"/>
            <w:tcMar>
              <w:top w:w="85" w:type="dxa"/>
              <w:left w:w="56" w:type="dxa"/>
              <w:bottom w:w="85" w:type="dxa"/>
              <w:right w:w="56" w:type="dxa"/>
            </w:tcMar>
            <w:hideMark/>
          </w:tcPr>
          <w:p w14:paraId="2F6D9681" w14:textId="77777777" w:rsidR="009C4197" w:rsidRDefault="009C4197">
            <w:pPr>
              <w:rPr>
                <w:rFonts w:ascii="Arial" w:eastAsia="宋体" w:hAnsi="Arial" w:cs="Arial"/>
                <w:sz w:val="22"/>
              </w:rPr>
            </w:pPr>
            <w:r>
              <w:rPr>
                <w:rFonts w:ascii="Arial" w:hAnsi="Arial" w:cs="Arial"/>
                <w:sz w:val="22"/>
              </w:rPr>
              <w:t>Objectives</w:t>
            </w:r>
          </w:p>
          <w:p w14:paraId="1A33A536" w14:textId="77777777" w:rsidR="009C4197" w:rsidRDefault="009C4197">
            <w:pPr>
              <w:rPr>
                <w:rFonts w:ascii="Arial" w:eastAsia="宋体" w:hAnsi="Arial" w:cs="Arial"/>
                <w:sz w:val="22"/>
              </w:rPr>
            </w:pPr>
            <w:r>
              <w:rPr>
                <w:rFonts w:ascii="Arial" w:eastAsia="宋体" w:hAnsi="Arial" w:cs="Arial"/>
                <w:sz w:val="22"/>
              </w:rPr>
              <w:t>( Line 77)</w:t>
            </w:r>
          </w:p>
        </w:tc>
        <w:tc>
          <w:tcPr>
            <w:tcW w:w="352" w:type="pct"/>
            <w:hideMark/>
          </w:tcPr>
          <w:p w14:paraId="4A55D3FF" w14:textId="77777777" w:rsidR="009C4197" w:rsidRDefault="009C4197">
            <w:pPr>
              <w:rPr>
                <w:rFonts w:ascii="Arial" w:hAnsi="Arial" w:cs="Arial"/>
                <w:sz w:val="22"/>
              </w:rPr>
            </w:pPr>
            <w:r>
              <w:rPr>
                <w:rFonts w:ascii="Arial" w:hAnsi="Arial" w:cs="Arial"/>
                <w:sz w:val="22"/>
              </w:rPr>
              <w:t>7</w:t>
            </w:r>
          </w:p>
        </w:tc>
        <w:tc>
          <w:tcPr>
            <w:tcW w:w="3634" w:type="pct"/>
            <w:tcMar>
              <w:top w:w="85" w:type="dxa"/>
              <w:left w:w="56" w:type="dxa"/>
              <w:bottom w:w="85" w:type="dxa"/>
              <w:right w:w="56" w:type="dxa"/>
            </w:tcMar>
            <w:hideMark/>
          </w:tcPr>
          <w:p w14:paraId="59B2AD22" w14:textId="77777777" w:rsidR="009C4197" w:rsidRDefault="009C4197">
            <w:pPr>
              <w:spacing w:line="276" w:lineRule="auto"/>
              <w:rPr>
                <w:rFonts w:ascii="Arial" w:hAnsi="Arial" w:cs="Arial"/>
                <w:sz w:val="22"/>
              </w:rPr>
            </w:pPr>
            <w:r>
              <w:rPr>
                <w:rFonts w:ascii="Arial" w:hAnsi="Arial" w:cs="Arial"/>
                <w:sz w:val="22"/>
              </w:rPr>
              <w:t>The objectives of this trial are as follows:</w:t>
            </w:r>
          </w:p>
          <w:p w14:paraId="36A8E6D7" w14:textId="77777777" w:rsidR="009C4197" w:rsidRDefault="009C4197" w:rsidP="0020635A">
            <w:pPr>
              <w:numPr>
                <w:ilvl w:val="0"/>
                <w:numId w:val="1"/>
              </w:numPr>
              <w:spacing w:line="276" w:lineRule="auto"/>
              <w:rPr>
                <w:rFonts w:ascii="Arial" w:hAnsi="Arial" w:cs="Arial"/>
                <w:sz w:val="22"/>
              </w:rPr>
            </w:pPr>
            <w:r>
              <w:rPr>
                <w:rFonts w:ascii="Arial" w:hAnsi="Arial" w:cs="Arial"/>
                <w:sz w:val="22"/>
              </w:rPr>
              <w:t>To observe and compare the difference between two treatment methods in improving cognitive impairment and daily living ability in patients with PSCI.</w:t>
            </w:r>
          </w:p>
          <w:p w14:paraId="08AC98C1" w14:textId="77777777" w:rsidR="009C4197" w:rsidRDefault="009C4197" w:rsidP="0020635A">
            <w:pPr>
              <w:numPr>
                <w:ilvl w:val="0"/>
                <w:numId w:val="1"/>
              </w:numPr>
              <w:spacing w:line="276" w:lineRule="auto"/>
              <w:rPr>
                <w:rFonts w:ascii="Arial" w:hAnsi="Arial" w:cs="Arial"/>
                <w:sz w:val="22"/>
              </w:rPr>
            </w:pPr>
            <w:r>
              <w:rPr>
                <w:rFonts w:ascii="Arial" w:hAnsi="Arial" w:cs="Arial"/>
                <w:sz w:val="22"/>
              </w:rPr>
              <w:t>To provide more evidence for developing an optimized acupuncture treatment method for PSCI treatment in the future.</w:t>
            </w:r>
          </w:p>
        </w:tc>
      </w:tr>
      <w:tr w:rsidR="009C4197" w14:paraId="0F95380E" w14:textId="77777777" w:rsidTr="009C4197">
        <w:trPr>
          <w:cantSplit/>
          <w:trHeight w:val="1238"/>
          <w:jc w:val="center"/>
        </w:trPr>
        <w:tc>
          <w:tcPr>
            <w:tcW w:w="1014" w:type="pct"/>
            <w:tcMar>
              <w:top w:w="85" w:type="dxa"/>
              <w:left w:w="56" w:type="dxa"/>
              <w:bottom w:w="85" w:type="dxa"/>
              <w:right w:w="56" w:type="dxa"/>
            </w:tcMar>
            <w:hideMark/>
          </w:tcPr>
          <w:p w14:paraId="4C9A1661" w14:textId="77777777" w:rsidR="009C4197" w:rsidRDefault="009C4197">
            <w:pPr>
              <w:rPr>
                <w:rFonts w:ascii="Arial" w:eastAsia="宋体" w:hAnsi="Arial" w:cs="Arial"/>
                <w:sz w:val="22"/>
              </w:rPr>
            </w:pPr>
            <w:r>
              <w:rPr>
                <w:rFonts w:ascii="Arial" w:hAnsi="Arial" w:cs="Arial"/>
                <w:sz w:val="22"/>
              </w:rPr>
              <w:t>Trial design</w:t>
            </w:r>
          </w:p>
          <w:p w14:paraId="4E5957DC" w14:textId="77777777" w:rsidR="009C4197" w:rsidRDefault="009C4197">
            <w:pPr>
              <w:rPr>
                <w:rFonts w:ascii="Arial" w:eastAsia="宋体" w:hAnsi="Arial" w:cs="Arial"/>
                <w:sz w:val="22"/>
              </w:rPr>
            </w:pPr>
            <w:r>
              <w:rPr>
                <w:rFonts w:ascii="Arial" w:eastAsia="宋体" w:hAnsi="Arial" w:cs="Arial"/>
                <w:sz w:val="22"/>
              </w:rPr>
              <w:t>( Line 84)</w:t>
            </w:r>
          </w:p>
        </w:tc>
        <w:tc>
          <w:tcPr>
            <w:tcW w:w="352" w:type="pct"/>
            <w:hideMark/>
          </w:tcPr>
          <w:p w14:paraId="548C7DD8" w14:textId="77777777" w:rsidR="009C4197" w:rsidRDefault="009C4197">
            <w:pPr>
              <w:rPr>
                <w:rFonts w:ascii="Arial" w:hAnsi="Arial" w:cs="Arial"/>
                <w:sz w:val="22"/>
              </w:rPr>
            </w:pPr>
            <w:r>
              <w:rPr>
                <w:rFonts w:ascii="Arial" w:hAnsi="Arial" w:cs="Arial"/>
                <w:sz w:val="22"/>
              </w:rPr>
              <w:t>8</w:t>
            </w:r>
          </w:p>
        </w:tc>
        <w:tc>
          <w:tcPr>
            <w:tcW w:w="3634" w:type="pct"/>
            <w:tcMar>
              <w:top w:w="85" w:type="dxa"/>
              <w:left w:w="56" w:type="dxa"/>
              <w:bottom w:w="85" w:type="dxa"/>
              <w:right w:w="56" w:type="dxa"/>
            </w:tcMar>
            <w:hideMark/>
          </w:tcPr>
          <w:p w14:paraId="2CC4A907" w14:textId="77777777" w:rsidR="009C4197" w:rsidRDefault="009C4197">
            <w:pPr>
              <w:spacing w:line="276" w:lineRule="auto"/>
              <w:rPr>
                <w:rFonts w:ascii="Arial" w:eastAsia="宋体" w:hAnsi="Arial" w:cs="Arial"/>
                <w:sz w:val="22"/>
              </w:rPr>
            </w:pPr>
            <w:r>
              <w:rPr>
                <w:rFonts w:ascii="Arial" w:hAnsi="Arial" w:cs="Arial"/>
                <w:sz w:val="22"/>
              </w:rPr>
              <w:t>We will conduct a multicenter, prospective, large-sample randomized controlled trial to evaluate the efficacy of EA plus NR treatment for patients with PSCI. This trial is supported by the Henan Administration of Traditional Chinese Medicine. 206 patients will be randomly assigned to 2 groups according to the ratio of 1:1. The strips revealing treatment allocation are placed in sealed opaque envelopes with sequential numbers. After obtaining informed consent, the envelopes will be opened in turn. Patients and data analysts are not clear about the randomized grouping.</w:t>
            </w:r>
          </w:p>
        </w:tc>
      </w:tr>
      <w:tr w:rsidR="009C4197" w14:paraId="4FDB5F07" w14:textId="77777777" w:rsidTr="009C4197">
        <w:trPr>
          <w:cantSplit/>
          <w:trHeight w:val="259"/>
          <w:jc w:val="center"/>
        </w:trPr>
        <w:tc>
          <w:tcPr>
            <w:tcW w:w="5000" w:type="pct"/>
            <w:gridSpan w:val="3"/>
            <w:shd w:val="clear" w:color="auto" w:fill="FFFFFF"/>
            <w:tcMar>
              <w:top w:w="85" w:type="dxa"/>
              <w:left w:w="56" w:type="dxa"/>
              <w:bottom w:w="85" w:type="dxa"/>
              <w:right w:w="56" w:type="dxa"/>
            </w:tcMar>
            <w:hideMark/>
          </w:tcPr>
          <w:p w14:paraId="6A9421A3" w14:textId="77777777" w:rsidR="009C4197" w:rsidRDefault="009C4197">
            <w:pPr>
              <w:pStyle w:val="TableSubHead"/>
              <w:rPr>
                <w:rFonts w:ascii="Arial" w:hAnsi="Arial" w:cs="Arial"/>
                <w:sz w:val="22"/>
              </w:rPr>
            </w:pPr>
            <w:r>
              <w:rPr>
                <w:rFonts w:ascii="Arial" w:hAnsi="Arial" w:cs="Arial"/>
                <w:sz w:val="22"/>
              </w:rPr>
              <w:t>Methods: Participants, interventions, and outcomes</w:t>
            </w:r>
          </w:p>
        </w:tc>
      </w:tr>
      <w:tr w:rsidR="009C4197" w14:paraId="70A65448" w14:textId="77777777" w:rsidTr="009C4197">
        <w:trPr>
          <w:cantSplit/>
          <w:trHeight w:val="259"/>
          <w:jc w:val="center"/>
        </w:trPr>
        <w:tc>
          <w:tcPr>
            <w:tcW w:w="1014" w:type="pct"/>
            <w:tcMar>
              <w:top w:w="85" w:type="dxa"/>
              <w:left w:w="56" w:type="dxa"/>
              <w:bottom w:w="85" w:type="dxa"/>
              <w:right w:w="56" w:type="dxa"/>
            </w:tcMar>
            <w:hideMark/>
          </w:tcPr>
          <w:p w14:paraId="2DD97034" w14:textId="77777777" w:rsidR="009C4197" w:rsidRDefault="009C4197">
            <w:pPr>
              <w:rPr>
                <w:rFonts w:ascii="Arial" w:eastAsia="宋体" w:hAnsi="Arial" w:cs="Arial"/>
                <w:sz w:val="22"/>
              </w:rPr>
            </w:pPr>
            <w:r>
              <w:rPr>
                <w:rFonts w:ascii="Arial" w:hAnsi="Arial" w:cs="Arial"/>
                <w:sz w:val="22"/>
              </w:rPr>
              <w:lastRenderedPageBreak/>
              <w:t>Study setting</w:t>
            </w:r>
          </w:p>
          <w:p w14:paraId="09B23A82" w14:textId="77777777" w:rsidR="009C4197" w:rsidRDefault="009C4197">
            <w:pPr>
              <w:rPr>
                <w:rFonts w:ascii="Arial" w:eastAsia="宋体" w:hAnsi="Arial" w:cs="Arial"/>
                <w:sz w:val="22"/>
              </w:rPr>
            </w:pPr>
            <w:r>
              <w:rPr>
                <w:rFonts w:ascii="Arial" w:eastAsia="宋体" w:hAnsi="Arial" w:cs="Arial"/>
                <w:sz w:val="22"/>
              </w:rPr>
              <w:t>( Line 108)</w:t>
            </w:r>
          </w:p>
        </w:tc>
        <w:tc>
          <w:tcPr>
            <w:tcW w:w="352" w:type="pct"/>
            <w:hideMark/>
          </w:tcPr>
          <w:p w14:paraId="157B48DF" w14:textId="77777777" w:rsidR="009C4197" w:rsidRDefault="009C4197">
            <w:pPr>
              <w:rPr>
                <w:rFonts w:ascii="Arial" w:hAnsi="Arial" w:cs="Arial"/>
                <w:sz w:val="22"/>
              </w:rPr>
            </w:pPr>
            <w:r>
              <w:rPr>
                <w:rFonts w:ascii="Arial" w:hAnsi="Arial" w:cs="Arial"/>
                <w:sz w:val="22"/>
              </w:rPr>
              <w:t>9</w:t>
            </w:r>
          </w:p>
        </w:tc>
        <w:tc>
          <w:tcPr>
            <w:tcW w:w="3634" w:type="pct"/>
            <w:tcMar>
              <w:top w:w="85" w:type="dxa"/>
              <w:left w:w="56" w:type="dxa"/>
              <w:bottom w:w="85" w:type="dxa"/>
              <w:right w:w="56" w:type="dxa"/>
            </w:tcMar>
            <w:hideMark/>
          </w:tcPr>
          <w:p w14:paraId="35A75CF8" w14:textId="77777777" w:rsidR="009C4197" w:rsidRDefault="009C4197">
            <w:pPr>
              <w:rPr>
                <w:rFonts w:ascii="Arial" w:hAnsi="Arial" w:cs="Arial"/>
                <w:sz w:val="22"/>
              </w:rPr>
            </w:pPr>
            <w:r>
              <w:rPr>
                <w:rFonts w:ascii="Arial" w:hAnsi="Arial" w:cs="Arial"/>
                <w:sz w:val="22"/>
              </w:rPr>
              <w:t>All participants in this trial will be recruited from the First Affiliated Hospital of Henan University of Chinese Medicine, the Henan Province Hospital of TCM and the Third Affiliated Hospital of Henan University of Chinese Medicine. Interventions for all participants will be carried out in hospitals where participants are recruited. The First Affiliated Hospital of Henan University of Chinese Medicine will be responsible for this trial coordination and data management.</w:t>
            </w:r>
          </w:p>
        </w:tc>
      </w:tr>
      <w:tr w:rsidR="009C4197" w14:paraId="18F8FF86"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37FC4538" w14:textId="77777777" w:rsidR="009C4197" w:rsidRDefault="009C4197">
            <w:pPr>
              <w:rPr>
                <w:rFonts w:ascii="Arial" w:eastAsia="宋体" w:hAnsi="Arial" w:cs="Arial"/>
                <w:sz w:val="22"/>
              </w:rPr>
            </w:pPr>
            <w:r>
              <w:rPr>
                <w:rFonts w:ascii="Arial" w:hAnsi="Arial" w:cs="Arial"/>
                <w:sz w:val="22"/>
              </w:rPr>
              <w:lastRenderedPageBreak/>
              <w:t>Eligibility criteria</w:t>
            </w:r>
          </w:p>
          <w:p w14:paraId="63F840F2" w14:textId="77777777" w:rsidR="009C4197" w:rsidRDefault="009C4197">
            <w:pPr>
              <w:rPr>
                <w:rFonts w:ascii="Arial" w:eastAsia="宋体" w:hAnsi="Arial" w:cs="Arial"/>
                <w:sz w:val="22"/>
              </w:rPr>
            </w:pPr>
            <w:r>
              <w:rPr>
                <w:rFonts w:ascii="Arial" w:eastAsia="宋体" w:hAnsi="Arial" w:cs="Arial"/>
                <w:sz w:val="22"/>
              </w:rPr>
              <w:t>( Line 135)</w:t>
            </w:r>
          </w:p>
        </w:tc>
        <w:tc>
          <w:tcPr>
            <w:tcW w:w="352" w:type="pct"/>
            <w:shd w:val="clear" w:color="auto" w:fill="FFFFFF"/>
            <w:hideMark/>
          </w:tcPr>
          <w:p w14:paraId="45E06851" w14:textId="77777777" w:rsidR="009C4197" w:rsidRDefault="009C4197">
            <w:pPr>
              <w:rPr>
                <w:rFonts w:ascii="Arial" w:hAnsi="Arial" w:cs="Arial"/>
                <w:sz w:val="22"/>
              </w:rPr>
            </w:pPr>
            <w:r>
              <w:rPr>
                <w:rFonts w:ascii="Arial" w:hAnsi="Arial" w:cs="Arial"/>
                <w:sz w:val="22"/>
              </w:rPr>
              <w:t>10</w:t>
            </w:r>
          </w:p>
        </w:tc>
        <w:tc>
          <w:tcPr>
            <w:tcW w:w="3634" w:type="pct"/>
            <w:shd w:val="clear" w:color="auto" w:fill="FFFFFF"/>
            <w:tcMar>
              <w:top w:w="85" w:type="dxa"/>
              <w:left w:w="56" w:type="dxa"/>
              <w:bottom w:w="85" w:type="dxa"/>
              <w:right w:w="56" w:type="dxa"/>
            </w:tcMar>
          </w:tcPr>
          <w:p w14:paraId="4D0ED48D" w14:textId="77777777" w:rsidR="009C4197" w:rsidRDefault="009C4197">
            <w:pPr>
              <w:spacing w:line="276" w:lineRule="auto"/>
              <w:rPr>
                <w:rFonts w:ascii="Arial" w:hAnsi="Arial" w:cs="Arial"/>
                <w:sz w:val="22"/>
              </w:rPr>
            </w:pPr>
            <w:r>
              <w:rPr>
                <w:rFonts w:ascii="Arial" w:hAnsi="Arial" w:cs="Arial"/>
                <w:sz w:val="22"/>
              </w:rPr>
              <w:t>Inclusion Criteria</w:t>
            </w:r>
          </w:p>
          <w:p w14:paraId="4CFCF8FE" w14:textId="77777777" w:rsidR="009C4197" w:rsidRDefault="009C4197">
            <w:pPr>
              <w:spacing w:line="276" w:lineRule="auto"/>
              <w:rPr>
                <w:rFonts w:ascii="Arial" w:hAnsi="Arial" w:cs="Arial"/>
                <w:sz w:val="22"/>
              </w:rPr>
            </w:pPr>
            <w:r>
              <w:rPr>
                <w:rFonts w:ascii="Arial" w:hAnsi="Arial" w:cs="Arial"/>
                <w:sz w:val="22"/>
              </w:rPr>
              <w:t>Participants meeting the following criteria will be included:</w:t>
            </w:r>
          </w:p>
          <w:p w14:paraId="1FE904F6" w14:textId="77777777" w:rsidR="009C4197" w:rsidRDefault="009C4197" w:rsidP="0020635A">
            <w:pPr>
              <w:numPr>
                <w:ilvl w:val="0"/>
                <w:numId w:val="2"/>
              </w:numPr>
              <w:spacing w:line="276" w:lineRule="auto"/>
              <w:rPr>
                <w:rFonts w:ascii="Arial" w:hAnsi="Arial" w:cs="Arial"/>
                <w:sz w:val="22"/>
              </w:rPr>
            </w:pPr>
            <w:r>
              <w:rPr>
                <w:rFonts w:ascii="Arial" w:hAnsi="Arial" w:cs="Arial"/>
                <w:sz w:val="22"/>
              </w:rPr>
              <w:t>Male or female participants aged 30–75</w:t>
            </w:r>
          </w:p>
          <w:p w14:paraId="49701F4B" w14:textId="77777777" w:rsidR="009C4197" w:rsidRDefault="009C4197" w:rsidP="0020635A">
            <w:pPr>
              <w:numPr>
                <w:ilvl w:val="0"/>
                <w:numId w:val="2"/>
              </w:numPr>
              <w:spacing w:line="276" w:lineRule="auto"/>
              <w:rPr>
                <w:rFonts w:ascii="Arial" w:hAnsi="Arial" w:cs="Arial"/>
                <w:sz w:val="22"/>
              </w:rPr>
            </w:pPr>
            <w:r>
              <w:rPr>
                <w:rFonts w:ascii="Arial" w:hAnsi="Arial" w:cs="Arial"/>
                <w:sz w:val="22"/>
              </w:rPr>
              <w:t xml:space="preserve">Participants who meet the diagnostic criteria of stroke by </w:t>
            </w:r>
            <w:bookmarkStart w:id="19" w:name="_Hlk40863185"/>
            <w:r>
              <w:rPr>
                <w:rFonts w:ascii="Arial" w:hAnsi="Arial" w:cs="Arial"/>
                <w:sz w:val="22"/>
              </w:rPr>
              <w:t>computed tomography</w:t>
            </w:r>
            <w:bookmarkEnd w:id="19"/>
            <w:r>
              <w:rPr>
                <w:rFonts w:ascii="Arial" w:hAnsi="Arial" w:cs="Arial"/>
                <w:sz w:val="22"/>
              </w:rPr>
              <w:t xml:space="preserve"> (CT) or </w:t>
            </w:r>
            <w:bookmarkStart w:id="20" w:name="_Hlk40863195"/>
            <w:r>
              <w:rPr>
                <w:rFonts w:ascii="Arial" w:hAnsi="Arial" w:cs="Arial"/>
                <w:sz w:val="22"/>
              </w:rPr>
              <w:t>magnetic resonance imaging</w:t>
            </w:r>
            <w:bookmarkEnd w:id="20"/>
            <w:r>
              <w:rPr>
                <w:rFonts w:ascii="Arial" w:hAnsi="Arial" w:cs="Arial"/>
                <w:sz w:val="22"/>
              </w:rPr>
              <w:t xml:space="preserve"> (MRI)</w:t>
            </w:r>
          </w:p>
          <w:p w14:paraId="6D6D567C" w14:textId="77777777" w:rsidR="009C4197" w:rsidRDefault="009C4197" w:rsidP="0020635A">
            <w:pPr>
              <w:numPr>
                <w:ilvl w:val="0"/>
                <w:numId w:val="2"/>
              </w:numPr>
              <w:spacing w:line="276" w:lineRule="auto"/>
              <w:rPr>
                <w:rFonts w:ascii="Arial" w:hAnsi="Arial" w:cs="Arial"/>
                <w:sz w:val="22"/>
              </w:rPr>
            </w:pPr>
            <w:r>
              <w:rPr>
                <w:rFonts w:ascii="Arial" w:hAnsi="Arial" w:cs="Arial"/>
                <w:sz w:val="22"/>
              </w:rPr>
              <w:t>Participants with cognitive impairment identified on MMSE scale and MOCA assessment scale</w:t>
            </w:r>
          </w:p>
          <w:p w14:paraId="169BD5E0" w14:textId="77777777" w:rsidR="009C4197" w:rsidRDefault="009C4197" w:rsidP="0020635A">
            <w:pPr>
              <w:numPr>
                <w:ilvl w:val="0"/>
                <w:numId w:val="2"/>
              </w:numPr>
              <w:spacing w:line="276" w:lineRule="auto"/>
              <w:rPr>
                <w:rFonts w:ascii="Arial" w:hAnsi="Arial" w:cs="Arial"/>
                <w:sz w:val="22"/>
              </w:rPr>
            </w:pPr>
            <w:r>
              <w:rPr>
                <w:rFonts w:ascii="Arial" w:hAnsi="Arial" w:cs="Arial"/>
                <w:sz w:val="22"/>
              </w:rPr>
              <w:t>Patients with cognitive impairment occurred after stroke, but not for other reasons</w:t>
            </w:r>
          </w:p>
          <w:p w14:paraId="7368AB8B" w14:textId="77777777" w:rsidR="009C4197" w:rsidRDefault="009C4197" w:rsidP="0020635A">
            <w:pPr>
              <w:numPr>
                <w:ilvl w:val="0"/>
                <w:numId w:val="2"/>
              </w:numPr>
              <w:spacing w:line="276" w:lineRule="auto"/>
              <w:rPr>
                <w:rFonts w:ascii="Arial" w:hAnsi="Arial" w:cs="Arial"/>
                <w:sz w:val="22"/>
              </w:rPr>
            </w:pPr>
            <w:r>
              <w:rPr>
                <w:rFonts w:ascii="Arial" w:hAnsi="Arial" w:cs="Arial"/>
                <w:sz w:val="22"/>
              </w:rPr>
              <w:t>Patients with a disease course within one month to one year who did not use any cognitive improvement drugs before enrollment</w:t>
            </w:r>
          </w:p>
          <w:p w14:paraId="1189E40B" w14:textId="77777777" w:rsidR="009C4197" w:rsidRDefault="009C4197" w:rsidP="0020635A">
            <w:pPr>
              <w:numPr>
                <w:ilvl w:val="0"/>
                <w:numId w:val="2"/>
              </w:numPr>
              <w:spacing w:line="276" w:lineRule="auto"/>
              <w:rPr>
                <w:rFonts w:ascii="Arial" w:hAnsi="Arial" w:cs="Arial"/>
                <w:sz w:val="22"/>
              </w:rPr>
            </w:pPr>
            <w:r>
              <w:rPr>
                <w:rFonts w:ascii="Arial" w:hAnsi="Arial" w:cs="Arial"/>
                <w:sz w:val="22"/>
              </w:rPr>
              <w:t>Patients with clear consciousness and stable vital signs</w:t>
            </w:r>
          </w:p>
          <w:p w14:paraId="71FE26E0" w14:textId="77777777" w:rsidR="009C4197" w:rsidRDefault="009C4197" w:rsidP="0020635A">
            <w:pPr>
              <w:numPr>
                <w:ilvl w:val="0"/>
                <w:numId w:val="2"/>
              </w:numPr>
              <w:spacing w:line="276" w:lineRule="auto"/>
              <w:rPr>
                <w:rFonts w:ascii="Arial" w:hAnsi="Arial" w:cs="Arial"/>
                <w:sz w:val="22"/>
              </w:rPr>
            </w:pPr>
            <w:r>
              <w:rPr>
                <w:rFonts w:ascii="Arial" w:hAnsi="Arial" w:cs="Arial"/>
                <w:sz w:val="22"/>
              </w:rPr>
              <w:t>Patients who voluntarily agree with the investigation and sign a written informed consent form for the clinical trial</w:t>
            </w:r>
          </w:p>
          <w:p w14:paraId="3E265803" w14:textId="77777777" w:rsidR="009C4197" w:rsidRDefault="009C4197">
            <w:pPr>
              <w:spacing w:line="276" w:lineRule="auto"/>
              <w:rPr>
                <w:rFonts w:ascii="Arial" w:hAnsi="Arial" w:cs="Arial"/>
                <w:b/>
                <w:bCs/>
                <w:sz w:val="22"/>
              </w:rPr>
            </w:pPr>
          </w:p>
          <w:p w14:paraId="600B2FA6" w14:textId="77777777" w:rsidR="009C4197" w:rsidRDefault="009C4197">
            <w:pPr>
              <w:spacing w:line="276" w:lineRule="auto"/>
              <w:rPr>
                <w:rFonts w:ascii="Arial" w:hAnsi="Arial" w:cs="Arial"/>
                <w:sz w:val="22"/>
              </w:rPr>
            </w:pPr>
            <w:r>
              <w:rPr>
                <w:rFonts w:ascii="Arial" w:hAnsi="Arial" w:cs="Arial"/>
                <w:sz w:val="22"/>
              </w:rPr>
              <w:t>Exclusion Criteria</w:t>
            </w:r>
          </w:p>
          <w:p w14:paraId="282FD4DD" w14:textId="77777777" w:rsidR="009C4197" w:rsidRDefault="009C4197">
            <w:pPr>
              <w:spacing w:line="276" w:lineRule="auto"/>
              <w:rPr>
                <w:rFonts w:ascii="Arial" w:hAnsi="Arial" w:cs="Arial"/>
                <w:sz w:val="22"/>
              </w:rPr>
            </w:pPr>
            <w:r>
              <w:rPr>
                <w:rFonts w:ascii="Arial" w:hAnsi="Arial" w:cs="Arial"/>
                <w:sz w:val="22"/>
              </w:rPr>
              <w:t>Participants who report any of the following conditions will be excluded:</w:t>
            </w:r>
          </w:p>
          <w:p w14:paraId="4E05E8CB" w14:textId="77777777" w:rsidR="009C4197" w:rsidRDefault="009C4197" w:rsidP="0020635A">
            <w:pPr>
              <w:numPr>
                <w:ilvl w:val="0"/>
                <w:numId w:val="3"/>
              </w:numPr>
              <w:spacing w:line="276" w:lineRule="auto"/>
              <w:rPr>
                <w:rFonts w:ascii="Arial" w:hAnsi="Arial" w:cs="Arial"/>
                <w:sz w:val="22"/>
              </w:rPr>
            </w:pPr>
            <w:r>
              <w:rPr>
                <w:rFonts w:ascii="Arial" w:hAnsi="Arial" w:cs="Arial"/>
                <w:sz w:val="22"/>
              </w:rPr>
              <w:t>Patients with non-stroke diseases that can cause cognitive impairment such as intracranial space occupying lesions, brain trauma, aneurysmal aneurysms, etc.</w:t>
            </w:r>
          </w:p>
          <w:p w14:paraId="53C08AA9" w14:textId="77777777" w:rsidR="009C4197" w:rsidRDefault="009C4197" w:rsidP="0020635A">
            <w:pPr>
              <w:numPr>
                <w:ilvl w:val="0"/>
                <w:numId w:val="3"/>
              </w:numPr>
              <w:spacing w:line="276" w:lineRule="auto"/>
              <w:rPr>
                <w:rFonts w:ascii="Arial" w:hAnsi="Arial" w:cs="Arial"/>
                <w:sz w:val="22"/>
              </w:rPr>
            </w:pPr>
            <w:r>
              <w:rPr>
                <w:rFonts w:ascii="Arial" w:hAnsi="Arial" w:cs="Arial"/>
                <w:sz w:val="22"/>
              </w:rPr>
              <w:t>Patients with diseases that seriously affect cognitive tests, such as abnormal audiovisual functions, mental disorders, etc.</w:t>
            </w:r>
          </w:p>
          <w:p w14:paraId="1C946A36" w14:textId="77777777" w:rsidR="009C4197" w:rsidRDefault="009C4197" w:rsidP="0020635A">
            <w:pPr>
              <w:numPr>
                <w:ilvl w:val="0"/>
                <w:numId w:val="3"/>
              </w:numPr>
              <w:spacing w:line="276" w:lineRule="auto"/>
              <w:rPr>
                <w:rFonts w:ascii="Arial" w:hAnsi="Arial" w:cs="Arial"/>
                <w:sz w:val="22"/>
              </w:rPr>
            </w:pPr>
            <w:r>
              <w:rPr>
                <w:rFonts w:ascii="Arial" w:hAnsi="Arial" w:cs="Arial"/>
                <w:sz w:val="22"/>
              </w:rPr>
              <w:t>Patients with a significant history of cognitive decline or dementia prior to this onset</w:t>
            </w:r>
          </w:p>
          <w:p w14:paraId="04BB53EA" w14:textId="77777777" w:rsidR="009C4197" w:rsidRDefault="009C4197" w:rsidP="0020635A">
            <w:pPr>
              <w:numPr>
                <w:ilvl w:val="0"/>
                <w:numId w:val="3"/>
              </w:numPr>
              <w:spacing w:line="276" w:lineRule="auto"/>
              <w:rPr>
                <w:rFonts w:ascii="Arial" w:hAnsi="Arial" w:cs="Arial"/>
                <w:sz w:val="22"/>
              </w:rPr>
            </w:pPr>
            <w:r>
              <w:rPr>
                <w:rFonts w:ascii="Arial" w:hAnsi="Arial" w:cs="Arial"/>
                <w:sz w:val="22"/>
              </w:rPr>
              <w:t>Patients with other serious diseases such as immune diseases, endocrine diseases and abnormal liver and kidney functions</w:t>
            </w:r>
          </w:p>
          <w:p w14:paraId="218EF7A0" w14:textId="77777777" w:rsidR="009C4197" w:rsidRDefault="009C4197" w:rsidP="0020635A">
            <w:pPr>
              <w:numPr>
                <w:ilvl w:val="0"/>
                <w:numId w:val="3"/>
              </w:numPr>
              <w:spacing w:line="276" w:lineRule="auto"/>
              <w:rPr>
                <w:rFonts w:ascii="Arial" w:hAnsi="Arial" w:cs="Arial"/>
                <w:sz w:val="22"/>
              </w:rPr>
            </w:pPr>
            <w:r>
              <w:rPr>
                <w:rFonts w:ascii="Arial" w:hAnsi="Arial" w:cs="Arial"/>
                <w:sz w:val="22"/>
              </w:rPr>
              <w:t>Pregnant or lactating women</w:t>
            </w:r>
          </w:p>
          <w:p w14:paraId="04BE70C6" w14:textId="77777777" w:rsidR="009C4197" w:rsidRDefault="009C4197" w:rsidP="0020635A">
            <w:pPr>
              <w:numPr>
                <w:ilvl w:val="0"/>
                <w:numId w:val="3"/>
              </w:numPr>
              <w:spacing w:line="276" w:lineRule="auto"/>
              <w:rPr>
                <w:rFonts w:ascii="Arial" w:hAnsi="Arial" w:cs="Arial"/>
                <w:sz w:val="22"/>
              </w:rPr>
            </w:pPr>
            <w:r>
              <w:rPr>
                <w:rFonts w:ascii="Arial" w:hAnsi="Arial" w:cs="Arial"/>
                <w:sz w:val="22"/>
              </w:rPr>
              <w:t>Patients participating in other clinical trials affecting the evaluation of this study's results</w:t>
            </w:r>
          </w:p>
        </w:tc>
      </w:tr>
      <w:tr w:rsidR="009C4197" w14:paraId="41BD0472" w14:textId="77777777" w:rsidTr="009C4197">
        <w:trPr>
          <w:cantSplit/>
          <w:trHeight w:val="259"/>
          <w:jc w:val="center"/>
        </w:trPr>
        <w:tc>
          <w:tcPr>
            <w:tcW w:w="1014" w:type="pct"/>
            <w:vMerge w:val="restart"/>
            <w:shd w:val="clear" w:color="auto" w:fill="FFFFFF"/>
            <w:tcMar>
              <w:top w:w="85" w:type="dxa"/>
              <w:left w:w="56" w:type="dxa"/>
              <w:bottom w:w="85" w:type="dxa"/>
              <w:right w:w="56" w:type="dxa"/>
            </w:tcMar>
            <w:hideMark/>
          </w:tcPr>
          <w:p w14:paraId="236F75DF" w14:textId="77777777" w:rsidR="009C4197" w:rsidRDefault="009C4197">
            <w:pPr>
              <w:rPr>
                <w:rFonts w:ascii="Arial" w:eastAsia="宋体" w:hAnsi="Arial" w:cs="Arial"/>
                <w:sz w:val="22"/>
              </w:rPr>
            </w:pPr>
            <w:r>
              <w:rPr>
                <w:rFonts w:ascii="Arial" w:hAnsi="Arial" w:cs="Arial"/>
                <w:sz w:val="22"/>
              </w:rPr>
              <w:lastRenderedPageBreak/>
              <w:t>Interventions</w:t>
            </w:r>
          </w:p>
          <w:p w14:paraId="0609BCB7" w14:textId="77777777" w:rsidR="009C4197" w:rsidRDefault="009C4197">
            <w:pPr>
              <w:rPr>
                <w:rFonts w:ascii="Arial" w:eastAsia="宋体" w:hAnsi="Arial" w:cs="Arial"/>
                <w:sz w:val="22"/>
              </w:rPr>
            </w:pPr>
            <w:r>
              <w:rPr>
                <w:rFonts w:ascii="Arial" w:eastAsia="宋体" w:hAnsi="Arial" w:cs="Arial"/>
                <w:sz w:val="22"/>
              </w:rPr>
              <w:t>( Line 197)</w:t>
            </w:r>
          </w:p>
        </w:tc>
        <w:tc>
          <w:tcPr>
            <w:tcW w:w="352" w:type="pct"/>
            <w:shd w:val="clear" w:color="auto" w:fill="FFFFFF"/>
            <w:hideMark/>
          </w:tcPr>
          <w:p w14:paraId="3E995DA5" w14:textId="77777777" w:rsidR="009C4197" w:rsidRDefault="009C4197">
            <w:pPr>
              <w:rPr>
                <w:rFonts w:ascii="Arial" w:hAnsi="Arial" w:cs="Arial"/>
                <w:sz w:val="22"/>
              </w:rPr>
            </w:pPr>
            <w:r>
              <w:rPr>
                <w:rFonts w:ascii="Arial" w:hAnsi="Arial" w:cs="Arial"/>
                <w:sz w:val="22"/>
              </w:rPr>
              <w:t>11a</w:t>
            </w:r>
          </w:p>
        </w:tc>
        <w:tc>
          <w:tcPr>
            <w:tcW w:w="3634" w:type="pct"/>
            <w:shd w:val="clear" w:color="auto" w:fill="FFFFFF"/>
            <w:hideMark/>
          </w:tcPr>
          <w:p w14:paraId="1CAA6061" w14:textId="77777777" w:rsidR="009C4197" w:rsidRDefault="009C4197">
            <w:pPr>
              <w:spacing w:line="276" w:lineRule="auto"/>
              <w:rPr>
                <w:rFonts w:ascii="Arial" w:hAnsi="Arial" w:cs="Arial"/>
                <w:sz w:val="22"/>
              </w:rPr>
            </w:pPr>
            <w:r>
              <w:rPr>
                <w:rFonts w:ascii="Arial" w:hAnsi="Arial" w:cs="Arial"/>
                <w:sz w:val="22"/>
              </w:rPr>
              <w:t>Intervention</w:t>
            </w:r>
          </w:p>
          <w:p w14:paraId="4F40301F" w14:textId="77777777" w:rsidR="009C4197" w:rsidRDefault="009C4197">
            <w:pPr>
              <w:spacing w:line="276" w:lineRule="auto"/>
              <w:rPr>
                <w:rFonts w:ascii="Arial" w:hAnsi="Arial" w:cs="Arial"/>
                <w:sz w:val="22"/>
              </w:rPr>
            </w:pPr>
            <w:r>
              <w:rPr>
                <w:rFonts w:ascii="Arial" w:hAnsi="Arial" w:cs="Arial"/>
                <w:sz w:val="22"/>
              </w:rPr>
              <w:t>Participants in the two groups will receive different treatment methods 5 times a week for 8 weeks in separate compartments. All acupuncturists will be physicians with at least 3 years of experience in acupuncture practice. Meanwhile, each participant will receive same routine cognitive rehabilitation treatments from therapists who will be blinded to the treatment allocation. The interventions in the two groups are as follows:</w:t>
            </w:r>
          </w:p>
          <w:p w14:paraId="6C82E8A8" w14:textId="77777777" w:rsidR="009C4197" w:rsidRDefault="009C4197" w:rsidP="0020635A">
            <w:pPr>
              <w:numPr>
                <w:ilvl w:val="0"/>
                <w:numId w:val="4"/>
              </w:numPr>
              <w:spacing w:line="276" w:lineRule="auto"/>
              <w:rPr>
                <w:rFonts w:ascii="Arial" w:hAnsi="Arial" w:cs="Arial"/>
                <w:sz w:val="22"/>
              </w:rPr>
            </w:pPr>
            <w:bookmarkStart w:id="21" w:name="_Hlk40856713"/>
            <w:bookmarkStart w:id="22" w:name="OLE_LINK32"/>
            <w:r>
              <w:rPr>
                <w:rFonts w:ascii="Arial" w:hAnsi="Arial" w:cs="Arial"/>
                <w:sz w:val="22"/>
              </w:rPr>
              <w:t>EA plus NR group</w:t>
            </w:r>
            <w:bookmarkEnd w:id="21"/>
            <w:bookmarkEnd w:id="22"/>
          </w:p>
          <w:p w14:paraId="7524553C" w14:textId="77777777" w:rsidR="009C4197" w:rsidRDefault="009C4197">
            <w:pPr>
              <w:spacing w:line="276" w:lineRule="auto"/>
              <w:rPr>
                <w:rFonts w:ascii="Arial" w:hAnsi="Arial" w:cs="Arial"/>
                <w:sz w:val="22"/>
              </w:rPr>
            </w:pPr>
            <w:r>
              <w:rPr>
                <w:rFonts w:ascii="Arial" w:hAnsi="Arial" w:cs="Arial"/>
                <w:sz w:val="22"/>
              </w:rPr>
              <w:t xml:space="preserve">In addition to routine cognitive rehabilitation treatments, participants in this group will receive EA treatment. Regular acupuncture method will be applied at </w:t>
            </w:r>
            <w:proofErr w:type="spellStart"/>
            <w:r>
              <w:rPr>
                <w:rFonts w:ascii="Arial" w:hAnsi="Arial" w:cs="Arial"/>
                <w:sz w:val="22"/>
              </w:rPr>
              <w:t>Baihui</w:t>
            </w:r>
            <w:proofErr w:type="spellEnd"/>
            <w:r>
              <w:rPr>
                <w:rFonts w:ascii="Arial" w:hAnsi="Arial" w:cs="Arial"/>
                <w:sz w:val="22"/>
              </w:rPr>
              <w:t xml:space="preserve"> (GV20), </w:t>
            </w:r>
            <w:proofErr w:type="spellStart"/>
            <w:r>
              <w:rPr>
                <w:rFonts w:ascii="Arial" w:hAnsi="Arial" w:cs="Arial"/>
                <w:sz w:val="22"/>
              </w:rPr>
              <w:t>Shenting</w:t>
            </w:r>
            <w:proofErr w:type="spellEnd"/>
            <w:r>
              <w:rPr>
                <w:rFonts w:ascii="Arial" w:hAnsi="Arial" w:cs="Arial"/>
                <w:sz w:val="22"/>
              </w:rPr>
              <w:t xml:space="preserve"> (GV24). With the patient in the supine position, use a 75% alcohol cotton swab to routinely disinfect the two acupuncture points, and use </w:t>
            </w:r>
            <w:proofErr w:type="spellStart"/>
            <w:r>
              <w:rPr>
                <w:rFonts w:ascii="Arial" w:hAnsi="Arial" w:cs="Arial"/>
                <w:sz w:val="22"/>
              </w:rPr>
              <w:t>Huaying</w:t>
            </w:r>
            <w:proofErr w:type="spellEnd"/>
            <w:r>
              <w:rPr>
                <w:rFonts w:ascii="Arial" w:hAnsi="Arial" w:cs="Arial"/>
                <w:sz w:val="22"/>
              </w:rPr>
              <w:t xml:space="preserve"> stainless steel acupuncture needles (0.25mm×25mm), keeping the angle between the needle tip and the scalp is 30 degrees, and then move the needle tip backwards along the anterior-posterior midline, insert the needle for 0.5 </w:t>
            </w:r>
            <w:proofErr w:type="spellStart"/>
            <w:r>
              <w:rPr>
                <w:rFonts w:ascii="Arial" w:hAnsi="Arial" w:cs="Arial"/>
                <w:sz w:val="22"/>
              </w:rPr>
              <w:t>cun</w:t>
            </w:r>
            <w:proofErr w:type="spellEnd"/>
            <w:r>
              <w:rPr>
                <w:rFonts w:ascii="Arial" w:hAnsi="Arial" w:cs="Arial"/>
                <w:sz w:val="22"/>
              </w:rPr>
              <w:t>. After insertion, manipulations will be applied for “</w:t>
            </w:r>
            <w:proofErr w:type="spellStart"/>
            <w:r>
              <w:rPr>
                <w:rFonts w:ascii="Arial" w:hAnsi="Arial" w:cs="Arial"/>
                <w:sz w:val="22"/>
              </w:rPr>
              <w:t>Deqi</w:t>
            </w:r>
            <w:proofErr w:type="spellEnd"/>
            <w:r>
              <w:rPr>
                <w:rFonts w:ascii="Arial" w:hAnsi="Arial" w:cs="Arial"/>
                <w:sz w:val="22"/>
              </w:rPr>
              <w:t xml:space="preserve">” sensation. The EA therapeutic apparatus (G6805-2A, Shanghai </w:t>
            </w:r>
            <w:proofErr w:type="spellStart"/>
            <w:r>
              <w:rPr>
                <w:rFonts w:ascii="Arial" w:hAnsi="Arial" w:cs="Arial"/>
                <w:sz w:val="22"/>
              </w:rPr>
              <w:t>Huayi</w:t>
            </w:r>
            <w:proofErr w:type="spellEnd"/>
            <w:r>
              <w:rPr>
                <w:rFonts w:ascii="Arial" w:hAnsi="Arial" w:cs="Arial"/>
                <w:sz w:val="22"/>
              </w:rPr>
              <w:t xml:space="preserve"> Medical Instrument Co., Ltd., China) will be connected to the needles at the two acupuncture points with 15 minutes of continuous wave and 15 minutes of dense wave at a frequency of 2.5 HZ. After a total of 30 minutes of stimulation, the EA therapeutic apparatus will be removed. Then keep needles at acupuncture points for 1 hour, and perform manipulations every 30 minutes until needles are ejected.</w:t>
            </w:r>
          </w:p>
          <w:p w14:paraId="0DE6E7B2" w14:textId="77777777" w:rsidR="009C4197" w:rsidRDefault="009C4197" w:rsidP="0020635A">
            <w:pPr>
              <w:numPr>
                <w:ilvl w:val="0"/>
                <w:numId w:val="4"/>
              </w:numPr>
              <w:spacing w:line="276" w:lineRule="auto"/>
              <w:rPr>
                <w:rFonts w:ascii="Arial" w:hAnsi="Arial" w:cs="Arial"/>
                <w:sz w:val="22"/>
              </w:rPr>
            </w:pPr>
            <w:r>
              <w:rPr>
                <w:rFonts w:ascii="Arial" w:hAnsi="Arial" w:cs="Arial"/>
                <w:sz w:val="22"/>
              </w:rPr>
              <w:t>EA group</w:t>
            </w:r>
          </w:p>
          <w:p w14:paraId="6E5345BE" w14:textId="77777777" w:rsidR="009C4197" w:rsidRDefault="009C4197">
            <w:pPr>
              <w:spacing w:line="276" w:lineRule="auto"/>
              <w:rPr>
                <w:rFonts w:ascii="Arial" w:hAnsi="Arial" w:cs="Arial"/>
                <w:sz w:val="22"/>
              </w:rPr>
            </w:pPr>
            <w:r>
              <w:rPr>
                <w:rFonts w:ascii="Arial" w:hAnsi="Arial" w:cs="Arial"/>
                <w:sz w:val="22"/>
              </w:rPr>
              <w:t>In addition to routine cognitive rehabilitation treatments, the intervention of this group will be the same as that in the EA plus NR group except that the needles will be directly removed after 30 minutes of electrical stimulation. There will be no NR process.</w:t>
            </w:r>
          </w:p>
          <w:p w14:paraId="0BA77F11" w14:textId="77777777" w:rsidR="009C4197" w:rsidRDefault="009C4197" w:rsidP="0020635A">
            <w:pPr>
              <w:numPr>
                <w:ilvl w:val="0"/>
                <w:numId w:val="4"/>
              </w:numPr>
              <w:spacing w:line="276" w:lineRule="auto"/>
              <w:rPr>
                <w:rFonts w:ascii="Arial" w:hAnsi="Arial" w:cs="Arial"/>
                <w:sz w:val="22"/>
              </w:rPr>
            </w:pPr>
            <w:bookmarkStart w:id="23" w:name="_Hlk40856785"/>
            <w:r>
              <w:rPr>
                <w:rFonts w:ascii="Arial" w:hAnsi="Arial" w:cs="Arial"/>
                <w:sz w:val="22"/>
              </w:rPr>
              <w:t>Routine cognitive rehabilitation treatments</w:t>
            </w:r>
            <w:bookmarkEnd w:id="23"/>
          </w:p>
          <w:p w14:paraId="33C2582A" w14:textId="77777777" w:rsidR="009C4197" w:rsidRDefault="009C4197">
            <w:pPr>
              <w:spacing w:line="276" w:lineRule="auto"/>
              <w:rPr>
                <w:rFonts w:ascii="Arial" w:hAnsi="Arial" w:cs="Arial"/>
                <w:sz w:val="22"/>
              </w:rPr>
            </w:pPr>
            <w:r>
              <w:rPr>
                <w:rFonts w:ascii="Arial" w:hAnsi="Arial" w:cs="Arial"/>
                <w:sz w:val="22"/>
              </w:rPr>
              <w:t xml:space="preserve">  According to the actual situation of all participants in the </w:t>
            </w:r>
            <w:r>
              <w:rPr>
                <w:rFonts w:ascii="Arial" w:hAnsi="Arial" w:cs="Arial"/>
                <w:sz w:val="22"/>
              </w:rPr>
              <w:lastRenderedPageBreak/>
              <w:t>two groups, we will follow the theory of neuropsychology and use a combination of artificial training and computer training to give each participant different category classification exercises, rule (response) suppression exercises, plan analysis exercises, reasoning comprehension exercises, working memory exercises and comprehensive ability exercises, etc., in order to achieve the therapeutic purpose of improving participants' daily life ability.</w:t>
            </w:r>
          </w:p>
        </w:tc>
      </w:tr>
      <w:tr w:rsidR="009C4197" w14:paraId="1B413CE0" w14:textId="77777777" w:rsidTr="009C4197">
        <w:trPr>
          <w:cantSplit/>
          <w:trHeight w:val="259"/>
          <w:jc w:val="center"/>
        </w:trPr>
        <w:tc>
          <w:tcPr>
            <w:tcW w:w="0" w:type="auto"/>
            <w:vMerge/>
            <w:vAlign w:val="center"/>
            <w:hideMark/>
          </w:tcPr>
          <w:p w14:paraId="0B60644E" w14:textId="77777777" w:rsidR="009C4197" w:rsidRDefault="009C4197">
            <w:pPr>
              <w:widowControl/>
              <w:jc w:val="left"/>
              <w:rPr>
                <w:rFonts w:ascii="Arial" w:eastAsia="宋体" w:hAnsi="Arial" w:cs="Arial"/>
                <w:sz w:val="22"/>
              </w:rPr>
            </w:pPr>
          </w:p>
        </w:tc>
        <w:tc>
          <w:tcPr>
            <w:tcW w:w="352" w:type="pct"/>
            <w:shd w:val="clear" w:color="auto" w:fill="FFFFFF"/>
            <w:hideMark/>
          </w:tcPr>
          <w:p w14:paraId="0BF4C47A" w14:textId="77777777" w:rsidR="009C4197" w:rsidRDefault="009C4197">
            <w:pPr>
              <w:rPr>
                <w:rFonts w:ascii="Arial" w:hAnsi="Arial" w:cs="Arial"/>
                <w:sz w:val="22"/>
              </w:rPr>
            </w:pPr>
            <w:r>
              <w:rPr>
                <w:rFonts w:ascii="Arial" w:hAnsi="Arial" w:cs="Arial"/>
                <w:sz w:val="22"/>
              </w:rPr>
              <w:t>11b</w:t>
            </w:r>
          </w:p>
        </w:tc>
        <w:tc>
          <w:tcPr>
            <w:tcW w:w="3634" w:type="pct"/>
            <w:shd w:val="clear" w:color="auto" w:fill="FFFFFF"/>
            <w:hideMark/>
          </w:tcPr>
          <w:p w14:paraId="48224261" w14:textId="77777777" w:rsidR="009C4197" w:rsidRDefault="009C4197">
            <w:pPr>
              <w:spacing w:line="276" w:lineRule="auto"/>
              <w:rPr>
                <w:rFonts w:ascii="Arial" w:hAnsi="Arial" w:cs="Arial"/>
                <w:sz w:val="22"/>
              </w:rPr>
            </w:pPr>
            <w:r>
              <w:rPr>
                <w:rFonts w:ascii="Arial" w:hAnsi="Arial" w:cs="Arial"/>
                <w:sz w:val="22"/>
              </w:rPr>
              <w:t>Elimination criteria</w:t>
            </w:r>
          </w:p>
          <w:p w14:paraId="655956B5" w14:textId="77777777" w:rsidR="009C4197" w:rsidRDefault="009C4197" w:rsidP="0020635A">
            <w:pPr>
              <w:numPr>
                <w:ilvl w:val="0"/>
                <w:numId w:val="5"/>
              </w:numPr>
              <w:spacing w:line="276" w:lineRule="auto"/>
              <w:rPr>
                <w:rFonts w:ascii="Arial" w:hAnsi="Arial" w:cs="Arial"/>
                <w:sz w:val="22"/>
              </w:rPr>
            </w:pPr>
            <w:r>
              <w:rPr>
                <w:rFonts w:ascii="Arial" w:hAnsi="Arial" w:cs="Arial"/>
                <w:sz w:val="22"/>
              </w:rPr>
              <w:t>Patients who are not included in the PSCI diagnosis and are mistakenly included</w:t>
            </w:r>
          </w:p>
          <w:p w14:paraId="2F6044EE" w14:textId="77777777" w:rsidR="009C4197" w:rsidRDefault="009C4197" w:rsidP="0020635A">
            <w:pPr>
              <w:numPr>
                <w:ilvl w:val="0"/>
                <w:numId w:val="5"/>
              </w:numPr>
              <w:spacing w:line="276" w:lineRule="auto"/>
              <w:rPr>
                <w:rFonts w:ascii="Arial" w:hAnsi="Arial" w:cs="Arial"/>
                <w:sz w:val="22"/>
              </w:rPr>
            </w:pPr>
            <w:r>
              <w:rPr>
                <w:rFonts w:ascii="Arial" w:hAnsi="Arial" w:cs="Arial"/>
                <w:sz w:val="22"/>
              </w:rPr>
              <w:t>Patients with poor compliance, self-withdrawal, or patients who are judged by the investigator as unsuitable to continue the trial because of serious adverse complications</w:t>
            </w:r>
          </w:p>
        </w:tc>
      </w:tr>
      <w:tr w:rsidR="009C4197" w14:paraId="1AAD9213" w14:textId="77777777" w:rsidTr="009C4197">
        <w:trPr>
          <w:cantSplit/>
          <w:trHeight w:val="259"/>
          <w:jc w:val="center"/>
        </w:trPr>
        <w:tc>
          <w:tcPr>
            <w:tcW w:w="0" w:type="auto"/>
            <w:vMerge/>
            <w:vAlign w:val="center"/>
            <w:hideMark/>
          </w:tcPr>
          <w:p w14:paraId="30C90BC2" w14:textId="77777777" w:rsidR="009C4197" w:rsidRDefault="009C4197">
            <w:pPr>
              <w:widowControl/>
              <w:jc w:val="left"/>
              <w:rPr>
                <w:rFonts w:ascii="Arial" w:eastAsia="宋体" w:hAnsi="Arial" w:cs="Arial"/>
                <w:sz w:val="22"/>
              </w:rPr>
            </w:pPr>
          </w:p>
        </w:tc>
        <w:tc>
          <w:tcPr>
            <w:tcW w:w="352" w:type="pct"/>
            <w:shd w:val="clear" w:color="auto" w:fill="FFFFFF"/>
            <w:hideMark/>
          </w:tcPr>
          <w:p w14:paraId="2BD4D5AA" w14:textId="77777777" w:rsidR="009C4197" w:rsidRDefault="009C4197">
            <w:pPr>
              <w:rPr>
                <w:rFonts w:ascii="Arial" w:hAnsi="Arial" w:cs="Arial"/>
                <w:sz w:val="22"/>
              </w:rPr>
            </w:pPr>
            <w:r>
              <w:rPr>
                <w:rFonts w:ascii="Arial" w:hAnsi="Arial" w:cs="Arial"/>
                <w:sz w:val="22"/>
              </w:rPr>
              <w:t>11c</w:t>
            </w:r>
          </w:p>
        </w:tc>
        <w:tc>
          <w:tcPr>
            <w:tcW w:w="3634" w:type="pct"/>
            <w:shd w:val="clear" w:color="auto" w:fill="FFFFFF"/>
            <w:hideMark/>
          </w:tcPr>
          <w:p w14:paraId="1F15997A" w14:textId="77777777" w:rsidR="009C4197" w:rsidRDefault="009C4197">
            <w:pPr>
              <w:spacing w:line="276" w:lineRule="auto"/>
              <w:rPr>
                <w:rFonts w:ascii="Arial" w:hAnsi="Arial" w:cs="Arial"/>
                <w:sz w:val="22"/>
              </w:rPr>
            </w:pPr>
            <w:r>
              <w:rPr>
                <w:rFonts w:ascii="Arial" w:hAnsi="Arial" w:cs="Arial"/>
                <w:sz w:val="22"/>
              </w:rPr>
              <w:t>Before acupuncture treatment, patients and their families should be informed of the treatment purpose, treatment risk, precautions after treatment, possible complications and preventive measures.</w:t>
            </w:r>
          </w:p>
        </w:tc>
      </w:tr>
      <w:tr w:rsidR="009C4197" w14:paraId="4D77E684" w14:textId="77777777" w:rsidTr="009C4197">
        <w:trPr>
          <w:cantSplit/>
          <w:trHeight w:val="259"/>
          <w:jc w:val="center"/>
        </w:trPr>
        <w:tc>
          <w:tcPr>
            <w:tcW w:w="0" w:type="auto"/>
            <w:vMerge/>
            <w:vAlign w:val="center"/>
            <w:hideMark/>
          </w:tcPr>
          <w:p w14:paraId="0FC99196" w14:textId="77777777" w:rsidR="009C4197" w:rsidRDefault="009C4197">
            <w:pPr>
              <w:widowControl/>
              <w:jc w:val="left"/>
              <w:rPr>
                <w:rFonts w:ascii="Arial" w:eastAsia="宋体" w:hAnsi="Arial" w:cs="Arial"/>
                <w:sz w:val="22"/>
              </w:rPr>
            </w:pPr>
          </w:p>
        </w:tc>
        <w:tc>
          <w:tcPr>
            <w:tcW w:w="352" w:type="pct"/>
            <w:shd w:val="clear" w:color="auto" w:fill="FFFFFF"/>
            <w:hideMark/>
          </w:tcPr>
          <w:p w14:paraId="42E2E130" w14:textId="77777777" w:rsidR="009C4197" w:rsidRDefault="009C4197">
            <w:pPr>
              <w:rPr>
                <w:rFonts w:ascii="Arial" w:hAnsi="Arial" w:cs="Arial"/>
                <w:sz w:val="22"/>
              </w:rPr>
            </w:pPr>
            <w:r>
              <w:rPr>
                <w:rFonts w:ascii="Arial" w:hAnsi="Arial" w:cs="Arial"/>
                <w:sz w:val="22"/>
              </w:rPr>
              <w:t>11d</w:t>
            </w:r>
          </w:p>
        </w:tc>
        <w:tc>
          <w:tcPr>
            <w:tcW w:w="3634" w:type="pct"/>
            <w:shd w:val="clear" w:color="auto" w:fill="FFFFFF"/>
            <w:hideMark/>
          </w:tcPr>
          <w:p w14:paraId="14E5C309" w14:textId="77777777" w:rsidR="009C4197" w:rsidRDefault="009C4197">
            <w:pPr>
              <w:rPr>
                <w:rFonts w:ascii="Arial" w:hAnsi="Arial" w:cs="Arial"/>
                <w:sz w:val="22"/>
              </w:rPr>
            </w:pPr>
            <w:r>
              <w:rPr>
                <w:rFonts w:ascii="Arial" w:hAnsi="Arial" w:cs="Arial"/>
                <w:sz w:val="22"/>
              </w:rPr>
              <w:t>Common adverse events of acupuncture and treatment methods should be well known before treatment.</w:t>
            </w:r>
          </w:p>
        </w:tc>
      </w:tr>
      <w:tr w:rsidR="009C4197" w14:paraId="6233BC5E"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0BD34347" w14:textId="77777777" w:rsidR="009C4197" w:rsidRDefault="009C4197">
            <w:pPr>
              <w:rPr>
                <w:rFonts w:ascii="Arial" w:eastAsia="宋体" w:hAnsi="Arial" w:cs="Arial"/>
                <w:sz w:val="22"/>
              </w:rPr>
            </w:pPr>
            <w:r>
              <w:rPr>
                <w:rFonts w:ascii="Arial" w:hAnsi="Arial" w:cs="Arial"/>
                <w:sz w:val="22"/>
              </w:rPr>
              <w:t>Outcomes</w:t>
            </w:r>
          </w:p>
          <w:p w14:paraId="42C8AECB" w14:textId="77777777" w:rsidR="009C4197" w:rsidRDefault="009C4197">
            <w:pPr>
              <w:rPr>
                <w:rFonts w:ascii="Arial" w:eastAsia="宋体" w:hAnsi="Arial" w:cs="Arial"/>
                <w:sz w:val="22"/>
              </w:rPr>
            </w:pPr>
            <w:r>
              <w:rPr>
                <w:rFonts w:ascii="Arial" w:eastAsia="宋体" w:hAnsi="Arial" w:cs="Arial"/>
                <w:sz w:val="22"/>
              </w:rPr>
              <w:t>( Line 229)</w:t>
            </w:r>
          </w:p>
        </w:tc>
        <w:tc>
          <w:tcPr>
            <w:tcW w:w="352" w:type="pct"/>
            <w:shd w:val="clear" w:color="auto" w:fill="FFFFFF"/>
            <w:hideMark/>
          </w:tcPr>
          <w:p w14:paraId="27E67DD6" w14:textId="77777777" w:rsidR="009C4197" w:rsidRDefault="009C4197">
            <w:pPr>
              <w:rPr>
                <w:rFonts w:ascii="Arial" w:hAnsi="Arial" w:cs="Arial"/>
                <w:sz w:val="22"/>
              </w:rPr>
            </w:pPr>
            <w:r>
              <w:rPr>
                <w:rFonts w:ascii="Arial" w:hAnsi="Arial" w:cs="Arial"/>
                <w:sz w:val="22"/>
              </w:rPr>
              <w:t>12</w:t>
            </w:r>
          </w:p>
        </w:tc>
        <w:tc>
          <w:tcPr>
            <w:tcW w:w="3634" w:type="pct"/>
            <w:shd w:val="clear" w:color="auto" w:fill="FFFFFF"/>
            <w:tcMar>
              <w:top w:w="85" w:type="dxa"/>
              <w:left w:w="56" w:type="dxa"/>
              <w:bottom w:w="85" w:type="dxa"/>
              <w:right w:w="56" w:type="dxa"/>
            </w:tcMar>
            <w:hideMark/>
          </w:tcPr>
          <w:p w14:paraId="50763749" w14:textId="77777777" w:rsidR="009C4197" w:rsidRDefault="009C4197">
            <w:pPr>
              <w:rPr>
                <w:rFonts w:ascii="Arial" w:hAnsi="Arial" w:cs="Arial"/>
                <w:sz w:val="22"/>
              </w:rPr>
            </w:pPr>
            <w:r>
              <w:rPr>
                <w:rFonts w:ascii="Arial" w:hAnsi="Arial" w:cs="Arial"/>
                <w:sz w:val="22"/>
              </w:rPr>
              <w:t>The primary evaluation indicators in this study are Mini Mental State Scale (MMSE)  and Montreal Cognition Assessment Scale (MOCA). The secondary evaluation indicator</w:t>
            </w:r>
            <w:bookmarkStart w:id="24" w:name="OLE_LINK53"/>
            <w:r>
              <w:rPr>
                <w:rFonts w:ascii="Arial" w:hAnsi="Arial" w:cs="Arial"/>
                <w:b/>
                <w:bCs/>
                <w:szCs w:val="24"/>
              </w:rPr>
              <w:t xml:space="preserve"> </w:t>
            </w:r>
            <w:r>
              <w:rPr>
                <w:rFonts w:ascii="Arial" w:hAnsi="Arial" w:cs="Arial"/>
                <w:szCs w:val="24"/>
              </w:rPr>
              <w:t>is</w:t>
            </w:r>
            <w:r>
              <w:rPr>
                <w:rFonts w:ascii="Arial" w:hAnsi="Arial" w:cs="Arial"/>
                <w:b/>
                <w:bCs/>
                <w:szCs w:val="24"/>
              </w:rPr>
              <w:t xml:space="preserve"> </w:t>
            </w:r>
            <w:proofErr w:type="spellStart"/>
            <w:r>
              <w:rPr>
                <w:rFonts w:ascii="Arial" w:hAnsi="Arial" w:cs="Arial"/>
                <w:sz w:val="22"/>
              </w:rPr>
              <w:t>Bathel</w:t>
            </w:r>
            <w:proofErr w:type="spellEnd"/>
            <w:r>
              <w:rPr>
                <w:rFonts w:ascii="Arial" w:hAnsi="Arial" w:cs="Arial"/>
                <w:sz w:val="22"/>
              </w:rPr>
              <w:t xml:space="preserve"> Index</w:t>
            </w:r>
            <w:bookmarkEnd w:id="24"/>
            <w:r>
              <w:rPr>
                <w:rFonts w:ascii="Arial" w:hAnsi="Arial" w:cs="Arial"/>
                <w:sz w:val="22"/>
              </w:rPr>
              <w:t xml:space="preserve"> (BI).</w:t>
            </w:r>
          </w:p>
        </w:tc>
      </w:tr>
      <w:tr w:rsidR="009C4197" w14:paraId="4B18484B"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75CE3B9C" w14:textId="77777777" w:rsidR="009C4197" w:rsidRDefault="009C4197">
            <w:pPr>
              <w:rPr>
                <w:rFonts w:ascii="Arial" w:eastAsia="宋体" w:hAnsi="Arial" w:cs="Arial"/>
                <w:sz w:val="22"/>
              </w:rPr>
            </w:pPr>
            <w:r>
              <w:rPr>
                <w:rFonts w:ascii="Arial" w:hAnsi="Arial" w:cs="Arial"/>
                <w:sz w:val="22"/>
              </w:rPr>
              <w:t>Participant timeline</w:t>
            </w:r>
          </w:p>
          <w:p w14:paraId="03D1CB3C" w14:textId="77777777" w:rsidR="009C4197" w:rsidRDefault="009C4197">
            <w:pPr>
              <w:rPr>
                <w:rFonts w:ascii="Arial" w:eastAsia="宋体" w:hAnsi="Arial" w:cs="Arial"/>
                <w:sz w:val="22"/>
              </w:rPr>
            </w:pPr>
            <w:r>
              <w:rPr>
                <w:rFonts w:ascii="Arial" w:eastAsia="宋体" w:hAnsi="Arial" w:cs="Arial"/>
                <w:sz w:val="22"/>
              </w:rPr>
              <w:t>( Line 92)</w:t>
            </w:r>
          </w:p>
        </w:tc>
        <w:tc>
          <w:tcPr>
            <w:tcW w:w="352" w:type="pct"/>
            <w:shd w:val="clear" w:color="auto" w:fill="FFFFFF"/>
            <w:hideMark/>
          </w:tcPr>
          <w:p w14:paraId="226E5E24" w14:textId="77777777" w:rsidR="009C4197" w:rsidRDefault="009C4197">
            <w:pPr>
              <w:rPr>
                <w:rFonts w:ascii="Arial" w:hAnsi="Arial" w:cs="Arial"/>
                <w:sz w:val="22"/>
              </w:rPr>
            </w:pPr>
            <w:r>
              <w:rPr>
                <w:rFonts w:ascii="Arial" w:hAnsi="Arial" w:cs="Arial"/>
                <w:sz w:val="22"/>
              </w:rPr>
              <w:t>13</w:t>
            </w:r>
          </w:p>
        </w:tc>
        <w:tc>
          <w:tcPr>
            <w:tcW w:w="3634" w:type="pct"/>
            <w:shd w:val="clear" w:color="auto" w:fill="FFFFFF"/>
            <w:tcMar>
              <w:top w:w="85" w:type="dxa"/>
              <w:left w:w="56" w:type="dxa"/>
              <w:bottom w:w="85" w:type="dxa"/>
              <w:right w:w="56" w:type="dxa"/>
            </w:tcMar>
            <w:hideMark/>
          </w:tcPr>
          <w:p w14:paraId="7F1E5E65" w14:textId="77777777" w:rsidR="009C4197" w:rsidRDefault="009C4197">
            <w:pPr>
              <w:spacing w:line="276" w:lineRule="auto"/>
              <w:rPr>
                <w:rFonts w:ascii="Arial" w:hAnsi="Arial" w:cs="Arial"/>
                <w:sz w:val="22"/>
              </w:rPr>
            </w:pPr>
            <w:r>
              <w:rPr>
                <w:rFonts w:ascii="Arial" w:hAnsi="Arial" w:cs="Arial"/>
                <w:sz w:val="22"/>
              </w:rPr>
              <w:t xml:space="preserve">Treatment will be given 5 times a week for 8 weeks, with 30 minutes each time. Outcomes will be measured at baseline, week 4, week 8, and weeks 12 and week 24 of follow-up after all treatments are completed. </w:t>
            </w:r>
          </w:p>
        </w:tc>
      </w:tr>
      <w:tr w:rsidR="009C4197" w14:paraId="773C25D1"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7D9A4BF8" w14:textId="77777777" w:rsidR="009C4197" w:rsidRDefault="009C4197">
            <w:pPr>
              <w:rPr>
                <w:rFonts w:ascii="Arial" w:eastAsia="宋体" w:hAnsi="Arial" w:cs="Arial"/>
                <w:sz w:val="22"/>
              </w:rPr>
            </w:pPr>
            <w:r>
              <w:rPr>
                <w:rFonts w:ascii="Arial" w:hAnsi="Arial" w:cs="Arial"/>
                <w:sz w:val="22"/>
              </w:rPr>
              <w:lastRenderedPageBreak/>
              <w:t>Sample size</w:t>
            </w:r>
          </w:p>
          <w:p w14:paraId="23616A6C" w14:textId="77777777" w:rsidR="009C4197" w:rsidRDefault="009C4197">
            <w:pPr>
              <w:rPr>
                <w:rFonts w:ascii="Arial" w:eastAsia="宋体" w:hAnsi="Arial" w:cs="Arial"/>
                <w:sz w:val="22"/>
              </w:rPr>
            </w:pPr>
            <w:r>
              <w:rPr>
                <w:rFonts w:ascii="Arial" w:eastAsia="宋体" w:hAnsi="Arial" w:cs="Arial"/>
                <w:sz w:val="22"/>
              </w:rPr>
              <w:t>( Line 116)</w:t>
            </w:r>
          </w:p>
        </w:tc>
        <w:tc>
          <w:tcPr>
            <w:tcW w:w="352" w:type="pct"/>
            <w:shd w:val="clear" w:color="auto" w:fill="FFFFFF"/>
            <w:hideMark/>
          </w:tcPr>
          <w:p w14:paraId="6B3C787D" w14:textId="77777777" w:rsidR="009C4197" w:rsidRDefault="009C4197">
            <w:pPr>
              <w:rPr>
                <w:rFonts w:ascii="Arial" w:hAnsi="Arial" w:cs="Arial"/>
                <w:sz w:val="22"/>
              </w:rPr>
            </w:pPr>
            <w:r>
              <w:rPr>
                <w:rFonts w:ascii="Arial" w:hAnsi="Arial" w:cs="Arial"/>
                <w:sz w:val="22"/>
              </w:rPr>
              <w:t>14</w:t>
            </w:r>
          </w:p>
        </w:tc>
        <w:tc>
          <w:tcPr>
            <w:tcW w:w="3634" w:type="pct"/>
            <w:shd w:val="clear" w:color="auto" w:fill="FFFFFF"/>
            <w:tcMar>
              <w:top w:w="85" w:type="dxa"/>
              <w:left w:w="56" w:type="dxa"/>
              <w:bottom w:w="85" w:type="dxa"/>
              <w:right w:w="56" w:type="dxa"/>
            </w:tcMar>
          </w:tcPr>
          <w:p w14:paraId="09E749A7" w14:textId="77777777" w:rsidR="009C4197" w:rsidRDefault="009C4197">
            <w:pPr>
              <w:rPr>
                <w:rFonts w:ascii="Arial" w:hAnsi="Arial" w:cs="Arial"/>
                <w:sz w:val="22"/>
              </w:rPr>
            </w:pPr>
            <w:r>
              <w:rPr>
                <w:rFonts w:ascii="Arial" w:hAnsi="Arial" w:cs="Arial"/>
                <w:sz w:val="22"/>
              </w:rPr>
              <w:t xml:space="preserve">We will conduct this study in a randomized controlled trial design method, and the main observed outcome is the improvement of patients’ cognitive function. </w:t>
            </w:r>
            <w:bookmarkStart w:id="25" w:name="OLE_LINK26"/>
            <w:bookmarkStart w:id="26" w:name="OLE_LINK27"/>
            <w:r>
              <w:rPr>
                <w:rFonts w:ascii="Arial" w:hAnsi="Arial" w:cs="Arial"/>
                <w:sz w:val="22"/>
              </w:rPr>
              <w:t xml:space="preserve">Our previous small sample (20 cases) clinical observation found that 2-week EA plus routine cognitive rehabilitation treatment and EA plus NR and routine cognitive rehabilitation treatment can reduce the level of the MOCA scale by 3.17±2.12 and 4.40±2.59, respectively. </w:t>
            </w:r>
            <w:bookmarkEnd w:id="25"/>
            <w:bookmarkEnd w:id="26"/>
            <w:r>
              <w:rPr>
                <w:rFonts w:ascii="Arial" w:hAnsi="Arial" w:cs="Arial"/>
                <w:sz w:val="22"/>
              </w:rPr>
              <w:t>The significance test level is 0.05, and the test power is 0.9. Sample size is calculated by using:</w:t>
            </w:r>
          </w:p>
          <w:p w14:paraId="09013110" w14:textId="77777777" w:rsidR="009C4197" w:rsidRDefault="009C4197">
            <w:pPr>
              <w:jc w:val="center"/>
              <w:rPr>
                <w:rFonts w:ascii="Arial" w:hAnsi="Arial" w:cs="Arial"/>
                <w:sz w:val="22"/>
              </w:rPr>
            </w:pPr>
            <m:oMathPara>
              <m:oMath>
                <m:r>
                  <w:rPr>
                    <w:rFonts w:ascii="Cambria Math" w:eastAsia="Cambria Math" w:hAnsi="Cambria Math" w:cs="Cambria Math"/>
                    <w:szCs w:val="24"/>
                  </w:rPr>
                  <m:t>N</m:t>
                </m:r>
                <m:r>
                  <m:rPr>
                    <m:sty m:val="p"/>
                  </m:rPr>
                  <w:rPr>
                    <w:rFonts w:ascii="Cambria Math" w:eastAsia="Cambria Math" w:hAnsi="Cambria Math" w:cs="Cambria Math"/>
                    <w:szCs w:val="24"/>
                  </w:rPr>
                  <m:t>=2×</m:t>
                </m:r>
                <m:sSup>
                  <m:sSupPr>
                    <m:ctrlPr>
                      <w:rPr>
                        <w:rFonts w:ascii="Cambria Math" w:eastAsia="Cambria Math" w:hAnsi="Cambria Math" w:cs="Cambria Math"/>
                        <w:szCs w:val="24"/>
                      </w:rPr>
                    </m:ctrlPr>
                  </m:sSupPr>
                  <m:e>
                    <m:r>
                      <w:rPr>
                        <w:rFonts w:ascii="Cambria Math" w:eastAsia="Cambria Math" w:hAnsi="Cambria Math" w:cs="Cambria Math"/>
                        <w:szCs w:val="24"/>
                      </w:rPr>
                      <m:t>[</m:t>
                    </m:r>
                    <m:d>
                      <m:dPr>
                        <m:ctrlPr>
                          <w:rPr>
                            <w:rFonts w:ascii="Cambria Math" w:eastAsia="Cambria Math" w:hAnsi="Cambria Math" w:cs="Cambria Math"/>
                            <w:i/>
                            <w:szCs w:val="24"/>
                          </w:rPr>
                        </m:ctrlPr>
                      </m:dPr>
                      <m:e>
                        <m:sSub>
                          <m:sSubPr>
                            <m:ctrlPr>
                              <w:rPr>
                                <w:rFonts w:ascii="Cambria Math" w:eastAsia="Cambria Math" w:hAnsi="Cambria Math" w:cs="Cambria Math"/>
                                <w:i/>
                                <w:szCs w:val="24"/>
                              </w:rPr>
                            </m:ctrlPr>
                          </m:sSubPr>
                          <m:e>
                            <m:r>
                              <w:rPr>
                                <w:rFonts w:ascii="Cambria Math" w:eastAsia="Cambria Math" w:hAnsi="Cambria Math" w:cs="Cambria Math"/>
                                <w:szCs w:val="24"/>
                              </w:rPr>
                              <m:t>z</m:t>
                            </m:r>
                          </m:e>
                          <m:sub>
                            <m:r>
                              <w:rPr>
                                <w:rFonts w:ascii="Cambria Math" w:hAnsi="Cambria Math" w:cs="Cambria Math"/>
                                <w:szCs w:val="24"/>
                              </w:rPr>
                              <m:t>α</m:t>
                            </m:r>
                          </m:sub>
                        </m:sSub>
                        <m:r>
                          <w:rPr>
                            <w:rFonts w:ascii="Cambria Math" w:hAnsi="Cambria Math" w:cs="Cambria Math"/>
                            <w:szCs w:val="24"/>
                          </w:rPr>
                          <m:t>+</m:t>
                        </m:r>
                        <m:sSub>
                          <m:sSubPr>
                            <m:ctrlPr>
                              <w:rPr>
                                <w:rFonts w:ascii="Cambria Math" w:eastAsia="Cambria Math" w:hAnsi="Cambria Math" w:cs="Cambria Math"/>
                                <w:i/>
                                <w:szCs w:val="24"/>
                              </w:rPr>
                            </m:ctrlPr>
                          </m:sSubPr>
                          <m:e>
                            <m:r>
                              <w:rPr>
                                <w:rFonts w:ascii="Cambria Math" w:hAnsi="Cambria Math" w:cs="Cambria Math"/>
                                <w:szCs w:val="24"/>
                              </w:rPr>
                              <m:t>z</m:t>
                            </m:r>
                          </m:e>
                          <m:sub>
                            <m:r>
                              <w:rPr>
                                <w:rFonts w:ascii="Cambria Math" w:hAnsi="Cambria Math" w:cs="Cambria Math"/>
                                <w:szCs w:val="24"/>
                              </w:rPr>
                              <m:t>β</m:t>
                            </m:r>
                          </m:sub>
                        </m:sSub>
                      </m:e>
                    </m:d>
                    <m:r>
                      <m:rPr>
                        <m:sty m:val="p"/>
                      </m:rPr>
                      <w:rPr>
                        <w:rFonts w:ascii="Cambria Math" w:eastAsia="Cambria Math" w:hAnsi="Cambria Math" w:cs="Cambria Math"/>
                        <w:szCs w:val="24"/>
                      </w:rPr>
                      <m:t>×σ/δ</m:t>
                    </m:r>
                    <m:r>
                      <w:rPr>
                        <w:rFonts w:ascii="Cambria Math" w:eastAsia="Cambria Math" w:hAnsi="Cambria Math" w:cs="Cambria Math"/>
                        <w:szCs w:val="24"/>
                      </w:rPr>
                      <m:t>]</m:t>
                    </m:r>
                  </m:e>
                  <m:sup>
                    <m:r>
                      <w:rPr>
                        <w:rFonts w:ascii="Cambria Math" w:eastAsia="Cambria Math" w:hAnsi="Cambria Math" w:cs="Cambria Math"/>
                        <w:szCs w:val="24"/>
                      </w:rPr>
                      <m:t>2</m:t>
                    </m:r>
                  </m:sup>
                </m:sSup>
              </m:oMath>
            </m:oMathPara>
          </w:p>
          <w:p w14:paraId="0DC3D86E" w14:textId="77777777" w:rsidR="009C4197" w:rsidRDefault="009C4197">
            <w:pPr>
              <w:rPr>
                <w:rFonts w:ascii="Arial" w:hAnsi="Arial" w:cs="Arial"/>
                <w:sz w:val="22"/>
              </w:rPr>
            </w:pPr>
            <w:r>
              <w:rPr>
                <w:rFonts w:ascii="Arial" w:hAnsi="Arial" w:cs="Arial"/>
                <w:i/>
                <w:iCs/>
                <w:sz w:val="22"/>
              </w:rPr>
              <w:t>N</w:t>
            </w:r>
            <w:r>
              <w:rPr>
                <w:rFonts w:ascii="Arial" w:hAnsi="Arial" w:cs="Arial"/>
                <w:sz w:val="22"/>
              </w:rPr>
              <w:t xml:space="preserve"> is the required sample size for each group, and the sample size of each group is equal. Where α is 0.05 and β is 0.1, the normal distribution quantile table shows that:</w:t>
            </w:r>
          </w:p>
          <w:p w14:paraId="2D52AE7B" w14:textId="77777777" w:rsidR="009C4197" w:rsidRDefault="009C4197">
            <w:pPr>
              <w:jc w:val="center"/>
              <w:rPr>
                <w:rFonts w:ascii="Arial" w:hAnsi="Arial" w:cs="Arial"/>
                <w:sz w:val="22"/>
              </w:rPr>
            </w:pPr>
            <w:r>
              <w:rPr>
                <w:rFonts w:ascii="Arial" w:hAnsi="Arial" w:cs="Arial"/>
                <w:i/>
                <w:iCs/>
                <w:sz w:val="22"/>
              </w:rPr>
              <w:t>Z</w:t>
            </w:r>
            <w:r>
              <w:rPr>
                <w:rFonts w:ascii="Arial" w:hAnsi="Arial" w:cs="Arial"/>
                <w:sz w:val="22"/>
                <w:vertAlign w:val="subscript"/>
              </w:rPr>
              <w:t>α/2</w:t>
            </w:r>
            <w:r>
              <w:rPr>
                <w:rFonts w:ascii="Arial" w:hAnsi="Arial" w:cs="Arial"/>
                <w:sz w:val="22"/>
              </w:rPr>
              <w:t xml:space="preserve"> = 1.96, and</w:t>
            </w:r>
          </w:p>
          <w:p w14:paraId="57FC7934" w14:textId="77777777" w:rsidR="009C4197" w:rsidRDefault="009C4197">
            <w:pPr>
              <w:jc w:val="center"/>
              <w:rPr>
                <w:rFonts w:ascii="Arial" w:hAnsi="Arial" w:cs="Arial"/>
                <w:sz w:val="22"/>
              </w:rPr>
            </w:pPr>
            <w:r>
              <w:rPr>
                <w:rFonts w:ascii="Arial" w:hAnsi="Arial" w:cs="Arial"/>
                <w:i/>
                <w:iCs/>
                <w:sz w:val="22"/>
              </w:rPr>
              <w:t>Z</w:t>
            </w:r>
            <w:r>
              <w:rPr>
                <w:rFonts w:ascii="Arial" w:hAnsi="Arial" w:cs="Arial"/>
                <w:sz w:val="22"/>
                <w:vertAlign w:val="subscript"/>
              </w:rPr>
              <w:t xml:space="preserve">β </w:t>
            </w:r>
            <w:r>
              <w:rPr>
                <w:rFonts w:ascii="Arial" w:hAnsi="Arial" w:cs="Arial"/>
                <w:sz w:val="22"/>
              </w:rPr>
              <w:t>= 1.282.</w:t>
            </w:r>
          </w:p>
          <w:p w14:paraId="0BC2958A" w14:textId="77777777" w:rsidR="009C4197" w:rsidRDefault="009C4197">
            <w:pPr>
              <w:rPr>
                <w:rFonts w:ascii="Arial" w:hAnsi="Arial" w:cs="Arial"/>
                <w:sz w:val="22"/>
              </w:rPr>
            </w:pPr>
            <w:r>
              <w:rPr>
                <w:rFonts w:ascii="Arial" w:hAnsi="Arial" w:cs="Arial"/>
                <w:sz w:val="22"/>
              </w:rPr>
              <w:t>σ and δ represent the larger standard deviation and the mean difference between two groups, which are 2.59 and 1.23, respectively. By substituting the above data into the formula, it is calculated that 93 cases will be needed in each group. Accounting for a 10% expulsion rate, the final estimated sample size will be about 103 cases in each group (206 in total).</w:t>
            </w:r>
          </w:p>
          <w:p w14:paraId="42EF73D9" w14:textId="77777777" w:rsidR="009C4197" w:rsidRDefault="009C4197">
            <w:pPr>
              <w:rPr>
                <w:rFonts w:ascii="Arial" w:hAnsi="Arial" w:cs="Arial"/>
                <w:sz w:val="22"/>
              </w:rPr>
            </w:pPr>
          </w:p>
        </w:tc>
      </w:tr>
      <w:tr w:rsidR="009C4197" w14:paraId="4369AB0D"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5983C8E5" w14:textId="77777777" w:rsidR="009C4197" w:rsidRDefault="009C4197">
            <w:pPr>
              <w:rPr>
                <w:rFonts w:ascii="Arial" w:eastAsia="宋体" w:hAnsi="Arial" w:cs="Arial"/>
                <w:sz w:val="22"/>
              </w:rPr>
            </w:pPr>
            <w:r>
              <w:rPr>
                <w:rFonts w:ascii="Arial" w:hAnsi="Arial" w:cs="Arial"/>
                <w:sz w:val="22"/>
              </w:rPr>
              <w:t>Recruitment</w:t>
            </w:r>
          </w:p>
          <w:p w14:paraId="2FBEF0B4" w14:textId="77777777" w:rsidR="009C4197" w:rsidRDefault="009C4197">
            <w:pPr>
              <w:rPr>
                <w:rFonts w:ascii="Arial" w:eastAsia="宋体" w:hAnsi="Arial" w:cs="Arial"/>
                <w:sz w:val="22"/>
              </w:rPr>
            </w:pPr>
            <w:r>
              <w:rPr>
                <w:rFonts w:ascii="Arial" w:eastAsia="宋体" w:hAnsi="Arial" w:cs="Arial"/>
                <w:sz w:val="22"/>
              </w:rPr>
              <w:t>( Line 169)</w:t>
            </w:r>
          </w:p>
        </w:tc>
        <w:tc>
          <w:tcPr>
            <w:tcW w:w="352" w:type="pct"/>
            <w:shd w:val="clear" w:color="auto" w:fill="FFFFFF"/>
            <w:hideMark/>
          </w:tcPr>
          <w:p w14:paraId="4B24F85D" w14:textId="77777777" w:rsidR="009C4197" w:rsidRDefault="009C4197">
            <w:pPr>
              <w:rPr>
                <w:rFonts w:ascii="Arial" w:hAnsi="Arial" w:cs="Arial"/>
                <w:sz w:val="22"/>
              </w:rPr>
            </w:pPr>
            <w:r>
              <w:rPr>
                <w:rFonts w:ascii="Arial" w:hAnsi="Arial" w:cs="Arial"/>
                <w:sz w:val="22"/>
              </w:rPr>
              <w:t>15</w:t>
            </w:r>
          </w:p>
        </w:tc>
        <w:tc>
          <w:tcPr>
            <w:tcW w:w="3634" w:type="pct"/>
            <w:shd w:val="clear" w:color="auto" w:fill="FFFFFF"/>
            <w:tcMar>
              <w:top w:w="85" w:type="dxa"/>
              <w:left w:w="56" w:type="dxa"/>
              <w:bottom w:w="85" w:type="dxa"/>
              <w:right w:w="56" w:type="dxa"/>
            </w:tcMar>
            <w:hideMark/>
          </w:tcPr>
          <w:p w14:paraId="6458F2DB" w14:textId="77777777" w:rsidR="009C4197" w:rsidRDefault="009C4197">
            <w:pPr>
              <w:spacing w:line="276" w:lineRule="auto"/>
              <w:rPr>
                <w:rFonts w:ascii="Arial" w:hAnsi="Arial" w:cs="Arial"/>
                <w:sz w:val="22"/>
              </w:rPr>
            </w:pPr>
            <w:r>
              <w:rPr>
                <w:rFonts w:ascii="Arial" w:hAnsi="Arial" w:cs="Arial"/>
                <w:sz w:val="22"/>
              </w:rPr>
              <w:t xml:space="preserve">The main participants in this trial will be recruited simultaneously through the outpatient and inpatient systems of the three centers, and we will also recruit online through websites and hospital-based </w:t>
            </w:r>
            <w:proofErr w:type="spellStart"/>
            <w:r>
              <w:rPr>
                <w:rFonts w:ascii="Arial" w:hAnsi="Arial" w:cs="Arial"/>
                <w:sz w:val="22"/>
              </w:rPr>
              <w:t>Wechat</w:t>
            </w:r>
            <w:proofErr w:type="spellEnd"/>
            <w:r>
              <w:rPr>
                <w:rFonts w:ascii="Arial" w:hAnsi="Arial" w:cs="Arial"/>
                <w:sz w:val="22"/>
              </w:rPr>
              <w:t xml:space="preserve"> ads of three centers. Posters, pictures and videos related to this study will be produced to help participants understand the purpose of this study, while explaining the advantages and disadvantages of the treatment and what they need to do to participate in this study. Based on the inclusion/exclusion criteria, we will make a preliminary judgment and screening of the possibility of inclusion of participates who are interested in participating in the study, and determine whether the subject is included according to the results of the examination. Participants who meet the inclusion criteria will be informed of the study details, and subjects or their legal guardians will be required to sign an informed consent form before treatment begins.</w:t>
            </w:r>
          </w:p>
        </w:tc>
      </w:tr>
      <w:tr w:rsidR="009C4197" w14:paraId="299EB25D" w14:textId="77777777" w:rsidTr="009C4197">
        <w:trPr>
          <w:cantSplit/>
          <w:trHeight w:val="259"/>
          <w:jc w:val="center"/>
        </w:trPr>
        <w:tc>
          <w:tcPr>
            <w:tcW w:w="5000" w:type="pct"/>
            <w:gridSpan w:val="3"/>
            <w:shd w:val="clear" w:color="auto" w:fill="FFFFFF"/>
            <w:tcMar>
              <w:top w:w="85" w:type="dxa"/>
              <w:left w:w="56" w:type="dxa"/>
              <w:bottom w:w="85" w:type="dxa"/>
              <w:right w:w="56" w:type="dxa"/>
            </w:tcMar>
            <w:hideMark/>
          </w:tcPr>
          <w:p w14:paraId="47D3F65A" w14:textId="77777777" w:rsidR="009C4197" w:rsidRDefault="009C4197">
            <w:pPr>
              <w:rPr>
                <w:rFonts w:ascii="Arial" w:hAnsi="Arial" w:cs="Arial"/>
                <w:sz w:val="22"/>
              </w:rPr>
            </w:pPr>
            <w:r>
              <w:rPr>
                <w:rFonts w:ascii="Arial" w:hAnsi="Arial" w:cs="Arial"/>
                <w:b/>
                <w:sz w:val="22"/>
              </w:rPr>
              <w:lastRenderedPageBreak/>
              <w:t>Methods: Assignment of interventions (for controlled trials)</w:t>
            </w:r>
          </w:p>
        </w:tc>
      </w:tr>
      <w:tr w:rsidR="009C4197" w14:paraId="62F06BD8"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482D6131" w14:textId="77777777" w:rsidR="009C4197" w:rsidRDefault="009C4197">
            <w:pPr>
              <w:rPr>
                <w:rFonts w:ascii="Arial" w:hAnsi="Arial" w:cs="Arial"/>
                <w:sz w:val="22"/>
              </w:rPr>
            </w:pPr>
            <w:r>
              <w:rPr>
                <w:rFonts w:ascii="Arial" w:hAnsi="Arial" w:cs="Arial"/>
                <w:sz w:val="22"/>
              </w:rPr>
              <w:t>Allocation:</w:t>
            </w:r>
          </w:p>
        </w:tc>
        <w:tc>
          <w:tcPr>
            <w:tcW w:w="352" w:type="pct"/>
            <w:shd w:val="clear" w:color="auto" w:fill="FFFFFF"/>
          </w:tcPr>
          <w:p w14:paraId="0FF6729D" w14:textId="77777777" w:rsidR="009C4197" w:rsidRDefault="009C4197">
            <w:pPr>
              <w:rPr>
                <w:rFonts w:ascii="Arial" w:hAnsi="Arial" w:cs="Arial"/>
                <w:sz w:val="22"/>
              </w:rPr>
            </w:pPr>
          </w:p>
        </w:tc>
        <w:tc>
          <w:tcPr>
            <w:tcW w:w="3634" w:type="pct"/>
            <w:shd w:val="clear" w:color="auto" w:fill="FFFFFF"/>
            <w:tcMar>
              <w:top w:w="85" w:type="dxa"/>
              <w:left w:w="56" w:type="dxa"/>
              <w:bottom w:w="85" w:type="dxa"/>
              <w:right w:w="56" w:type="dxa"/>
            </w:tcMar>
          </w:tcPr>
          <w:p w14:paraId="7C97B464" w14:textId="77777777" w:rsidR="009C4197" w:rsidRDefault="009C4197">
            <w:pPr>
              <w:rPr>
                <w:rFonts w:ascii="Arial" w:hAnsi="Arial" w:cs="Arial"/>
                <w:sz w:val="22"/>
              </w:rPr>
            </w:pPr>
          </w:p>
        </w:tc>
      </w:tr>
      <w:tr w:rsidR="009C4197" w14:paraId="62CC5885"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3C661FB3" w14:textId="77777777" w:rsidR="009C4197" w:rsidRDefault="009C4197">
            <w:pPr>
              <w:tabs>
                <w:tab w:val="left" w:pos="180"/>
              </w:tabs>
              <w:ind w:left="270"/>
              <w:rPr>
                <w:rFonts w:ascii="Arial" w:eastAsia="宋体" w:hAnsi="Arial" w:cs="Arial"/>
                <w:sz w:val="22"/>
              </w:rPr>
            </w:pPr>
            <w:r>
              <w:rPr>
                <w:rFonts w:ascii="Arial" w:hAnsi="Arial" w:cs="Arial"/>
                <w:sz w:val="22"/>
              </w:rPr>
              <w:t>Sequence generation</w:t>
            </w:r>
          </w:p>
          <w:p w14:paraId="34DAF4E3" w14:textId="77777777" w:rsidR="009C4197" w:rsidRDefault="009C4197">
            <w:pPr>
              <w:tabs>
                <w:tab w:val="left" w:pos="180"/>
              </w:tabs>
              <w:ind w:left="270"/>
              <w:rPr>
                <w:rFonts w:ascii="Arial" w:eastAsia="宋体" w:hAnsi="Arial" w:cs="Arial"/>
                <w:sz w:val="22"/>
              </w:rPr>
            </w:pPr>
            <w:r>
              <w:rPr>
                <w:rFonts w:ascii="Arial" w:eastAsia="宋体" w:hAnsi="Arial" w:cs="Arial"/>
                <w:sz w:val="22"/>
              </w:rPr>
              <w:t>( Line187)</w:t>
            </w:r>
          </w:p>
        </w:tc>
        <w:tc>
          <w:tcPr>
            <w:tcW w:w="352" w:type="pct"/>
            <w:shd w:val="clear" w:color="auto" w:fill="FFFFFF"/>
            <w:hideMark/>
          </w:tcPr>
          <w:p w14:paraId="4EF180A8" w14:textId="77777777" w:rsidR="009C4197" w:rsidRDefault="009C4197">
            <w:pPr>
              <w:rPr>
                <w:rFonts w:ascii="Arial" w:hAnsi="Arial" w:cs="Arial"/>
                <w:sz w:val="22"/>
              </w:rPr>
            </w:pPr>
            <w:r>
              <w:rPr>
                <w:rFonts w:ascii="Arial" w:hAnsi="Arial" w:cs="Arial"/>
                <w:sz w:val="22"/>
              </w:rPr>
              <w:t>16a</w:t>
            </w:r>
          </w:p>
        </w:tc>
        <w:tc>
          <w:tcPr>
            <w:tcW w:w="3634" w:type="pct"/>
            <w:shd w:val="clear" w:color="auto" w:fill="FFFFFF"/>
            <w:tcMar>
              <w:top w:w="85" w:type="dxa"/>
              <w:left w:w="56" w:type="dxa"/>
              <w:bottom w:w="85" w:type="dxa"/>
              <w:right w:w="56" w:type="dxa"/>
            </w:tcMar>
            <w:hideMark/>
          </w:tcPr>
          <w:p w14:paraId="21E17EDB" w14:textId="77777777" w:rsidR="009C4197" w:rsidRDefault="009C4197">
            <w:pPr>
              <w:rPr>
                <w:rFonts w:ascii="Arial" w:eastAsia="宋体" w:hAnsi="Arial" w:cs="Arial"/>
                <w:sz w:val="22"/>
              </w:rPr>
            </w:pPr>
            <w:r>
              <w:rPr>
                <w:rFonts w:ascii="Arial" w:hAnsi="Arial" w:cs="Arial"/>
                <w:sz w:val="22"/>
              </w:rPr>
              <w:t xml:space="preserve">A specialized statistician who is not a researcher on this study will be entrusted to use randomization software to generate random-number sequences for randomization. All patients will be randomly divided into groups according to the ratio of 1:1. </w:t>
            </w:r>
          </w:p>
        </w:tc>
      </w:tr>
      <w:tr w:rsidR="009C4197" w14:paraId="0C9D1393"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546CD2A9" w14:textId="77777777" w:rsidR="009C4197" w:rsidRDefault="009C4197">
            <w:pPr>
              <w:ind w:left="270"/>
              <w:rPr>
                <w:rFonts w:ascii="Arial" w:eastAsia="宋体" w:hAnsi="Arial" w:cs="Arial"/>
                <w:sz w:val="22"/>
              </w:rPr>
            </w:pPr>
            <w:r>
              <w:rPr>
                <w:rFonts w:ascii="Arial" w:hAnsi="Arial" w:cs="Arial"/>
                <w:sz w:val="22"/>
              </w:rPr>
              <w:t>Allocation concealment mechanism</w:t>
            </w:r>
          </w:p>
          <w:p w14:paraId="6DDA9042" w14:textId="77777777" w:rsidR="009C4197" w:rsidRDefault="009C4197">
            <w:pPr>
              <w:ind w:left="270"/>
              <w:rPr>
                <w:rFonts w:ascii="Arial" w:eastAsia="宋体" w:hAnsi="Arial" w:cs="Arial"/>
                <w:sz w:val="22"/>
              </w:rPr>
            </w:pPr>
            <w:r>
              <w:rPr>
                <w:rFonts w:ascii="Arial" w:eastAsia="宋体" w:hAnsi="Arial" w:cs="Arial"/>
                <w:sz w:val="22"/>
              </w:rPr>
              <w:t>( Line 189)</w:t>
            </w:r>
          </w:p>
        </w:tc>
        <w:tc>
          <w:tcPr>
            <w:tcW w:w="352" w:type="pct"/>
            <w:shd w:val="clear" w:color="auto" w:fill="FFFFFF"/>
            <w:hideMark/>
          </w:tcPr>
          <w:p w14:paraId="74DD1F45" w14:textId="77777777" w:rsidR="009C4197" w:rsidRDefault="009C4197">
            <w:pPr>
              <w:rPr>
                <w:rFonts w:ascii="Arial" w:hAnsi="Arial" w:cs="Arial"/>
                <w:sz w:val="22"/>
              </w:rPr>
            </w:pPr>
            <w:r>
              <w:rPr>
                <w:rFonts w:ascii="Arial" w:hAnsi="Arial" w:cs="Arial"/>
                <w:sz w:val="22"/>
              </w:rPr>
              <w:t>16b</w:t>
            </w:r>
          </w:p>
        </w:tc>
        <w:tc>
          <w:tcPr>
            <w:tcW w:w="3634" w:type="pct"/>
            <w:shd w:val="clear" w:color="auto" w:fill="FFFFFF"/>
            <w:tcMar>
              <w:top w:w="85" w:type="dxa"/>
              <w:left w:w="56" w:type="dxa"/>
              <w:bottom w:w="85" w:type="dxa"/>
              <w:right w:w="56" w:type="dxa"/>
            </w:tcMar>
            <w:hideMark/>
          </w:tcPr>
          <w:p w14:paraId="62059E77" w14:textId="77777777" w:rsidR="009C4197" w:rsidRDefault="009C4197">
            <w:pPr>
              <w:rPr>
                <w:rFonts w:ascii="Arial" w:hAnsi="Arial" w:cs="Arial"/>
                <w:sz w:val="22"/>
              </w:rPr>
            </w:pPr>
            <w:r>
              <w:rPr>
                <w:rFonts w:ascii="Arial" w:hAnsi="Arial" w:cs="Arial"/>
                <w:sz w:val="22"/>
              </w:rPr>
              <w:t>Meanwhile, the allocation should be hidden. Strips reminding participants of grouping information will be hidden in sealed opaque envelopes with sequential numbers. The envelopes will not be opened until informed consent is obtained.</w:t>
            </w:r>
          </w:p>
        </w:tc>
      </w:tr>
      <w:tr w:rsidR="009C4197" w14:paraId="543DA237"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0104A7CD" w14:textId="77777777" w:rsidR="009C4197" w:rsidRDefault="009C4197">
            <w:pPr>
              <w:ind w:left="270"/>
              <w:rPr>
                <w:rFonts w:ascii="Arial" w:eastAsia="宋体" w:hAnsi="Arial" w:cs="Arial"/>
                <w:sz w:val="22"/>
              </w:rPr>
            </w:pPr>
            <w:r>
              <w:rPr>
                <w:rFonts w:ascii="Arial" w:hAnsi="Arial" w:cs="Arial"/>
                <w:sz w:val="22"/>
              </w:rPr>
              <w:t>Implementation</w:t>
            </w:r>
          </w:p>
          <w:p w14:paraId="2AA61C32" w14:textId="77777777" w:rsidR="009C4197" w:rsidRDefault="009C4197">
            <w:pPr>
              <w:ind w:left="270"/>
              <w:rPr>
                <w:rFonts w:ascii="Arial" w:eastAsia="宋体" w:hAnsi="Arial" w:cs="Arial"/>
                <w:sz w:val="22"/>
              </w:rPr>
            </w:pPr>
            <w:r>
              <w:rPr>
                <w:rFonts w:ascii="Arial" w:eastAsia="宋体" w:hAnsi="Arial" w:cs="Arial"/>
                <w:sz w:val="22"/>
              </w:rPr>
              <w:t>( Line 192)</w:t>
            </w:r>
          </w:p>
        </w:tc>
        <w:tc>
          <w:tcPr>
            <w:tcW w:w="352" w:type="pct"/>
            <w:shd w:val="clear" w:color="auto" w:fill="FFFFFF"/>
            <w:hideMark/>
          </w:tcPr>
          <w:p w14:paraId="419470E6" w14:textId="77777777" w:rsidR="009C4197" w:rsidRDefault="009C4197">
            <w:pPr>
              <w:rPr>
                <w:rFonts w:ascii="Arial" w:hAnsi="Arial" w:cs="Arial"/>
                <w:sz w:val="22"/>
              </w:rPr>
            </w:pPr>
            <w:r>
              <w:rPr>
                <w:rFonts w:ascii="Arial" w:hAnsi="Arial" w:cs="Arial"/>
                <w:sz w:val="22"/>
              </w:rPr>
              <w:t>16c</w:t>
            </w:r>
          </w:p>
        </w:tc>
        <w:tc>
          <w:tcPr>
            <w:tcW w:w="3634" w:type="pct"/>
            <w:shd w:val="clear" w:color="auto" w:fill="FFFFFF"/>
            <w:tcMar>
              <w:top w:w="85" w:type="dxa"/>
              <w:left w:w="56" w:type="dxa"/>
              <w:bottom w:w="85" w:type="dxa"/>
              <w:right w:w="56" w:type="dxa"/>
            </w:tcMar>
            <w:hideMark/>
          </w:tcPr>
          <w:p w14:paraId="76BBF883" w14:textId="77777777" w:rsidR="009C4197" w:rsidRDefault="009C4197">
            <w:pPr>
              <w:shd w:val="clear" w:color="auto" w:fill="FFFFFF"/>
              <w:spacing w:before="100" w:beforeAutospacing="1" w:after="360"/>
              <w:rPr>
                <w:rFonts w:ascii="Arial" w:hAnsi="Arial" w:cs="Arial"/>
                <w:sz w:val="22"/>
              </w:rPr>
            </w:pPr>
            <w:r>
              <w:rPr>
                <w:rFonts w:ascii="Arial" w:hAnsi="Arial" w:cs="Arial"/>
                <w:sz w:val="22"/>
              </w:rPr>
              <w:t xml:space="preserve">All patients who give consent for participation and who fulfil the inclusion criteria will be randomized. </w:t>
            </w:r>
            <w:proofErr w:type="spellStart"/>
            <w:r>
              <w:rPr>
                <w:rFonts w:ascii="Arial" w:hAnsi="Arial" w:cs="Arial"/>
                <w:sz w:val="22"/>
              </w:rPr>
              <w:t>Randomisation</w:t>
            </w:r>
            <w:proofErr w:type="spellEnd"/>
            <w:r>
              <w:rPr>
                <w:rFonts w:ascii="Arial" w:hAnsi="Arial" w:cs="Arial"/>
                <w:sz w:val="22"/>
              </w:rPr>
              <w:t xml:space="preserve"> will be requested by the staff member responsible for recruitment and clinical interviews from Coordination Centre of Clinical Trials.</w:t>
            </w:r>
          </w:p>
          <w:p w14:paraId="2439B0BA" w14:textId="77777777" w:rsidR="009C4197" w:rsidRDefault="009C4197">
            <w:pPr>
              <w:shd w:val="clear" w:color="auto" w:fill="FFFFFF"/>
              <w:spacing w:before="100" w:beforeAutospacing="1" w:after="360"/>
              <w:rPr>
                <w:rFonts w:ascii="Arial" w:eastAsia="宋体" w:hAnsi="Arial" w:cs="Arial"/>
                <w:sz w:val="22"/>
              </w:rPr>
            </w:pPr>
            <w:r>
              <w:rPr>
                <w:rFonts w:ascii="Arial" w:eastAsia="宋体" w:hAnsi="Arial" w:cs="Arial"/>
                <w:sz w:val="22"/>
              </w:rPr>
              <w:t>Each clinical research center will select cases strictly according to the inclusion and exclusion criteria, and determines the eligible cases that can be included, and then will obtain random numbers and grouping information by phone until the total number of observed cases (206) is completed.</w:t>
            </w:r>
          </w:p>
        </w:tc>
      </w:tr>
      <w:tr w:rsidR="009C4197" w14:paraId="4ADFD045"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5B84FF3B" w14:textId="77777777" w:rsidR="009C4197" w:rsidRDefault="009C4197">
            <w:pPr>
              <w:rPr>
                <w:rFonts w:ascii="Arial" w:eastAsia="宋体" w:hAnsi="Arial" w:cs="Arial"/>
                <w:sz w:val="22"/>
              </w:rPr>
            </w:pPr>
            <w:r>
              <w:rPr>
                <w:rFonts w:ascii="Arial" w:hAnsi="Arial" w:cs="Arial"/>
                <w:sz w:val="22"/>
              </w:rPr>
              <w:t>Blinding (masking)</w:t>
            </w:r>
          </w:p>
          <w:p w14:paraId="18405FD0" w14:textId="77777777" w:rsidR="009C4197" w:rsidRDefault="009C4197">
            <w:pPr>
              <w:rPr>
                <w:rFonts w:ascii="Arial" w:eastAsia="宋体" w:hAnsi="Arial" w:cs="Arial"/>
                <w:sz w:val="22"/>
              </w:rPr>
            </w:pPr>
            <w:r>
              <w:rPr>
                <w:rFonts w:ascii="Arial" w:eastAsia="宋体" w:hAnsi="Arial" w:cs="Arial"/>
                <w:sz w:val="22"/>
              </w:rPr>
              <w:t>( Line 231)</w:t>
            </w:r>
          </w:p>
        </w:tc>
        <w:tc>
          <w:tcPr>
            <w:tcW w:w="352" w:type="pct"/>
            <w:shd w:val="clear" w:color="auto" w:fill="FFFFFF"/>
            <w:hideMark/>
          </w:tcPr>
          <w:p w14:paraId="78A87F2F" w14:textId="77777777" w:rsidR="009C4197" w:rsidRDefault="009C4197">
            <w:pPr>
              <w:rPr>
                <w:rFonts w:ascii="Arial" w:hAnsi="Arial" w:cs="Arial"/>
                <w:sz w:val="22"/>
              </w:rPr>
            </w:pPr>
            <w:r>
              <w:rPr>
                <w:rFonts w:ascii="Arial" w:hAnsi="Arial" w:cs="Arial"/>
                <w:sz w:val="22"/>
              </w:rPr>
              <w:t>17a</w:t>
            </w:r>
          </w:p>
        </w:tc>
        <w:tc>
          <w:tcPr>
            <w:tcW w:w="3634" w:type="pct"/>
            <w:shd w:val="clear" w:color="auto" w:fill="FFFFFF"/>
            <w:tcMar>
              <w:top w:w="85" w:type="dxa"/>
              <w:left w:w="56" w:type="dxa"/>
              <w:bottom w:w="85" w:type="dxa"/>
              <w:right w:w="56" w:type="dxa"/>
            </w:tcMar>
            <w:hideMark/>
          </w:tcPr>
          <w:p w14:paraId="732418FE" w14:textId="77777777" w:rsidR="009C4197" w:rsidRDefault="009C4197">
            <w:pPr>
              <w:rPr>
                <w:rFonts w:ascii="Arial" w:hAnsi="Arial" w:cs="Arial"/>
                <w:sz w:val="22"/>
              </w:rPr>
            </w:pPr>
            <w:bookmarkStart w:id="27" w:name="OLE_LINK31"/>
            <w:bookmarkStart w:id="28" w:name="OLE_LINK33"/>
            <w:bookmarkStart w:id="29" w:name="OLE_LINK58"/>
            <w:r>
              <w:rPr>
                <w:rFonts w:ascii="Arial" w:hAnsi="Arial" w:cs="Arial"/>
                <w:sz w:val="22"/>
              </w:rPr>
              <w:t xml:space="preserve">Assessments regarding clinical recovery will be conducted by an assessor blind to treatment allocation. The assessor will go through a profound assessment training program. Due to the nature of the intervention neither participants nor staff can be blinded to allocation, but are strongly inculcated not to disclose the allocation status of the participant at the follow up assessments. An employee outside the research team will feed data into the computer in separate datasheets so that the researchers can </w:t>
            </w:r>
            <w:proofErr w:type="spellStart"/>
            <w:r>
              <w:rPr>
                <w:rFonts w:ascii="Arial" w:hAnsi="Arial" w:cs="Arial"/>
                <w:sz w:val="22"/>
              </w:rPr>
              <w:t>analyse</w:t>
            </w:r>
            <w:proofErr w:type="spellEnd"/>
            <w:r>
              <w:rPr>
                <w:rFonts w:ascii="Arial" w:hAnsi="Arial" w:cs="Arial"/>
                <w:sz w:val="22"/>
              </w:rPr>
              <w:t xml:space="preserve"> data without having access to information about the allocation.</w:t>
            </w:r>
            <w:bookmarkEnd w:id="27"/>
            <w:bookmarkEnd w:id="28"/>
            <w:bookmarkEnd w:id="29"/>
          </w:p>
        </w:tc>
      </w:tr>
      <w:tr w:rsidR="009C4197" w14:paraId="4D9C4592" w14:textId="77777777" w:rsidTr="009C4197">
        <w:trPr>
          <w:cantSplit/>
          <w:trHeight w:val="259"/>
          <w:jc w:val="center"/>
        </w:trPr>
        <w:tc>
          <w:tcPr>
            <w:tcW w:w="1014" w:type="pct"/>
            <w:shd w:val="clear" w:color="auto" w:fill="FFFFFF"/>
            <w:tcMar>
              <w:top w:w="85" w:type="dxa"/>
              <w:left w:w="56" w:type="dxa"/>
              <w:bottom w:w="85" w:type="dxa"/>
              <w:right w:w="56" w:type="dxa"/>
            </w:tcMar>
          </w:tcPr>
          <w:p w14:paraId="0745B49F" w14:textId="77777777" w:rsidR="009C4197" w:rsidRDefault="009C4197">
            <w:pPr>
              <w:rPr>
                <w:rFonts w:ascii="Arial" w:hAnsi="Arial" w:cs="Arial"/>
                <w:sz w:val="22"/>
              </w:rPr>
            </w:pPr>
          </w:p>
        </w:tc>
        <w:tc>
          <w:tcPr>
            <w:tcW w:w="352" w:type="pct"/>
            <w:shd w:val="clear" w:color="auto" w:fill="FFFFFF"/>
            <w:hideMark/>
          </w:tcPr>
          <w:p w14:paraId="182EEB2A" w14:textId="77777777" w:rsidR="009C4197" w:rsidRDefault="009C4197">
            <w:pPr>
              <w:rPr>
                <w:rFonts w:ascii="Arial" w:hAnsi="Arial" w:cs="Arial"/>
                <w:sz w:val="22"/>
              </w:rPr>
            </w:pPr>
            <w:r>
              <w:rPr>
                <w:rFonts w:ascii="Arial" w:hAnsi="Arial" w:cs="Arial"/>
                <w:sz w:val="22"/>
              </w:rPr>
              <w:t>17b</w:t>
            </w:r>
          </w:p>
        </w:tc>
        <w:tc>
          <w:tcPr>
            <w:tcW w:w="3634" w:type="pct"/>
            <w:shd w:val="clear" w:color="auto" w:fill="FFFFFF"/>
            <w:hideMark/>
          </w:tcPr>
          <w:p w14:paraId="5B0074F6" w14:textId="77777777" w:rsidR="009C4197" w:rsidRDefault="009C4197">
            <w:pPr>
              <w:shd w:val="clear" w:color="auto" w:fill="FFFFFF"/>
              <w:spacing w:before="100" w:beforeAutospacing="1" w:after="360"/>
              <w:rPr>
                <w:rFonts w:ascii="Arial" w:hAnsi="Arial" w:cs="Arial"/>
                <w:sz w:val="22"/>
              </w:rPr>
            </w:pPr>
            <w:r>
              <w:rPr>
                <w:rFonts w:ascii="Arial" w:hAnsi="Arial" w:cs="Arial"/>
                <w:sz w:val="22"/>
              </w:rPr>
              <w:t>To maintain the overall quality and legitimacy of the clinical trial, code breaks should occur only in exceptional circumstances when knowledge of the actual treatment is absolutely essential for further management of the patient. Investigators are encouraged to discuss with the Medical Advisor or physician if he/she believes that unblinding is necessary.</w:t>
            </w:r>
          </w:p>
          <w:p w14:paraId="3B93DEE1" w14:textId="77777777" w:rsidR="009C4197" w:rsidRDefault="009C4197">
            <w:pPr>
              <w:shd w:val="clear" w:color="auto" w:fill="FFFFFF"/>
              <w:spacing w:before="100" w:beforeAutospacing="1" w:after="360"/>
              <w:rPr>
                <w:rFonts w:ascii="Arial" w:hAnsi="Arial" w:cs="Arial"/>
                <w:sz w:val="22"/>
              </w:rPr>
            </w:pPr>
            <w:r>
              <w:rPr>
                <w:rFonts w:ascii="Arial" w:hAnsi="Arial" w:cs="Arial"/>
                <w:sz w:val="22"/>
              </w:rPr>
              <w:t>If unblinding is deemed to be necessary, the investigator should use the system for emergency unblinding through the PHRI toll-free help line as the main system or through the local emergency number as the back-up system.</w:t>
            </w:r>
          </w:p>
          <w:p w14:paraId="32DA2B97" w14:textId="77777777" w:rsidR="009C4197" w:rsidRDefault="009C4197">
            <w:pPr>
              <w:shd w:val="clear" w:color="auto" w:fill="FFFFFF"/>
              <w:spacing w:before="100" w:beforeAutospacing="1" w:after="360"/>
              <w:rPr>
                <w:rFonts w:ascii="Arial" w:hAnsi="Arial" w:cs="Arial"/>
                <w:sz w:val="22"/>
              </w:rPr>
            </w:pPr>
            <w:r>
              <w:rPr>
                <w:rFonts w:ascii="Arial" w:hAnsi="Arial" w:cs="Arial"/>
                <w:sz w:val="22"/>
              </w:rPr>
              <w:t>The Investigator is encouraged to maintain the blind as far as possible. The actual allocation must NOT be disclosed to the patient and/or other study personnel including other site personnel, monitors, corporate sponsors or project office staff; nor should there be any written or verbal disclosure of the code in any of the corresponding patient documents.</w:t>
            </w:r>
          </w:p>
          <w:p w14:paraId="76C70F20" w14:textId="77777777" w:rsidR="009C4197" w:rsidRDefault="009C4197">
            <w:pPr>
              <w:shd w:val="clear" w:color="auto" w:fill="FFFFFF"/>
              <w:spacing w:before="100" w:beforeAutospacing="1" w:after="360"/>
              <w:rPr>
                <w:rFonts w:ascii="Arial" w:eastAsia="宋体" w:hAnsi="Arial" w:cs="Arial"/>
                <w:sz w:val="22"/>
              </w:rPr>
            </w:pPr>
            <w:r>
              <w:rPr>
                <w:rFonts w:ascii="Arial" w:hAnsi="Arial" w:cs="Arial"/>
                <w:sz w:val="22"/>
              </w:rPr>
              <w:t>The Investigator must report all code breaks (with reason) as they occur on the corresponding CRF page.</w:t>
            </w:r>
          </w:p>
        </w:tc>
      </w:tr>
      <w:tr w:rsidR="009C4197" w14:paraId="68D47F5B" w14:textId="77777777" w:rsidTr="009C4197">
        <w:trPr>
          <w:cantSplit/>
          <w:trHeight w:val="259"/>
          <w:jc w:val="center"/>
        </w:trPr>
        <w:tc>
          <w:tcPr>
            <w:tcW w:w="5000" w:type="pct"/>
            <w:gridSpan w:val="3"/>
            <w:shd w:val="clear" w:color="auto" w:fill="FFFFFF"/>
            <w:tcMar>
              <w:top w:w="85" w:type="dxa"/>
              <w:left w:w="56" w:type="dxa"/>
              <w:bottom w:w="85" w:type="dxa"/>
              <w:right w:w="56" w:type="dxa"/>
            </w:tcMar>
            <w:hideMark/>
          </w:tcPr>
          <w:p w14:paraId="7F25D11F" w14:textId="77777777" w:rsidR="009C4197" w:rsidRDefault="009C4197">
            <w:pPr>
              <w:rPr>
                <w:rFonts w:ascii="Arial" w:hAnsi="Arial" w:cs="Arial"/>
                <w:sz w:val="22"/>
              </w:rPr>
            </w:pPr>
            <w:r>
              <w:rPr>
                <w:rFonts w:ascii="Arial" w:hAnsi="Arial" w:cs="Arial"/>
                <w:b/>
                <w:sz w:val="22"/>
              </w:rPr>
              <w:t>Methods: Data collection, management, and analysis</w:t>
            </w:r>
          </w:p>
        </w:tc>
      </w:tr>
      <w:tr w:rsidR="009C4197" w14:paraId="2BBC4C08"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3B26B1E2" w14:textId="77777777" w:rsidR="009C4197" w:rsidRDefault="009C4197">
            <w:pPr>
              <w:rPr>
                <w:rFonts w:ascii="Arial" w:eastAsia="宋体" w:hAnsi="Arial" w:cs="Arial"/>
                <w:sz w:val="22"/>
              </w:rPr>
            </w:pPr>
            <w:r>
              <w:rPr>
                <w:rFonts w:ascii="Arial" w:hAnsi="Arial" w:cs="Arial"/>
                <w:sz w:val="22"/>
              </w:rPr>
              <w:t>Data collection methods</w:t>
            </w:r>
          </w:p>
          <w:p w14:paraId="5682ED30" w14:textId="77777777" w:rsidR="009C4197" w:rsidRDefault="009C4197">
            <w:pPr>
              <w:rPr>
                <w:rFonts w:ascii="Arial" w:eastAsia="宋体" w:hAnsi="Arial" w:cs="Arial"/>
                <w:sz w:val="22"/>
              </w:rPr>
            </w:pPr>
            <w:r>
              <w:rPr>
                <w:rFonts w:ascii="Arial" w:eastAsia="宋体" w:hAnsi="Arial" w:cs="Arial"/>
                <w:sz w:val="22"/>
              </w:rPr>
              <w:t>( Line 275)</w:t>
            </w:r>
          </w:p>
        </w:tc>
        <w:tc>
          <w:tcPr>
            <w:tcW w:w="352" w:type="pct"/>
            <w:shd w:val="clear" w:color="auto" w:fill="FFFFFF"/>
            <w:hideMark/>
          </w:tcPr>
          <w:p w14:paraId="77D22C37" w14:textId="77777777" w:rsidR="009C4197" w:rsidRDefault="009C4197">
            <w:pPr>
              <w:rPr>
                <w:rFonts w:ascii="Arial" w:hAnsi="Arial" w:cs="Arial"/>
                <w:sz w:val="22"/>
              </w:rPr>
            </w:pPr>
            <w:r>
              <w:rPr>
                <w:rFonts w:ascii="Arial" w:hAnsi="Arial" w:cs="Arial"/>
                <w:sz w:val="22"/>
              </w:rPr>
              <w:t>18a</w:t>
            </w:r>
          </w:p>
        </w:tc>
        <w:tc>
          <w:tcPr>
            <w:tcW w:w="3634" w:type="pct"/>
            <w:shd w:val="clear" w:color="auto" w:fill="FFFFFF"/>
            <w:hideMark/>
          </w:tcPr>
          <w:p w14:paraId="54F73BC1" w14:textId="77777777" w:rsidR="009C4197" w:rsidRDefault="009C4197">
            <w:pPr>
              <w:rPr>
                <w:rFonts w:ascii="Arial" w:eastAsia="宋体" w:hAnsi="Arial" w:cs="Arial"/>
                <w:sz w:val="22"/>
                <w:highlight w:val="yellow"/>
              </w:rPr>
            </w:pPr>
            <w:r>
              <w:rPr>
                <w:rFonts w:ascii="Arial" w:hAnsi="Arial" w:cs="Arial"/>
                <w:sz w:val="22"/>
              </w:rPr>
              <w:t xml:space="preserve">Therapeutic evaluation will be carried out by the same team member without knowing the patients' grouping and observation time point. The primary evaluation indicators in this study are MMSE and MOCA. The secondary evaluation indicator </w:t>
            </w:r>
            <w:r>
              <w:rPr>
                <w:rFonts w:cs="Arial" w:hint="eastAsia"/>
                <w:sz w:val="22"/>
              </w:rPr>
              <w:t>is</w:t>
            </w:r>
            <w:r>
              <w:rPr>
                <w:rFonts w:ascii="Arial" w:hAnsi="Arial" w:cs="Arial"/>
                <w:sz w:val="22"/>
              </w:rPr>
              <w:t xml:space="preserve"> </w:t>
            </w:r>
            <w:r>
              <w:rPr>
                <w:rFonts w:cs="Arial" w:hint="eastAsia"/>
                <w:sz w:val="22"/>
              </w:rPr>
              <w:t>BI</w:t>
            </w:r>
            <w:r>
              <w:rPr>
                <w:rFonts w:ascii="Arial" w:hAnsi="Arial" w:cs="Arial"/>
                <w:sz w:val="22"/>
              </w:rPr>
              <w:t>. All measurements will be recorded in the data center.</w:t>
            </w:r>
          </w:p>
        </w:tc>
      </w:tr>
      <w:tr w:rsidR="009C4197" w14:paraId="004FB36D" w14:textId="77777777" w:rsidTr="009C4197">
        <w:trPr>
          <w:cantSplit/>
          <w:trHeight w:val="259"/>
          <w:jc w:val="center"/>
        </w:trPr>
        <w:tc>
          <w:tcPr>
            <w:tcW w:w="1014" w:type="pct"/>
            <w:shd w:val="clear" w:color="auto" w:fill="FFFFFF"/>
            <w:tcMar>
              <w:top w:w="85" w:type="dxa"/>
              <w:left w:w="56" w:type="dxa"/>
              <w:bottom w:w="85" w:type="dxa"/>
              <w:right w:w="56" w:type="dxa"/>
            </w:tcMar>
          </w:tcPr>
          <w:p w14:paraId="71BD9E7A" w14:textId="77777777" w:rsidR="009C4197" w:rsidRDefault="009C4197">
            <w:pPr>
              <w:rPr>
                <w:rFonts w:ascii="Arial" w:hAnsi="Arial" w:cs="Arial"/>
                <w:sz w:val="22"/>
              </w:rPr>
            </w:pPr>
          </w:p>
        </w:tc>
        <w:tc>
          <w:tcPr>
            <w:tcW w:w="352" w:type="pct"/>
            <w:shd w:val="clear" w:color="auto" w:fill="FFFFFF"/>
            <w:hideMark/>
          </w:tcPr>
          <w:p w14:paraId="1275AAC8" w14:textId="77777777" w:rsidR="009C4197" w:rsidRDefault="009C4197">
            <w:pPr>
              <w:rPr>
                <w:rFonts w:ascii="Arial" w:hAnsi="Arial" w:cs="Arial"/>
                <w:sz w:val="22"/>
              </w:rPr>
            </w:pPr>
            <w:r>
              <w:rPr>
                <w:rFonts w:ascii="Arial" w:hAnsi="Arial" w:cs="Arial"/>
                <w:sz w:val="22"/>
              </w:rPr>
              <w:t>18b</w:t>
            </w:r>
          </w:p>
        </w:tc>
        <w:tc>
          <w:tcPr>
            <w:tcW w:w="3634" w:type="pct"/>
            <w:shd w:val="clear" w:color="auto" w:fill="FFFFFF"/>
            <w:hideMark/>
          </w:tcPr>
          <w:p w14:paraId="472562E5" w14:textId="77777777" w:rsidR="009C4197" w:rsidRDefault="009C4197">
            <w:pPr>
              <w:rPr>
                <w:rFonts w:ascii="Arial" w:hAnsi="Arial" w:cs="Arial"/>
                <w:sz w:val="22"/>
              </w:rPr>
            </w:pPr>
            <w:r>
              <w:rPr>
                <w:rFonts w:ascii="Arial" w:hAnsi="Arial" w:cs="Arial"/>
                <w:sz w:val="22"/>
              </w:rPr>
              <w:t>All information of participants will be truthfully, completely, accurately and timely recorded in CRFs, codes and initials will be used to replace the information of  participants.</w:t>
            </w:r>
          </w:p>
        </w:tc>
      </w:tr>
      <w:tr w:rsidR="009C4197" w14:paraId="607D5C37"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0CA313F9" w14:textId="77777777" w:rsidR="009C4197" w:rsidRDefault="009C4197">
            <w:pPr>
              <w:rPr>
                <w:rFonts w:ascii="Arial" w:eastAsia="宋体" w:hAnsi="Arial" w:cs="Arial"/>
                <w:sz w:val="22"/>
              </w:rPr>
            </w:pPr>
            <w:r>
              <w:rPr>
                <w:rFonts w:ascii="Arial" w:hAnsi="Arial" w:cs="Arial"/>
                <w:sz w:val="22"/>
              </w:rPr>
              <w:lastRenderedPageBreak/>
              <w:t>Data management</w:t>
            </w:r>
          </w:p>
          <w:p w14:paraId="6741F3D9" w14:textId="77777777" w:rsidR="009C4197" w:rsidRDefault="009C4197">
            <w:pPr>
              <w:rPr>
                <w:rFonts w:ascii="Arial" w:eastAsia="宋体" w:hAnsi="Arial" w:cs="Arial"/>
                <w:sz w:val="22"/>
              </w:rPr>
            </w:pPr>
            <w:r>
              <w:rPr>
                <w:rFonts w:ascii="Arial" w:eastAsia="宋体" w:hAnsi="Arial" w:cs="Arial"/>
                <w:sz w:val="22"/>
              </w:rPr>
              <w:t>( Line 277)</w:t>
            </w:r>
          </w:p>
        </w:tc>
        <w:tc>
          <w:tcPr>
            <w:tcW w:w="352" w:type="pct"/>
            <w:shd w:val="clear" w:color="auto" w:fill="FFFFFF"/>
            <w:hideMark/>
          </w:tcPr>
          <w:p w14:paraId="6834C37B" w14:textId="77777777" w:rsidR="009C4197" w:rsidRDefault="009C4197">
            <w:pPr>
              <w:rPr>
                <w:rFonts w:ascii="Arial" w:hAnsi="Arial" w:cs="Arial"/>
                <w:sz w:val="22"/>
              </w:rPr>
            </w:pPr>
            <w:r>
              <w:rPr>
                <w:rFonts w:ascii="Arial" w:hAnsi="Arial" w:cs="Arial"/>
                <w:sz w:val="22"/>
              </w:rPr>
              <w:t>19</w:t>
            </w:r>
          </w:p>
        </w:tc>
        <w:tc>
          <w:tcPr>
            <w:tcW w:w="3634" w:type="pct"/>
            <w:shd w:val="clear" w:color="auto" w:fill="FFFFFF"/>
            <w:tcMar>
              <w:top w:w="85" w:type="dxa"/>
              <w:left w:w="56" w:type="dxa"/>
              <w:bottom w:w="85" w:type="dxa"/>
              <w:right w:w="56" w:type="dxa"/>
            </w:tcMar>
            <w:hideMark/>
          </w:tcPr>
          <w:p w14:paraId="4B3C39AC" w14:textId="77777777" w:rsidR="009C4197" w:rsidRDefault="009C4197">
            <w:pPr>
              <w:spacing w:line="276" w:lineRule="auto"/>
              <w:rPr>
                <w:rFonts w:ascii="Arial" w:eastAsia="宋体" w:hAnsi="Arial" w:cs="Arial"/>
                <w:sz w:val="22"/>
              </w:rPr>
            </w:pPr>
            <w:r>
              <w:rPr>
                <w:rFonts w:ascii="Arial" w:hAnsi="Arial" w:cs="Arial"/>
                <w:sz w:val="22"/>
              </w:rPr>
              <w:t xml:space="preserve">Special personnel will be asked to manage the relevant data, and each participants' personal information will be kept strictly confidential. Without the explicit permission of the person in charge of the research group, any data will not be shared with third parties other than data recorders and data administrators. At the end of the trial, study participants should submit the CRFs on time, and then the quality control team members will check the completeness and accuracy of the CRFs. </w:t>
            </w:r>
          </w:p>
        </w:tc>
      </w:tr>
      <w:tr w:rsidR="009C4197" w14:paraId="5236F23C"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444796ED" w14:textId="77777777" w:rsidR="009C4197" w:rsidRDefault="009C4197">
            <w:pPr>
              <w:rPr>
                <w:rFonts w:ascii="Arial" w:eastAsia="宋体" w:hAnsi="Arial" w:cs="Arial"/>
                <w:sz w:val="22"/>
              </w:rPr>
            </w:pPr>
            <w:r>
              <w:rPr>
                <w:rFonts w:ascii="Arial" w:hAnsi="Arial" w:cs="Arial"/>
                <w:sz w:val="22"/>
              </w:rPr>
              <w:t>Statistical methods</w:t>
            </w:r>
          </w:p>
          <w:p w14:paraId="0975DFFD" w14:textId="77777777" w:rsidR="009C4197" w:rsidRDefault="009C4197">
            <w:pPr>
              <w:rPr>
                <w:rFonts w:ascii="Arial" w:eastAsia="宋体" w:hAnsi="Arial" w:cs="Arial"/>
                <w:sz w:val="22"/>
              </w:rPr>
            </w:pPr>
            <w:r>
              <w:rPr>
                <w:rFonts w:ascii="Arial" w:eastAsia="宋体" w:hAnsi="Arial" w:cs="Arial"/>
                <w:sz w:val="22"/>
              </w:rPr>
              <w:t>( Line 297)</w:t>
            </w:r>
          </w:p>
        </w:tc>
        <w:tc>
          <w:tcPr>
            <w:tcW w:w="352" w:type="pct"/>
            <w:shd w:val="clear" w:color="auto" w:fill="FFFFFF"/>
            <w:hideMark/>
          </w:tcPr>
          <w:p w14:paraId="0A1E90E1" w14:textId="77777777" w:rsidR="009C4197" w:rsidRDefault="009C4197">
            <w:pPr>
              <w:rPr>
                <w:rFonts w:ascii="Arial" w:hAnsi="Arial" w:cs="Arial"/>
                <w:sz w:val="22"/>
              </w:rPr>
            </w:pPr>
            <w:r>
              <w:rPr>
                <w:rFonts w:ascii="Arial" w:hAnsi="Arial" w:cs="Arial"/>
                <w:sz w:val="22"/>
              </w:rPr>
              <w:t>20a</w:t>
            </w:r>
          </w:p>
        </w:tc>
        <w:tc>
          <w:tcPr>
            <w:tcW w:w="3634" w:type="pct"/>
            <w:shd w:val="clear" w:color="auto" w:fill="FFFFFF"/>
            <w:tcMar>
              <w:top w:w="85" w:type="dxa"/>
              <w:left w:w="56" w:type="dxa"/>
              <w:bottom w:w="85" w:type="dxa"/>
              <w:right w:w="56" w:type="dxa"/>
            </w:tcMar>
            <w:hideMark/>
          </w:tcPr>
          <w:p w14:paraId="51A8C268" w14:textId="77777777" w:rsidR="009C4197" w:rsidRDefault="009C4197">
            <w:pPr>
              <w:rPr>
                <w:rFonts w:ascii="Arial" w:hAnsi="Arial" w:cs="Arial"/>
                <w:sz w:val="22"/>
              </w:rPr>
            </w:pPr>
            <w:r>
              <w:rPr>
                <w:rFonts w:ascii="Arial" w:hAnsi="Arial" w:cs="Arial"/>
                <w:sz w:val="22"/>
              </w:rPr>
              <w:t>Statistical analysis of all data will be performed using SPSS 22.0 software by specialized statisticians and major researchers. Classified variables will be analyzed using Pearson’s χ2 test or Fisher’s exact test, and continuous variables will be evaluated using Student’s t test or an appropriate non-parametric method. The measurement data of different treatment groups will be statistically described by mean ± standard deviation. When comparing within groups or between groups, normality test and homogeneity of variance test will be performed before data analysis of each group. If the data satisfy the normal distribution and homogeneity of variance, then the t test will be used for comparison between two groups, and the LSD or SNK method will be used for multiple comparisons. Conversely, the rank sum test will be used for non-normality or non-uniformity of variance. The significance level used for statistical analysis with 2-tailed testing will be set at 5%. </w:t>
            </w:r>
          </w:p>
        </w:tc>
      </w:tr>
      <w:tr w:rsidR="009C4197" w14:paraId="3CC8C1F1" w14:textId="77777777" w:rsidTr="009C4197">
        <w:trPr>
          <w:cantSplit/>
          <w:trHeight w:val="259"/>
          <w:jc w:val="center"/>
        </w:trPr>
        <w:tc>
          <w:tcPr>
            <w:tcW w:w="1014" w:type="pct"/>
            <w:shd w:val="clear" w:color="auto" w:fill="FFFFFF"/>
            <w:tcMar>
              <w:top w:w="85" w:type="dxa"/>
              <w:left w:w="56" w:type="dxa"/>
              <w:bottom w:w="85" w:type="dxa"/>
              <w:right w:w="56" w:type="dxa"/>
            </w:tcMar>
          </w:tcPr>
          <w:p w14:paraId="20F7DB90" w14:textId="77777777" w:rsidR="009C4197" w:rsidRDefault="009C4197">
            <w:pPr>
              <w:rPr>
                <w:rFonts w:ascii="Arial" w:hAnsi="Arial" w:cs="Arial"/>
                <w:sz w:val="22"/>
              </w:rPr>
            </w:pPr>
          </w:p>
        </w:tc>
        <w:tc>
          <w:tcPr>
            <w:tcW w:w="352" w:type="pct"/>
            <w:shd w:val="clear" w:color="auto" w:fill="FFFFFF"/>
            <w:hideMark/>
          </w:tcPr>
          <w:p w14:paraId="5FAEEF23" w14:textId="77777777" w:rsidR="009C4197" w:rsidRDefault="009C4197">
            <w:pPr>
              <w:rPr>
                <w:rFonts w:ascii="Arial" w:hAnsi="Arial" w:cs="Arial"/>
                <w:sz w:val="22"/>
              </w:rPr>
            </w:pPr>
            <w:r>
              <w:rPr>
                <w:rFonts w:ascii="Arial" w:hAnsi="Arial" w:cs="Arial"/>
                <w:sz w:val="22"/>
              </w:rPr>
              <w:t>20b</w:t>
            </w:r>
          </w:p>
        </w:tc>
        <w:tc>
          <w:tcPr>
            <w:tcW w:w="3634" w:type="pct"/>
            <w:shd w:val="clear" w:color="auto" w:fill="FFFFFF"/>
            <w:hideMark/>
          </w:tcPr>
          <w:p w14:paraId="55190B06" w14:textId="77777777" w:rsidR="009C4197" w:rsidRDefault="009C4197">
            <w:pPr>
              <w:rPr>
                <w:rFonts w:ascii="Arial" w:hAnsi="Arial" w:cs="Arial"/>
                <w:sz w:val="22"/>
              </w:rPr>
            </w:pPr>
            <w:r>
              <w:rPr>
                <w:rFonts w:ascii="Arial" w:hAnsi="Arial" w:cs="Arial"/>
                <w:sz w:val="22"/>
              </w:rPr>
              <w:t>No additional analysis</w:t>
            </w:r>
          </w:p>
        </w:tc>
      </w:tr>
      <w:tr w:rsidR="009C4197" w14:paraId="083DBBD2" w14:textId="77777777" w:rsidTr="009C4197">
        <w:trPr>
          <w:cantSplit/>
          <w:trHeight w:val="259"/>
          <w:jc w:val="center"/>
        </w:trPr>
        <w:tc>
          <w:tcPr>
            <w:tcW w:w="1014" w:type="pct"/>
            <w:shd w:val="clear" w:color="auto" w:fill="FFFFFF"/>
            <w:tcMar>
              <w:top w:w="85" w:type="dxa"/>
              <w:left w:w="56" w:type="dxa"/>
              <w:bottom w:w="85" w:type="dxa"/>
              <w:right w:w="56" w:type="dxa"/>
            </w:tcMar>
          </w:tcPr>
          <w:p w14:paraId="7CC50F71" w14:textId="77777777" w:rsidR="009C4197" w:rsidRDefault="009C4197">
            <w:pPr>
              <w:rPr>
                <w:rFonts w:ascii="Arial" w:hAnsi="Arial" w:cs="Arial"/>
                <w:sz w:val="22"/>
              </w:rPr>
            </w:pPr>
          </w:p>
        </w:tc>
        <w:tc>
          <w:tcPr>
            <w:tcW w:w="352" w:type="pct"/>
            <w:shd w:val="clear" w:color="auto" w:fill="FFFFFF"/>
            <w:hideMark/>
          </w:tcPr>
          <w:p w14:paraId="2EEE5A89" w14:textId="77777777" w:rsidR="009C4197" w:rsidRDefault="009C4197">
            <w:pPr>
              <w:rPr>
                <w:rFonts w:ascii="Arial" w:hAnsi="Arial" w:cs="Arial"/>
                <w:sz w:val="22"/>
              </w:rPr>
            </w:pPr>
            <w:r>
              <w:rPr>
                <w:rFonts w:ascii="Arial" w:hAnsi="Arial" w:cs="Arial"/>
                <w:sz w:val="22"/>
              </w:rPr>
              <w:t>20c</w:t>
            </w:r>
          </w:p>
        </w:tc>
        <w:tc>
          <w:tcPr>
            <w:tcW w:w="3634" w:type="pct"/>
            <w:shd w:val="clear" w:color="auto" w:fill="FFFFFF"/>
          </w:tcPr>
          <w:p w14:paraId="0914169C" w14:textId="77777777" w:rsidR="009C4197" w:rsidRDefault="009C4197">
            <w:pPr>
              <w:rPr>
                <w:rFonts w:ascii="Arial" w:hAnsi="Arial" w:cs="Arial"/>
                <w:sz w:val="22"/>
              </w:rPr>
            </w:pPr>
            <w:r>
              <w:rPr>
                <w:rFonts w:ascii="Arial" w:hAnsi="Arial" w:cs="Arial"/>
                <w:sz w:val="22"/>
              </w:rPr>
              <w:t xml:space="preserve">Nevertheless, we propose to test non-inferiority using two analysis sets; the intention-to-treat set, considering all patients as randomized regardless of whether they received the randomized treatment, and the “per protocol” analysis set. Criteria for determining the “per protocol” group assignment would be established by the Steering Committee and approved by the PSMB [Performance and Safety Monitoring Board] before the trial begins. Given our expectation that very few patients will crossover or be lost to follow-up, these analyses should agree very closely. </w:t>
            </w:r>
          </w:p>
          <w:p w14:paraId="62B4142B" w14:textId="77777777" w:rsidR="009C4197" w:rsidRDefault="009C4197">
            <w:pPr>
              <w:rPr>
                <w:rFonts w:ascii="Arial" w:hAnsi="Arial" w:cs="Arial"/>
                <w:sz w:val="22"/>
              </w:rPr>
            </w:pPr>
            <w:r>
              <w:rPr>
                <w:rFonts w:ascii="Arial" w:hAnsi="Arial" w:cs="Arial"/>
                <w:sz w:val="22"/>
              </w:rPr>
              <w:t>We will report reasons for withdrawal for each randomization group and compare the reasons qualitatively. The effect that any missing data might have on results will be assessed via sensitivity analysis of augmented data sets. Dropouts (essentially, participants who withdraw consent for continued follow-up) will be included in the analysis by modern imputation methods for missing data.</w:t>
            </w:r>
          </w:p>
          <w:p w14:paraId="3176A9FC" w14:textId="77777777" w:rsidR="009C4197" w:rsidRDefault="009C4197">
            <w:pPr>
              <w:rPr>
                <w:rFonts w:ascii="Arial" w:hAnsi="Arial" w:cs="Arial"/>
                <w:sz w:val="22"/>
              </w:rPr>
            </w:pPr>
          </w:p>
          <w:p w14:paraId="306405C2" w14:textId="77777777" w:rsidR="009C4197" w:rsidRDefault="009C4197">
            <w:pPr>
              <w:rPr>
                <w:rFonts w:ascii="Arial" w:hAnsi="Arial" w:cs="Arial"/>
                <w:sz w:val="22"/>
              </w:rPr>
            </w:pPr>
            <w:r>
              <w:rPr>
                <w:rFonts w:ascii="Arial" w:hAnsi="Arial" w:cs="Arial"/>
                <w:sz w:val="22"/>
              </w:rPr>
              <w:t>The main feature of the approach is the creation of a set of clinically reasonable imputations for the respective outcome for each dropout. This will be accomplished using a set of repeated imputations created by predictive models based on the majority of participants with complete data. The imputation models will reflect uncertainty in the modeling process and inherent variability in patient outcomes, as reflected in the complete data.</w:t>
            </w:r>
          </w:p>
        </w:tc>
      </w:tr>
      <w:tr w:rsidR="009C4197" w14:paraId="1A01B8A9" w14:textId="77777777" w:rsidTr="009C4197">
        <w:trPr>
          <w:cantSplit/>
          <w:trHeight w:val="259"/>
          <w:jc w:val="center"/>
        </w:trPr>
        <w:tc>
          <w:tcPr>
            <w:tcW w:w="5000" w:type="pct"/>
            <w:gridSpan w:val="3"/>
            <w:shd w:val="clear" w:color="auto" w:fill="FFFFFF"/>
            <w:tcMar>
              <w:top w:w="85" w:type="dxa"/>
              <w:left w:w="56" w:type="dxa"/>
              <w:bottom w:w="85" w:type="dxa"/>
              <w:right w:w="56" w:type="dxa"/>
            </w:tcMar>
            <w:hideMark/>
          </w:tcPr>
          <w:p w14:paraId="435B20AF" w14:textId="77777777" w:rsidR="009C4197" w:rsidRDefault="009C4197">
            <w:pPr>
              <w:rPr>
                <w:rFonts w:ascii="Arial" w:hAnsi="Arial" w:cs="Arial"/>
                <w:sz w:val="22"/>
              </w:rPr>
            </w:pPr>
            <w:r>
              <w:rPr>
                <w:rFonts w:ascii="Arial" w:hAnsi="Arial" w:cs="Arial"/>
                <w:b/>
                <w:sz w:val="22"/>
              </w:rPr>
              <w:t>Methods: Monitoring</w:t>
            </w:r>
          </w:p>
        </w:tc>
      </w:tr>
      <w:tr w:rsidR="009C4197" w14:paraId="58B331A9"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4F15F220" w14:textId="77777777" w:rsidR="009C4197" w:rsidRDefault="009C4197">
            <w:pPr>
              <w:rPr>
                <w:rFonts w:ascii="Arial" w:eastAsia="宋体" w:hAnsi="Arial" w:cs="Arial"/>
                <w:sz w:val="22"/>
              </w:rPr>
            </w:pPr>
            <w:r>
              <w:rPr>
                <w:rFonts w:ascii="Arial" w:hAnsi="Arial" w:cs="Arial"/>
                <w:sz w:val="22"/>
              </w:rPr>
              <w:t>Data monitoring</w:t>
            </w:r>
          </w:p>
          <w:p w14:paraId="17F6A173" w14:textId="77777777" w:rsidR="009C4197" w:rsidRDefault="009C4197">
            <w:pPr>
              <w:rPr>
                <w:rFonts w:ascii="Arial" w:eastAsia="宋体" w:hAnsi="Arial" w:cs="Arial"/>
                <w:sz w:val="22"/>
              </w:rPr>
            </w:pPr>
            <w:r>
              <w:rPr>
                <w:rFonts w:ascii="Arial" w:eastAsia="宋体" w:hAnsi="Arial" w:cs="Arial"/>
                <w:sz w:val="22"/>
              </w:rPr>
              <w:t>( Line 290)</w:t>
            </w:r>
          </w:p>
        </w:tc>
        <w:tc>
          <w:tcPr>
            <w:tcW w:w="352" w:type="pct"/>
            <w:shd w:val="clear" w:color="auto" w:fill="FFFFFF"/>
            <w:hideMark/>
          </w:tcPr>
          <w:p w14:paraId="6B9C7ADD" w14:textId="77777777" w:rsidR="009C4197" w:rsidRDefault="009C4197">
            <w:pPr>
              <w:rPr>
                <w:rFonts w:ascii="Arial" w:hAnsi="Arial" w:cs="Arial"/>
                <w:sz w:val="22"/>
              </w:rPr>
            </w:pPr>
            <w:r>
              <w:rPr>
                <w:rFonts w:ascii="Arial" w:hAnsi="Arial" w:cs="Arial"/>
                <w:sz w:val="22"/>
              </w:rPr>
              <w:t>21a</w:t>
            </w:r>
          </w:p>
        </w:tc>
        <w:tc>
          <w:tcPr>
            <w:tcW w:w="3634" w:type="pct"/>
            <w:shd w:val="clear" w:color="auto" w:fill="FFFFFF"/>
            <w:tcMar>
              <w:top w:w="85" w:type="dxa"/>
              <w:left w:w="56" w:type="dxa"/>
              <w:bottom w:w="85" w:type="dxa"/>
              <w:right w:w="56" w:type="dxa"/>
            </w:tcMar>
            <w:hideMark/>
          </w:tcPr>
          <w:p w14:paraId="6D225210" w14:textId="77777777" w:rsidR="009C4197" w:rsidRDefault="009C4197">
            <w:pPr>
              <w:rPr>
                <w:rFonts w:ascii="Arial" w:hAnsi="Arial" w:cs="Arial"/>
                <w:sz w:val="22"/>
              </w:rPr>
            </w:pPr>
            <w:r>
              <w:rPr>
                <w:rFonts w:ascii="Arial" w:hAnsi="Arial" w:cs="Arial"/>
                <w:sz w:val="22"/>
              </w:rPr>
              <w:t xml:space="preserve">A Data Monitoring Committee (DMC) has been established. The DMC is independent of the study </w:t>
            </w:r>
            <w:proofErr w:type="spellStart"/>
            <w:r>
              <w:rPr>
                <w:rFonts w:ascii="Arial" w:hAnsi="Arial" w:cs="Arial"/>
                <w:sz w:val="22"/>
              </w:rPr>
              <w:t>organisers</w:t>
            </w:r>
            <w:proofErr w:type="spellEnd"/>
            <w:r>
              <w:rPr>
                <w:rFonts w:ascii="Arial" w:hAnsi="Arial" w:cs="Arial"/>
                <w:sz w:val="22"/>
              </w:rPr>
              <w:t>. During the period of recruitment to the study, interim analyses will be supplied, in strict confidence, to the DMC, together with any other analyses that the committee may request. This may include analyses of data from other comparable trials. Reasonable and feasible data standard operating procedure (SOP) will be established to ensure the quality of each stage of data collection and management. Data management should be carried out by relevant personnel who have been trained and operated strictly in accordance with the SOP. Meanwhile, a quality control team will be established to conduct quality control and inspections on a regular basis.</w:t>
            </w:r>
          </w:p>
        </w:tc>
      </w:tr>
      <w:tr w:rsidR="009C4197" w14:paraId="1A8EF049" w14:textId="77777777" w:rsidTr="009C4197">
        <w:trPr>
          <w:cantSplit/>
          <w:trHeight w:val="491"/>
          <w:jc w:val="center"/>
        </w:trPr>
        <w:tc>
          <w:tcPr>
            <w:tcW w:w="1014" w:type="pct"/>
            <w:shd w:val="clear" w:color="auto" w:fill="FFFFFF"/>
            <w:tcMar>
              <w:top w:w="85" w:type="dxa"/>
              <w:left w:w="56" w:type="dxa"/>
              <w:bottom w:w="85" w:type="dxa"/>
              <w:right w:w="56" w:type="dxa"/>
            </w:tcMar>
          </w:tcPr>
          <w:p w14:paraId="6D85185A" w14:textId="77777777" w:rsidR="009C4197" w:rsidRDefault="009C4197">
            <w:pPr>
              <w:rPr>
                <w:rFonts w:ascii="Arial" w:hAnsi="Arial" w:cs="Arial"/>
                <w:sz w:val="22"/>
              </w:rPr>
            </w:pPr>
          </w:p>
        </w:tc>
        <w:tc>
          <w:tcPr>
            <w:tcW w:w="352" w:type="pct"/>
            <w:shd w:val="clear" w:color="auto" w:fill="FFFFFF"/>
            <w:hideMark/>
          </w:tcPr>
          <w:p w14:paraId="26042D7B" w14:textId="77777777" w:rsidR="009C4197" w:rsidRDefault="009C4197">
            <w:pPr>
              <w:rPr>
                <w:rFonts w:ascii="Arial" w:hAnsi="Arial" w:cs="Arial"/>
                <w:sz w:val="22"/>
              </w:rPr>
            </w:pPr>
            <w:r>
              <w:rPr>
                <w:rFonts w:ascii="Arial" w:hAnsi="Arial" w:cs="Arial"/>
                <w:sz w:val="22"/>
              </w:rPr>
              <w:t>21b</w:t>
            </w:r>
          </w:p>
        </w:tc>
        <w:tc>
          <w:tcPr>
            <w:tcW w:w="3634" w:type="pct"/>
            <w:shd w:val="clear" w:color="auto" w:fill="FFFFFF"/>
            <w:tcMar>
              <w:top w:w="85" w:type="dxa"/>
              <w:left w:w="56" w:type="dxa"/>
              <w:bottom w:w="85" w:type="dxa"/>
              <w:right w:w="56" w:type="dxa"/>
            </w:tcMar>
            <w:hideMark/>
          </w:tcPr>
          <w:p w14:paraId="09519A09" w14:textId="77777777" w:rsidR="009C4197" w:rsidRDefault="009C4197">
            <w:pPr>
              <w:rPr>
                <w:rFonts w:ascii="Arial" w:hAnsi="Arial" w:cs="Arial"/>
                <w:sz w:val="22"/>
              </w:rPr>
            </w:pPr>
            <w:r>
              <w:rPr>
                <w:rFonts w:ascii="Arial" w:hAnsi="Arial" w:cs="Arial"/>
                <w:sz w:val="22"/>
              </w:rPr>
              <w:t xml:space="preserve">An interim-analysis is performed on the primary endpoint when 50% of patients have been </w:t>
            </w:r>
            <w:proofErr w:type="spellStart"/>
            <w:r>
              <w:rPr>
                <w:rFonts w:ascii="Arial" w:hAnsi="Arial" w:cs="Arial"/>
                <w:sz w:val="22"/>
              </w:rPr>
              <w:t>randomised</w:t>
            </w:r>
            <w:proofErr w:type="spellEnd"/>
            <w:r>
              <w:rPr>
                <w:rFonts w:ascii="Arial" w:hAnsi="Arial" w:cs="Arial"/>
                <w:sz w:val="22"/>
              </w:rPr>
              <w:t xml:space="preserve"> and have completed the 6 months follow-up. The interim-analysis is performed by an independent statistician, blinded for the treatment allocation. The statistician will report to the independent DSMC [data and safety monitoring committee]. The DSMC will have unblinded access to all data and will discuss the results of the interim-analysis with the steering committee in a joint meeting. The steering committee decides on the continuation of the trial and will report to the central ethics committee. The </w:t>
            </w:r>
            <w:proofErr w:type="spellStart"/>
            <w:r>
              <w:rPr>
                <w:rFonts w:ascii="Arial" w:hAnsi="Arial" w:cs="Arial"/>
                <w:sz w:val="22"/>
              </w:rPr>
              <w:t>Peto</w:t>
            </w:r>
            <w:proofErr w:type="spellEnd"/>
            <w:r>
              <w:rPr>
                <w:rFonts w:ascii="Arial" w:hAnsi="Arial" w:cs="Arial"/>
                <w:sz w:val="22"/>
              </w:rPr>
              <w:t xml:space="preserve"> approach is used: the trial will be ended using symmetric stopping boundaries at P &lt; 0.001. The trial will not be stopped in case of futility, unless the DSMC during the course of safety monitoring advices [sic] otherwise. In this case DSMC will discuss potential stopping for futility with the trial steering committee.</w:t>
            </w:r>
          </w:p>
        </w:tc>
      </w:tr>
      <w:tr w:rsidR="009C4197" w14:paraId="068B9EE4"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78A4F004" w14:textId="77777777" w:rsidR="009C4197" w:rsidRDefault="009C4197">
            <w:pPr>
              <w:rPr>
                <w:rFonts w:ascii="Arial" w:eastAsia="宋体" w:hAnsi="Arial" w:cs="Arial"/>
                <w:sz w:val="22"/>
              </w:rPr>
            </w:pPr>
            <w:r>
              <w:rPr>
                <w:rFonts w:ascii="Arial" w:hAnsi="Arial" w:cs="Arial"/>
                <w:sz w:val="22"/>
              </w:rPr>
              <w:t>rms</w:t>
            </w:r>
          </w:p>
          <w:p w14:paraId="6A98BEF0" w14:textId="77777777" w:rsidR="009C4197" w:rsidRDefault="009C4197">
            <w:pPr>
              <w:rPr>
                <w:rFonts w:ascii="Arial" w:eastAsia="宋体" w:hAnsi="Arial" w:cs="Arial"/>
                <w:sz w:val="22"/>
              </w:rPr>
            </w:pPr>
            <w:r>
              <w:rPr>
                <w:rFonts w:ascii="Arial" w:eastAsia="宋体" w:hAnsi="Arial" w:cs="Arial"/>
                <w:sz w:val="22"/>
              </w:rPr>
              <w:t>( Line 260)</w:t>
            </w:r>
          </w:p>
        </w:tc>
        <w:tc>
          <w:tcPr>
            <w:tcW w:w="352" w:type="pct"/>
            <w:shd w:val="clear" w:color="auto" w:fill="FFFFFF"/>
            <w:hideMark/>
          </w:tcPr>
          <w:p w14:paraId="00E1F633" w14:textId="77777777" w:rsidR="009C4197" w:rsidRDefault="009C4197">
            <w:pPr>
              <w:rPr>
                <w:rFonts w:ascii="Arial" w:hAnsi="Arial" w:cs="Arial"/>
                <w:sz w:val="22"/>
              </w:rPr>
            </w:pPr>
            <w:r>
              <w:rPr>
                <w:rFonts w:ascii="Arial" w:hAnsi="Arial" w:cs="Arial"/>
                <w:sz w:val="22"/>
              </w:rPr>
              <w:t>22</w:t>
            </w:r>
          </w:p>
        </w:tc>
        <w:tc>
          <w:tcPr>
            <w:tcW w:w="3634" w:type="pct"/>
            <w:shd w:val="clear" w:color="auto" w:fill="FFFFFF"/>
            <w:tcMar>
              <w:top w:w="85" w:type="dxa"/>
              <w:left w:w="56" w:type="dxa"/>
              <w:bottom w:w="85" w:type="dxa"/>
              <w:right w:w="56" w:type="dxa"/>
            </w:tcMar>
            <w:hideMark/>
          </w:tcPr>
          <w:p w14:paraId="77AEC36A" w14:textId="77777777" w:rsidR="009C4197" w:rsidRDefault="009C4197">
            <w:pPr>
              <w:rPr>
                <w:rFonts w:ascii="Arial" w:hAnsi="Arial" w:cs="Arial"/>
                <w:sz w:val="22"/>
              </w:rPr>
            </w:pPr>
            <w:r>
              <w:rPr>
                <w:rFonts w:ascii="Arial" w:hAnsi="Arial" w:cs="Arial"/>
                <w:sz w:val="22"/>
              </w:rPr>
              <w:t>The safety evaluation mainly refers to the evaluation of safety indicators and adverse events. The safety indicators will be tested once before and after treatments, including general physical examination (blood pressure, breathing, pulse), blood routine test, urine routine test, stool routine test, electrocardiogram, liver and kidney function, etc. Adverse events in this study will be defined as any discomfort, symptoms or diseases that occurred during this acupuncture clinical trial, such as fainting, allergies or pain. If someone faints, researchers should immediately remove needles, then keep the patient in a supine position and a ventilated place, and give him/her warm water or sugar water to let him/her rest fully until the body recovers. If allergy or pain occurs, needles should be immediately withdrawn and treated symptomatically. All the above detailed information of safety evaluation will be reported in case report forms (CRFs) in detail, and the impact of all adverse events will be analyzed at the end of the study.</w:t>
            </w:r>
          </w:p>
        </w:tc>
      </w:tr>
      <w:tr w:rsidR="009C4197" w14:paraId="3D2D6030"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355B46B4" w14:textId="77777777" w:rsidR="009C4197" w:rsidRDefault="009C4197">
            <w:pPr>
              <w:rPr>
                <w:rFonts w:ascii="Arial" w:eastAsia="宋体" w:hAnsi="Arial" w:cs="Arial"/>
                <w:sz w:val="22"/>
              </w:rPr>
            </w:pPr>
            <w:r>
              <w:rPr>
                <w:rFonts w:ascii="Arial" w:hAnsi="Arial" w:cs="Arial"/>
                <w:sz w:val="22"/>
              </w:rPr>
              <w:t>Auditing</w:t>
            </w:r>
          </w:p>
          <w:p w14:paraId="09B431DF" w14:textId="77777777" w:rsidR="009C4197" w:rsidRDefault="009C4197">
            <w:pPr>
              <w:rPr>
                <w:rFonts w:ascii="Arial" w:eastAsia="宋体" w:hAnsi="Arial" w:cs="Arial"/>
                <w:sz w:val="22"/>
              </w:rPr>
            </w:pPr>
            <w:r>
              <w:rPr>
                <w:rFonts w:ascii="Arial" w:eastAsia="宋体" w:hAnsi="Arial" w:cs="Arial"/>
                <w:sz w:val="22"/>
              </w:rPr>
              <w:t>( Line 285)</w:t>
            </w:r>
          </w:p>
        </w:tc>
        <w:tc>
          <w:tcPr>
            <w:tcW w:w="352" w:type="pct"/>
            <w:shd w:val="clear" w:color="auto" w:fill="FFFFFF"/>
            <w:hideMark/>
          </w:tcPr>
          <w:p w14:paraId="60EA009E" w14:textId="77777777" w:rsidR="009C4197" w:rsidRDefault="009C4197">
            <w:pPr>
              <w:rPr>
                <w:rFonts w:ascii="Arial" w:hAnsi="Arial" w:cs="Arial"/>
                <w:sz w:val="22"/>
              </w:rPr>
            </w:pPr>
            <w:r>
              <w:rPr>
                <w:rFonts w:ascii="Arial" w:hAnsi="Arial" w:cs="Arial"/>
                <w:sz w:val="22"/>
              </w:rPr>
              <w:t>23</w:t>
            </w:r>
          </w:p>
        </w:tc>
        <w:tc>
          <w:tcPr>
            <w:tcW w:w="3634" w:type="pct"/>
            <w:shd w:val="clear" w:color="auto" w:fill="FFFFFF"/>
            <w:tcMar>
              <w:top w:w="85" w:type="dxa"/>
              <w:left w:w="56" w:type="dxa"/>
              <w:bottom w:w="85" w:type="dxa"/>
              <w:right w:w="56" w:type="dxa"/>
            </w:tcMar>
            <w:hideMark/>
          </w:tcPr>
          <w:p w14:paraId="0C26879E" w14:textId="77777777" w:rsidR="009C4197" w:rsidRDefault="009C4197">
            <w:pPr>
              <w:rPr>
                <w:rFonts w:ascii="Arial" w:hAnsi="Arial" w:cs="Arial"/>
                <w:sz w:val="22"/>
              </w:rPr>
            </w:pPr>
            <w:r>
              <w:rPr>
                <w:rFonts w:ascii="Arial" w:hAnsi="Arial" w:cs="Arial"/>
                <w:sz w:val="22"/>
              </w:rPr>
              <w:t>Through the combination of our web-based, instantaneous electronic validation, the DCC’s [Data Coordinating Center] daily visual cross-validation of the data for complex errors, and regular on-site monitoring, the quality and completeness of the data will be reflective of the state of the art in clinical trials.</w:t>
            </w:r>
          </w:p>
        </w:tc>
      </w:tr>
      <w:tr w:rsidR="009C4197" w14:paraId="105A18CF" w14:textId="77777777" w:rsidTr="009C4197">
        <w:trPr>
          <w:cantSplit/>
          <w:trHeight w:val="259"/>
          <w:jc w:val="center"/>
        </w:trPr>
        <w:tc>
          <w:tcPr>
            <w:tcW w:w="5000" w:type="pct"/>
            <w:gridSpan w:val="3"/>
            <w:tcMar>
              <w:top w:w="85" w:type="dxa"/>
              <w:left w:w="56" w:type="dxa"/>
              <w:bottom w:w="85" w:type="dxa"/>
              <w:right w:w="56" w:type="dxa"/>
            </w:tcMar>
            <w:hideMark/>
          </w:tcPr>
          <w:p w14:paraId="10CFD63A" w14:textId="77777777" w:rsidR="009C4197" w:rsidRDefault="009C4197">
            <w:pPr>
              <w:pStyle w:val="TableSubHead"/>
              <w:rPr>
                <w:rFonts w:ascii="Arial" w:hAnsi="Arial" w:cs="Arial"/>
                <w:sz w:val="22"/>
              </w:rPr>
            </w:pPr>
            <w:r>
              <w:rPr>
                <w:rFonts w:ascii="Arial" w:hAnsi="Arial" w:cs="Arial"/>
                <w:sz w:val="22"/>
              </w:rPr>
              <w:t>Ethics and dissemination</w:t>
            </w:r>
          </w:p>
        </w:tc>
      </w:tr>
      <w:tr w:rsidR="009C4197" w14:paraId="63AD30D1" w14:textId="77777777" w:rsidTr="009C4197">
        <w:trPr>
          <w:cantSplit/>
          <w:trHeight w:val="259"/>
          <w:jc w:val="center"/>
        </w:trPr>
        <w:tc>
          <w:tcPr>
            <w:tcW w:w="1014" w:type="pct"/>
            <w:tcMar>
              <w:top w:w="85" w:type="dxa"/>
              <w:left w:w="56" w:type="dxa"/>
              <w:bottom w:w="85" w:type="dxa"/>
              <w:right w:w="56" w:type="dxa"/>
            </w:tcMar>
            <w:hideMark/>
          </w:tcPr>
          <w:p w14:paraId="6B767757" w14:textId="77777777" w:rsidR="009C4197" w:rsidRDefault="009C4197">
            <w:pPr>
              <w:rPr>
                <w:rFonts w:ascii="Arial" w:eastAsia="宋体" w:hAnsi="Arial" w:cs="Arial"/>
                <w:sz w:val="22"/>
              </w:rPr>
            </w:pPr>
            <w:r>
              <w:rPr>
                <w:rFonts w:ascii="Arial" w:hAnsi="Arial" w:cs="Arial"/>
                <w:sz w:val="22"/>
              </w:rPr>
              <w:lastRenderedPageBreak/>
              <w:t>Research ethics approval</w:t>
            </w:r>
          </w:p>
          <w:p w14:paraId="3ACD4303" w14:textId="77777777" w:rsidR="009C4197" w:rsidRDefault="009C4197">
            <w:pPr>
              <w:rPr>
                <w:rFonts w:ascii="Arial" w:eastAsia="宋体" w:hAnsi="Arial" w:cs="Arial"/>
                <w:sz w:val="22"/>
              </w:rPr>
            </w:pPr>
            <w:r>
              <w:rPr>
                <w:rFonts w:ascii="Arial" w:eastAsia="宋体" w:hAnsi="Arial" w:cs="Arial"/>
                <w:sz w:val="22"/>
              </w:rPr>
              <w:t>( Line 383)</w:t>
            </w:r>
          </w:p>
        </w:tc>
        <w:tc>
          <w:tcPr>
            <w:tcW w:w="352" w:type="pct"/>
            <w:hideMark/>
          </w:tcPr>
          <w:p w14:paraId="6F908E0C" w14:textId="77777777" w:rsidR="009C4197" w:rsidRDefault="009C4197">
            <w:pPr>
              <w:rPr>
                <w:rFonts w:ascii="Arial" w:hAnsi="Arial" w:cs="Arial"/>
                <w:sz w:val="22"/>
              </w:rPr>
            </w:pPr>
            <w:r>
              <w:rPr>
                <w:rFonts w:ascii="Arial" w:hAnsi="Arial" w:cs="Arial"/>
                <w:sz w:val="22"/>
              </w:rPr>
              <w:t>24</w:t>
            </w:r>
          </w:p>
        </w:tc>
        <w:tc>
          <w:tcPr>
            <w:tcW w:w="3634" w:type="pct"/>
            <w:tcMar>
              <w:top w:w="85" w:type="dxa"/>
              <w:left w:w="56" w:type="dxa"/>
              <w:bottom w:w="85" w:type="dxa"/>
              <w:right w:w="56" w:type="dxa"/>
            </w:tcMar>
            <w:hideMark/>
          </w:tcPr>
          <w:p w14:paraId="17A658E6" w14:textId="77777777" w:rsidR="009C4197" w:rsidRDefault="009C4197">
            <w:pPr>
              <w:rPr>
                <w:rFonts w:ascii="Arial" w:hAnsi="Arial" w:cs="Arial"/>
                <w:sz w:val="22"/>
              </w:rPr>
            </w:pPr>
            <w:r>
              <w:rPr>
                <w:rFonts w:ascii="Arial" w:hAnsi="Arial" w:cs="Arial"/>
                <w:sz w:val="22"/>
              </w:rPr>
              <w:t>Subsequent to initial review and approval, the responsible local Institutional Review Boards/Ethical Committees (IRBs/ECs) will review the protocol at least annually. The Investigator will make safety and progress reports to the IRBs/ECs at least annually and within three months of study termination or completion at his/her site. These reports will include the total number of participants enrolled and summaries of each DSMB [Data Safety and Monitoring Board] review of safety and/or efficacy.</w:t>
            </w:r>
          </w:p>
        </w:tc>
      </w:tr>
      <w:tr w:rsidR="009C4197" w14:paraId="2B4F5A33" w14:textId="77777777" w:rsidTr="009C4197">
        <w:trPr>
          <w:cantSplit/>
          <w:trHeight w:val="259"/>
          <w:jc w:val="center"/>
        </w:trPr>
        <w:tc>
          <w:tcPr>
            <w:tcW w:w="1014" w:type="pct"/>
            <w:tcMar>
              <w:top w:w="85" w:type="dxa"/>
              <w:left w:w="56" w:type="dxa"/>
              <w:bottom w:w="85" w:type="dxa"/>
              <w:right w:w="56" w:type="dxa"/>
            </w:tcMar>
            <w:hideMark/>
          </w:tcPr>
          <w:p w14:paraId="0636A3C9" w14:textId="77777777" w:rsidR="009C4197" w:rsidRDefault="009C4197">
            <w:pPr>
              <w:rPr>
                <w:rFonts w:ascii="Arial" w:eastAsia="宋体" w:hAnsi="Arial" w:cs="Arial"/>
                <w:sz w:val="22"/>
              </w:rPr>
            </w:pPr>
            <w:r>
              <w:rPr>
                <w:rFonts w:ascii="Arial" w:hAnsi="Arial" w:cs="Arial"/>
                <w:sz w:val="22"/>
              </w:rPr>
              <w:t>Protocol amendments</w:t>
            </w:r>
          </w:p>
          <w:p w14:paraId="79361209" w14:textId="77777777" w:rsidR="009C4197" w:rsidRDefault="009C4197">
            <w:pPr>
              <w:rPr>
                <w:rFonts w:ascii="Arial" w:eastAsia="宋体" w:hAnsi="Arial" w:cs="Arial"/>
                <w:sz w:val="22"/>
              </w:rPr>
            </w:pPr>
            <w:r>
              <w:rPr>
                <w:rFonts w:ascii="Arial" w:eastAsia="宋体" w:hAnsi="Arial" w:cs="Arial"/>
                <w:sz w:val="22"/>
              </w:rPr>
              <w:t>( Line 289)</w:t>
            </w:r>
          </w:p>
        </w:tc>
        <w:tc>
          <w:tcPr>
            <w:tcW w:w="352" w:type="pct"/>
            <w:hideMark/>
          </w:tcPr>
          <w:p w14:paraId="2A5ED011" w14:textId="77777777" w:rsidR="009C4197" w:rsidRDefault="009C4197">
            <w:pPr>
              <w:rPr>
                <w:rFonts w:ascii="Arial" w:hAnsi="Arial" w:cs="Arial"/>
                <w:sz w:val="22"/>
              </w:rPr>
            </w:pPr>
            <w:r>
              <w:rPr>
                <w:rFonts w:ascii="Arial" w:hAnsi="Arial" w:cs="Arial"/>
                <w:sz w:val="22"/>
              </w:rPr>
              <w:t>25</w:t>
            </w:r>
          </w:p>
        </w:tc>
        <w:tc>
          <w:tcPr>
            <w:tcW w:w="3634" w:type="pct"/>
            <w:tcMar>
              <w:top w:w="85" w:type="dxa"/>
              <w:left w:w="56" w:type="dxa"/>
              <w:bottom w:w="85" w:type="dxa"/>
              <w:right w:w="56" w:type="dxa"/>
            </w:tcMar>
            <w:hideMark/>
          </w:tcPr>
          <w:p w14:paraId="1260EC21" w14:textId="77777777" w:rsidR="009C4197" w:rsidRDefault="009C4197">
            <w:pPr>
              <w:rPr>
                <w:rFonts w:ascii="Arial" w:hAnsi="Arial" w:cs="Arial"/>
                <w:sz w:val="22"/>
              </w:rPr>
            </w:pPr>
            <w:r>
              <w:rPr>
                <w:rFonts w:ascii="Arial" w:hAnsi="Arial" w:cs="Arial"/>
                <w:sz w:val="22"/>
              </w:rPr>
              <w:t>Any modifications to the protocol which may impact on the conduct of the study, potential benefit of the patient or may affect patient safety, including changes of study objectives, study design, patient population, sample sizes, study procedures, or significant administrative aspects will require a formal amendment to the protocol.</w:t>
            </w:r>
          </w:p>
        </w:tc>
      </w:tr>
      <w:tr w:rsidR="009C4197" w14:paraId="488F3A3F" w14:textId="77777777" w:rsidTr="009C4197">
        <w:trPr>
          <w:cantSplit/>
          <w:trHeight w:val="259"/>
          <w:jc w:val="center"/>
        </w:trPr>
        <w:tc>
          <w:tcPr>
            <w:tcW w:w="1014" w:type="pct"/>
            <w:tcMar>
              <w:top w:w="85" w:type="dxa"/>
              <w:left w:w="56" w:type="dxa"/>
              <w:bottom w:w="85" w:type="dxa"/>
              <w:right w:w="56" w:type="dxa"/>
            </w:tcMar>
            <w:hideMark/>
          </w:tcPr>
          <w:p w14:paraId="1E441073" w14:textId="77777777" w:rsidR="009C4197" w:rsidRDefault="009C4197">
            <w:pPr>
              <w:rPr>
                <w:rFonts w:ascii="Arial" w:eastAsia="宋体" w:hAnsi="Arial" w:cs="Arial"/>
                <w:sz w:val="22"/>
              </w:rPr>
            </w:pPr>
            <w:r>
              <w:rPr>
                <w:rFonts w:ascii="Arial" w:hAnsi="Arial" w:cs="Arial"/>
                <w:sz w:val="22"/>
              </w:rPr>
              <w:t>Consent or assent</w:t>
            </w:r>
          </w:p>
          <w:p w14:paraId="3437CEEA" w14:textId="77777777" w:rsidR="009C4197" w:rsidRDefault="009C4197">
            <w:pPr>
              <w:rPr>
                <w:rFonts w:ascii="Arial" w:eastAsia="宋体" w:hAnsi="Arial" w:cs="Arial"/>
                <w:sz w:val="22"/>
              </w:rPr>
            </w:pPr>
            <w:r>
              <w:rPr>
                <w:rFonts w:ascii="Arial" w:eastAsia="宋体" w:hAnsi="Arial" w:cs="Arial"/>
                <w:sz w:val="22"/>
              </w:rPr>
              <w:t>( Line 386)</w:t>
            </w:r>
          </w:p>
        </w:tc>
        <w:tc>
          <w:tcPr>
            <w:tcW w:w="352" w:type="pct"/>
            <w:hideMark/>
          </w:tcPr>
          <w:p w14:paraId="5C09B741" w14:textId="77777777" w:rsidR="009C4197" w:rsidRDefault="009C4197">
            <w:pPr>
              <w:rPr>
                <w:rFonts w:ascii="Arial" w:hAnsi="Arial" w:cs="Arial"/>
                <w:sz w:val="22"/>
              </w:rPr>
            </w:pPr>
            <w:r>
              <w:rPr>
                <w:rFonts w:ascii="Arial" w:hAnsi="Arial" w:cs="Arial"/>
                <w:sz w:val="22"/>
              </w:rPr>
              <w:t>26a</w:t>
            </w:r>
          </w:p>
        </w:tc>
        <w:tc>
          <w:tcPr>
            <w:tcW w:w="3634" w:type="pct"/>
            <w:tcMar>
              <w:top w:w="85" w:type="dxa"/>
              <w:left w:w="56" w:type="dxa"/>
              <w:bottom w:w="85" w:type="dxa"/>
              <w:right w:w="56" w:type="dxa"/>
            </w:tcMar>
            <w:hideMark/>
          </w:tcPr>
          <w:p w14:paraId="7BC8270E" w14:textId="77777777" w:rsidR="009C4197" w:rsidRDefault="009C4197">
            <w:pPr>
              <w:rPr>
                <w:rFonts w:ascii="Arial" w:hAnsi="Arial" w:cs="Arial"/>
                <w:sz w:val="22"/>
              </w:rPr>
            </w:pPr>
            <w:r>
              <w:rPr>
                <w:rFonts w:ascii="Arial" w:hAnsi="Arial" w:cs="Arial"/>
                <w:sz w:val="22"/>
              </w:rPr>
              <w:t>Trained Research Nurses will introduce the trial to patients who will be shown a video regarding the main aspects of the trial. Patients will also receive information sheets. Research Nurses will discuss the trial with patients in light of the information provided in the video and information sheets. Patients will then be able to have an informed discussion with the participating consultant. Research Nurses will obtain written consent from patients willing to participate in the trial.</w:t>
            </w:r>
          </w:p>
        </w:tc>
      </w:tr>
      <w:tr w:rsidR="009C4197" w14:paraId="2B2069DF" w14:textId="77777777" w:rsidTr="009C4197">
        <w:trPr>
          <w:cantSplit/>
          <w:trHeight w:val="259"/>
          <w:jc w:val="center"/>
        </w:trPr>
        <w:tc>
          <w:tcPr>
            <w:tcW w:w="1014" w:type="pct"/>
            <w:tcMar>
              <w:top w:w="85" w:type="dxa"/>
              <w:left w:w="56" w:type="dxa"/>
              <w:bottom w:w="85" w:type="dxa"/>
              <w:right w:w="56" w:type="dxa"/>
            </w:tcMar>
          </w:tcPr>
          <w:p w14:paraId="39BA6DF6" w14:textId="77777777" w:rsidR="009C4197" w:rsidRDefault="009C4197">
            <w:pPr>
              <w:rPr>
                <w:rFonts w:ascii="Arial" w:hAnsi="Arial" w:cs="Arial"/>
                <w:sz w:val="22"/>
              </w:rPr>
            </w:pPr>
          </w:p>
        </w:tc>
        <w:tc>
          <w:tcPr>
            <w:tcW w:w="352" w:type="pct"/>
            <w:hideMark/>
          </w:tcPr>
          <w:p w14:paraId="40193F7F" w14:textId="77777777" w:rsidR="009C4197" w:rsidRDefault="009C4197">
            <w:pPr>
              <w:rPr>
                <w:rFonts w:ascii="Arial" w:hAnsi="Arial" w:cs="Arial"/>
                <w:sz w:val="22"/>
              </w:rPr>
            </w:pPr>
            <w:r>
              <w:rPr>
                <w:rFonts w:ascii="Arial" w:hAnsi="Arial" w:cs="Arial"/>
                <w:sz w:val="22"/>
              </w:rPr>
              <w:t>26b</w:t>
            </w:r>
          </w:p>
        </w:tc>
        <w:tc>
          <w:tcPr>
            <w:tcW w:w="3634" w:type="pct"/>
            <w:tcMar>
              <w:top w:w="85" w:type="dxa"/>
              <w:left w:w="56" w:type="dxa"/>
              <w:bottom w:w="85" w:type="dxa"/>
              <w:right w:w="56" w:type="dxa"/>
            </w:tcMar>
            <w:hideMark/>
          </w:tcPr>
          <w:p w14:paraId="23A5CFC4" w14:textId="77777777" w:rsidR="009C4197" w:rsidRDefault="009C4197">
            <w:pPr>
              <w:rPr>
                <w:rFonts w:ascii="Arial" w:eastAsia="宋体" w:hAnsi="Arial" w:cs="Arial"/>
                <w:sz w:val="22"/>
              </w:rPr>
            </w:pPr>
            <w:r>
              <w:rPr>
                <w:rFonts w:ascii="Arial" w:eastAsia="宋体" w:hAnsi="Arial" w:cs="Arial"/>
                <w:sz w:val="22"/>
              </w:rPr>
              <w:t>No</w:t>
            </w:r>
          </w:p>
        </w:tc>
      </w:tr>
      <w:tr w:rsidR="009C4197" w14:paraId="209F5AC6" w14:textId="77777777" w:rsidTr="009C4197">
        <w:trPr>
          <w:cantSplit/>
          <w:trHeight w:val="259"/>
          <w:jc w:val="center"/>
        </w:trPr>
        <w:tc>
          <w:tcPr>
            <w:tcW w:w="1014" w:type="pct"/>
            <w:tcMar>
              <w:top w:w="85" w:type="dxa"/>
              <w:left w:w="56" w:type="dxa"/>
              <w:bottom w:w="85" w:type="dxa"/>
              <w:right w:w="56" w:type="dxa"/>
            </w:tcMar>
            <w:hideMark/>
          </w:tcPr>
          <w:p w14:paraId="158A576C" w14:textId="77777777" w:rsidR="009C4197" w:rsidRDefault="009C4197">
            <w:pPr>
              <w:rPr>
                <w:rFonts w:ascii="Arial" w:eastAsia="宋体" w:hAnsi="Arial" w:cs="Arial"/>
                <w:sz w:val="22"/>
              </w:rPr>
            </w:pPr>
            <w:r>
              <w:rPr>
                <w:rFonts w:ascii="Arial" w:hAnsi="Arial" w:cs="Arial"/>
                <w:sz w:val="22"/>
              </w:rPr>
              <w:t>Confidentiality</w:t>
            </w:r>
          </w:p>
          <w:p w14:paraId="774881AE" w14:textId="77777777" w:rsidR="009C4197" w:rsidRDefault="009C4197">
            <w:pPr>
              <w:rPr>
                <w:rFonts w:ascii="Arial" w:eastAsia="宋体" w:hAnsi="Arial" w:cs="Arial"/>
                <w:sz w:val="22"/>
              </w:rPr>
            </w:pPr>
            <w:r>
              <w:rPr>
                <w:rFonts w:ascii="Arial" w:eastAsia="宋体" w:hAnsi="Arial" w:cs="Arial"/>
                <w:sz w:val="22"/>
              </w:rPr>
              <w:t>( Line 279)</w:t>
            </w:r>
          </w:p>
        </w:tc>
        <w:tc>
          <w:tcPr>
            <w:tcW w:w="352" w:type="pct"/>
            <w:hideMark/>
          </w:tcPr>
          <w:p w14:paraId="33A3D9F0" w14:textId="77777777" w:rsidR="009C4197" w:rsidRDefault="009C4197">
            <w:pPr>
              <w:rPr>
                <w:rFonts w:ascii="Arial" w:hAnsi="Arial" w:cs="Arial"/>
                <w:sz w:val="22"/>
              </w:rPr>
            </w:pPr>
            <w:r>
              <w:rPr>
                <w:rFonts w:ascii="Arial" w:hAnsi="Arial" w:cs="Arial"/>
                <w:sz w:val="22"/>
              </w:rPr>
              <w:t>27</w:t>
            </w:r>
          </w:p>
        </w:tc>
        <w:tc>
          <w:tcPr>
            <w:tcW w:w="3634" w:type="pct"/>
            <w:tcMar>
              <w:top w:w="85" w:type="dxa"/>
              <w:left w:w="56" w:type="dxa"/>
              <w:bottom w:w="85" w:type="dxa"/>
              <w:right w:w="56" w:type="dxa"/>
            </w:tcMar>
            <w:hideMark/>
          </w:tcPr>
          <w:p w14:paraId="2FEC8B0E" w14:textId="77777777" w:rsidR="009C4197" w:rsidRDefault="009C4197">
            <w:pPr>
              <w:rPr>
                <w:rFonts w:ascii="Arial" w:hAnsi="Arial" w:cs="Arial"/>
                <w:sz w:val="22"/>
              </w:rPr>
            </w:pPr>
            <w:r>
              <w:rPr>
                <w:rFonts w:ascii="Arial" w:hAnsi="Arial" w:cs="Arial"/>
                <w:sz w:val="22"/>
              </w:rPr>
              <w:t>All study-related information will be stored securely at the study site. All participant information will be stored in locked file cabinets in areas with limited access. All laboratory specimens, reports, data collection, process, and administrative forms will be identified by a coded ID [identification] number only to maintain participant confidentiality. All records that contain names or other personal identifiers, such as locator forms and informed consent forms, will be stored separately from study records identified by code number. All local databases will be secured with password-protected access systems. Forms, lists, logbooks, appointment books, and any other listings that link participant ID numbers to other identifying information will be stored in a separate, locked file in an area with limited access. Participants’ study information will not be released outside of the study without the written permission of the participant.</w:t>
            </w:r>
          </w:p>
        </w:tc>
      </w:tr>
      <w:tr w:rsidR="009C4197" w14:paraId="6149B753" w14:textId="77777777" w:rsidTr="009C4197">
        <w:trPr>
          <w:cantSplit/>
          <w:trHeight w:val="259"/>
          <w:jc w:val="center"/>
        </w:trPr>
        <w:tc>
          <w:tcPr>
            <w:tcW w:w="1014" w:type="pct"/>
            <w:tcMar>
              <w:top w:w="85" w:type="dxa"/>
              <w:left w:w="56" w:type="dxa"/>
              <w:bottom w:w="85" w:type="dxa"/>
              <w:right w:w="56" w:type="dxa"/>
            </w:tcMar>
            <w:hideMark/>
          </w:tcPr>
          <w:p w14:paraId="1C6A2ABC" w14:textId="77777777" w:rsidR="009C4197" w:rsidRDefault="009C4197">
            <w:pPr>
              <w:rPr>
                <w:rFonts w:ascii="Arial" w:eastAsia="宋体" w:hAnsi="Arial" w:cs="Arial"/>
                <w:sz w:val="22"/>
              </w:rPr>
            </w:pPr>
            <w:r>
              <w:rPr>
                <w:rFonts w:ascii="Arial" w:hAnsi="Arial" w:cs="Arial"/>
                <w:sz w:val="22"/>
              </w:rPr>
              <w:lastRenderedPageBreak/>
              <w:t>Declaration of interests</w:t>
            </w:r>
          </w:p>
          <w:p w14:paraId="2FF628BE" w14:textId="77777777" w:rsidR="009C4197" w:rsidRDefault="009C4197">
            <w:pPr>
              <w:rPr>
                <w:rFonts w:ascii="Arial" w:eastAsia="宋体" w:hAnsi="Arial" w:cs="Arial"/>
                <w:sz w:val="22"/>
              </w:rPr>
            </w:pPr>
            <w:r>
              <w:rPr>
                <w:rFonts w:ascii="Arial" w:eastAsia="宋体" w:hAnsi="Arial" w:cs="Arial"/>
                <w:sz w:val="22"/>
              </w:rPr>
              <w:t>( Line 392)</w:t>
            </w:r>
          </w:p>
        </w:tc>
        <w:tc>
          <w:tcPr>
            <w:tcW w:w="352" w:type="pct"/>
            <w:hideMark/>
          </w:tcPr>
          <w:p w14:paraId="1185CE94" w14:textId="77777777" w:rsidR="009C4197" w:rsidRDefault="009C4197">
            <w:pPr>
              <w:rPr>
                <w:rFonts w:ascii="Arial" w:hAnsi="Arial" w:cs="Arial"/>
                <w:sz w:val="22"/>
              </w:rPr>
            </w:pPr>
            <w:r>
              <w:rPr>
                <w:rFonts w:ascii="Arial" w:hAnsi="Arial" w:cs="Arial"/>
                <w:sz w:val="22"/>
              </w:rPr>
              <w:t>28</w:t>
            </w:r>
          </w:p>
        </w:tc>
        <w:tc>
          <w:tcPr>
            <w:tcW w:w="3634" w:type="pct"/>
            <w:tcMar>
              <w:top w:w="85" w:type="dxa"/>
              <w:left w:w="56" w:type="dxa"/>
              <w:bottom w:w="85" w:type="dxa"/>
              <w:right w:w="56" w:type="dxa"/>
            </w:tcMar>
            <w:hideMark/>
          </w:tcPr>
          <w:p w14:paraId="5552B72A" w14:textId="77777777" w:rsidR="009C4197" w:rsidRDefault="009C4197">
            <w:pPr>
              <w:rPr>
                <w:rFonts w:ascii="Arial" w:hAnsi="Arial" w:cs="Arial"/>
                <w:sz w:val="22"/>
              </w:rPr>
            </w:pPr>
            <w:r>
              <w:rPr>
                <w:rFonts w:ascii="Arial" w:hAnsi="Arial" w:cs="Arial"/>
                <w:sz w:val="22"/>
              </w:rPr>
              <w:t>There were no financial and other competing interests.</w:t>
            </w:r>
          </w:p>
        </w:tc>
      </w:tr>
      <w:tr w:rsidR="009C4197" w14:paraId="55EA8D25"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640AC8A9" w14:textId="77777777" w:rsidR="009C4197" w:rsidRDefault="009C4197">
            <w:pPr>
              <w:rPr>
                <w:rFonts w:ascii="Arial" w:eastAsia="宋体" w:hAnsi="Arial" w:cs="Arial"/>
                <w:sz w:val="22"/>
              </w:rPr>
            </w:pPr>
            <w:r>
              <w:rPr>
                <w:rFonts w:ascii="Arial" w:hAnsi="Arial" w:cs="Arial"/>
                <w:sz w:val="22"/>
              </w:rPr>
              <w:t>Access to data</w:t>
            </w:r>
          </w:p>
          <w:p w14:paraId="0CC0EF9D" w14:textId="77777777" w:rsidR="009C4197" w:rsidRDefault="009C4197">
            <w:pPr>
              <w:rPr>
                <w:rFonts w:ascii="Arial" w:eastAsia="宋体" w:hAnsi="Arial" w:cs="Arial"/>
                <w:sz w:val="22"/>
              </w:rPr>
            </w:pPr>
            <w:r>
              <w:rPr>
                <w:rFonts w:ascii="Arial" w:eastAsia="宋体" w:hAnsi="Arial" w:cs="Arial"/>
                <w:sz w:val="22"/>
              </w:rPr>
              <w:t>( Line 380)</w:t>
            </w:r>
          </w:p>
        </w:tc>
        <w:tc>
          <w:tcPr>
            <w:tcW w:w="352" w:type="pct"/>
            <w:shd w:val="clear" w:color="auto" w:fill="FFFFFF"/>
            <w:hideMark/>
          </w:tcPr>
          <w:p w14:paraId="60B502F2" w14:textId="77777777" w:rsidR="009C4197" w:rsidRDefault="009C4197">
            <w:pPr>
              <w:rPr>
                <w:rFonts w:ascii="Arial" w:hAnsi="Arial" w:cs="Arial"/>
                <w:sz w:val="22"/>
              </w:rPr>
            </w:pPr>
            <w:r>
              <w:rPr>
                <w:rFonts w:ascii="Arial" w:hAnsi="Arial" w:cs="Arial"/>
                <w:sz w:val="22"/>
              </w:rPr>
              <w:t>29</w:t>
            </w:r>
          </w:p>
        </w:tc>
        <w:tc>
          <w:tcPr>
            <w:tcW w:w="3634" w:type="pct"/>
            <w:shd w:val="clear" w:color="auto" w:fill="FFFFFF"/>
            <w:tcMar>
              <w:top w:w="85" w:type="dxa"/>
              <w:left w:w="56" w:type="dxa"/>
              <w:bottom w:w="85" w:type="dxa"/>
              <w:right w:w="56" w:type="dxa"/>
            </w:tcMar>
            <w:hideMark/>
          </w:tcPr>
          <w:p w14:paraId="1B3EDE80" w14:textId="77777777" w:rsidR="009C4197" w:rsidRDefault="009C4197">
            <w:pPr>
              <w:rPr>
                <w:rFonts w:ascii="Arial" w:hAnsi="Arial" w:cs="Arial"/>
                <w:sz w:val="22"/>
              </w:rPr>
            </w:pPr>
            <w:r>
              <w:rPr>
                <w:rFonts w:ascii="Arial" w:hAnsi="Arial" w:cs="Arial"/>
                <w:sz w:val="22"/>
              </w:rPr>
              <w:t>The Data Management Coordinating Center will oversee the intra-study data sharing process, with input from the Data Management Subcommittee. All Principal Investigators will be given access to the data sets.</w:t>
            </w:r>
          </w:p>
        </w:tc>
      </w:tr>
      <w:tr w:rsidR="009C4197" w14:paraId="571CF455" w14:textId="77777777" w:rsidTr="009C4197">
        <w:trPr>
          <w:cantSplit/>
          <w:trHeight w:val="259"/>
          <w:jc w:val="center"/>
        </w:trPr>
        <w:tc>
          <w:tcPr>
            <w:tcW w:w="1014" w:type="pct"/>
            <w:shd w:val="clear" w:color="auto" w:fill="FFFFFF"/>
            <w:tcMar>
              <w:top w:w="85" w:type="dxa"/>
              <w:left w:w="56" w:type="dxa"/>
              <w:bottom w:w="85" w:type="dxa"/>
              <w:right w:w="56" w:type="dxa"/>
            </w:tcMar>
            <w:hideMark/>
          </w:tcPr>
          <w:p w14:paraId="2235AA92" w14:textId="77777777" w:rsidR="009C4197" w:rsidRDefault="009C4197">
            <w:pPr>
              <w:rPr>
                <w:rFonts w:ascii="Arial" w:eastAsia="宋体" w:hAnsi="Arial" w:cs="Arial"/>
                <w:sz w:val="22"/>
              </w:rPr>
            </w:pPr>
            <w:r>
              <w:rPr>
                <w:rFonts w:ascii="Arial" w:hAnsi="Arial" w:cs="Arial"/>
                <w:sz w:val="22"/>
              </w:rPr>
              <w:t>Ancillary and post-trial care</w:t>
            </w:r>
          </w:p>
        </w:tc>
        <w:tc>
          <w:tcPr>
            <w:tcW w:w="352" w:type="pct"/>
            <w:shd w:val="clear" w:color="auto" w:fill="FFFFFF"/>
            <w:hideMark/>
          </w:tcPr>
          <w:p w14:paraId="7FDD6C9D" w14:textId="77777777" w:rsidR="009C4197" w:rsidRDefault="009C4197">
            <w:pPr>
              <w:rPr>
                <w:rFonts w:ascii="Arial" w:hAnsi="Arial" w:cs="Arial"/>
                <w:sz w:val="22"/>
              </w:rPr>
            </w:pPr>
            <w:r>
              <w:rPr>
                <w:rFonts w:ascii="Arial" w:hAnsi="Arial" w:cs="Arial"/>
                <w:sz w:val="22"/>
              </w:rPr>
              <w:t>30</w:t>
            </w:r>
          </w:p>
        </w:tc>
        <w:tc>
          <w:tcPr>
            <w:tcW w:w="3634" w:type="pct"/>
            <w:shd w:val="clear" w:color="auto" w:fill="FFFFFF"/>
            <w:tcMar>
              <w:top w:w="85" w:type="dxa"/>
              <w:left w:w="56" w:type="dxa"/>
              <w:bottom w:w="85" w:type="dxa"/>
              <w:right w:w="56" w:type="dxa"/>
            </w:tcMar>
            <w:hideMark/>
          </w:tcPr>
          <w:p w14:paraId="6C9CD179" w14:textId="77777777" w:rsidR="009C4197" w:rsidRDefault="009C4197">
            <w:pPr>
              <w:rPr>
                <w:rFonts w:ascii="Arial" w:hAnsi="Arial" w:cs="Arial"/>
                <w:sz w:val="22"/>
              </w:rPr>
            </w:pPr>
            <w:r>
              <w:rPr>
                <w:rFonts w:ascii="Arial" w:hAnsi="Arial" w:cs="Arial"/>
                <w:sz w:val="22"/>
              </w:rPr>
              <w:t>N/A</w:t>
            </w:r>
          </w:p>
        </w:tc>
      </w:tr>
      <w:tr w:rsidR="009C4197" w14:paraId="58E260F9" w14:textId="77777777" w:rsidTr="009C4197">
        <w:trPr>
          <w:cantSplit/>
          <w:trHeight w:val="259"/>
          <w:jc w:val="center"/>
        </w:trPr>
        <w:tc>
          <w:tcPr>
            <w:tcW w:w="1014" w:type="pct"/>
            <w:tcMar>
              <w:top w:w="85" w:type="dxa"/>
              <w:left w:w="56" w:type="dxa"/>
              <w:bottom w:w="85" w:type="dxa"/>
              <w:right w:w="56" w:type="dxa"/>
            </w:tcMar>
            <w:hideMark/>
          </w:tcPr>
          <w:p w14:paraId="0CD657F2" w14:textId="77777777" w:rsidR="009C4197" w:rsidRDefault="009C4197">
            <w:pPr>
              <w:rPr>
                <w:rFonts w:ascii="Arial" w:eastAsia="宋体" w:hAnsi="Arial" w:cs="Arial"/>
                <w:sz w:val="22"/>
              </w:rPr>
            </w:pPr>
            <w:r>
              <w:rPr>
                <w:rFonts w:ascii="Arial" w:hAnsi="Arial" w:cs="Arial"/>
                <w:sz w:val="22"/>
              </w:rPr>
              <w:t>Dissemination policy</w:t>
            </w:r>
          </w:p>
          <w:p w14:paraId="15F88415" w14:textId="77777777" w:rsidR="009C4197" w:rsidRDefault="009C4197">
            <w:pPr>
              <w:rPr>
                <w:rFonts w:ascii="Arial" w:eastAsia="宋体" w:hAnsi="Arial" w:cs="Arial"/>
                <w:sz w:val="22"/>
              </w:rPr>
            </w:pPr>
            <w:r>
              <w:rPr>
                <w:rFonts w:ascii="Arial" w:eastAsia="宋体" w:hAnsi="Arial" w:cs="Arial"/>
                <w:sz w:val="22"/>
              </w:rPr>
              <w:t>( Line 389)</w:t>
            </w:r>
          </w:p>
        </w:tc>
        <w:tc>
          <w:tcPr>
            <w:tcW w:w="352" w:type="pct"/>
            <w:hideMark/>
          </w:tcPr>
          <w:p w14:paraId="79EFD0B3" w14:textId="77777777" w:rsidR="009C4197" w:rsidRDefault="009C4197">
            <w:pPr>
              <w:rPr>
                <w:rFonts w:ascii="Arial" w:hAnsi="Arial" w:cs="Arial"/>
                <w:sz w:val="22"/>
              </w:rPr>
            </w:pPr>
            <w:r>
              <w:rPr>
                <w:rFonts w:ascii="Arial" w:hAnsi="Arial" w:cs="Arial"/>
                <w:sz w:val="22"/>
              </w:rPr>
              <w:t>31a</w:t>
            </w:r>
          </w:p>
        </w:tc>
        <w:tc>
          <w:tcPr>
            <w:tcW w:w="3634" w:type="pct"/>
            <w:tcMar>
              <w:top w:w="85" w:type="dxa"/>
              <w:left w:w="56" w:type="dxa"/>
              <w:bottom w:w="85" w:type="dxa"/>
              <w:right w:w="56" w:type="dxa"/>
            </w:tcMar>
            <w:hideMark/>
          </w:tcPr>
          <w:p w14:paraId="00265047" w14:textId="77777777" w:rsidR="009C4197" w:rsidRDefault="009C4197">
            <w:pPr>
              <w:rPr>
                <w:rFonts w:ascii="Arial" w:hAnsi="Arial" w:cs="Arial"/>
                <w:sz w:val="22"/>
              </w:rPr>
            </w:pPr>
            <w:r>
              <w:rPr>
                <w:rFonts w:ascii="Arial" w:hAnsi="Arial" w:cs="Arial"/>
                <w:sz w:val="22"/>
              </w:rPr>
              <w:t>The Publications subcommittee will review all publications following the guidelines given below and report its recommendations to the Steering Committee</w:t>
            </w:r>
          </w:p>
        </w:tc>
      </w:tr>
      <w:tr w:rsidR="009C4197" w14:paraId="53E300FC" w14:textId="77777777" w:rsidTr="009C4197">
        <w:trPr>
          <w:cantSplit/>
          <w:trHeight w:val="259"/>
          <w:jc w:val="center"/>
        </w:trPr>
        <w:tc>
          <w:tcPr>
            <w:tcW w:w="1014" w:type="pct"/>
            <w:tcMar>
              <w:top w:w="85" w:type="dxa"/>
              <w:left w:w="56" w:type="dxa"/>
              <w:bottom w:w="85" w:type="dxa"/>
              <w:right w:w="56" w:type="dxa"/>
            </w:tcMar>
          </w:tcPr>
          <w:p w14:paraId="7FAF1E99" w14:textId="77777777" w:rsidR="009C4197" w:rsidRDefault="009C4197">
            <w:pPr>
              <w:rPr>
                <w:rFonts w:ascii="Arial" w:hAnsi="Arial" w:cs="Arial"/>
                <w:sz w:val="22"/>
              </w:rPr>
            </w:pPr>
          </w:p>
        </w:tc>
        <w:tc>
          <w:tcPr>
            <w:tcW w:w="352" w:type="pct"/>
            <w:hideMark/>
          </w:tcPr>
          <w:p w14:paraId="7C35E29E" w14:textId="77777777" w:rsidR="009C4197" w:rsidRDefault="009C4197">
            <w:pPr>
              <w:rPr>
                <w:rFonts w:ascii="Arial" w:hAnsi="Arial" w:cs="Arial"/>
                <w:sz w:val="22"/>
              </w:rPr>
            </w:pPr>
            <w:r>
              <w:rPr>
                <w:rFonts w:ascii="Arial" w:hAnsi="Arial" w:cs="Arial"/>
                <w:sz w:val="22"/>
              </w:rPr>
              <w:t>31b</w:t>
            </w:r>
          </w:p>
        </w:tc>
        <w:tc>
          <w:tcPr>
            <w:tcW w:w="3634" w:type="pct"/>
            <w:tcMar>
              <w:top w:w="85" w:type="dxa"/>
              <w:left w:w="56" w:type="dxa"/>
              <w:bottom w:w="85" w:type="dxa"/>
              <w:right w:w="56" w:type="dxa"/>
            </w:tcMar>
            <w:hideMark/>
          </w:tcPr>
          <w:p w14:paraId="3A43BE29" w14:textId="77777777" w:rsidR="009C4197" w:rsidRDefault="009C4197">
            <w:pPr>
              <w:rPr>
                <w:rFonts w:ascii="Arial" w:hAnsi="Arial" w:cs="Arial"/>
                <w:sz w:val="22"/>
              </w:rPr>
            </w:pPr>
            <w:r>
              <w:rPr>
                <w:rFonts w:ascii="Arial" w:hAnsi="Arial" w:cs="Arial"/>
                <w:sz w:val="22"/>
              </w:rPr>
              <w:t>Topics suggested for presentation or publication will be circulated to the PIs [Principal investigators] of the CCCs [Core Coordinating Centers], the DCC [Data Coordinating Center], Core Lab and the NIH [National Institutes of Health]. These groups are requested to suggest and justify names for authors to be reviewed by the PC [Publications Committee].</w:t>
            </w:r>
          </w:p>
        </w:tc>
      </w:tr>
      <w:tr w:rsidR="009C4197" w14:paraId="3DA8BFE2" w14:textId="77777777" w:rsidTr="009C4197">
        <w:trPr>
          <w:cantSplit/>
          <w:trHeight w:val="259"/>
          <w:jc w:val="center"/>
        </w:trPr>
        <w:tc>
          <w:tcPr>
            <w:tcW w:w="1014" w:type="pct"/>
            <w:tcMar>
              <w:top w:w="85" w:type="dxa"/>
              <w:left w:w="56" w:type="dxa"/>
              <w:bottom w:w="85" w:type="dxa"/>
              <w:right w:w="56" w:type="dxa"/>
            </w:tcMar>
          </w:tcPr>
          <w:p w14:paraId="46A9B86F" w14:textId="77777777" w:rsidR="009C4197" w:rsidRDefault="009C4197">
            <w:pPr>
              <w:rPr>
                <w:rFonts w:ascii="Arial" w:hAnsi="Arial" w:cs="Arial"/>
                <w:sz w:val="22"/>
              </w:rPr>
            </w:pPr>
          </w:p>
        </w:tc>
        <w:tc>
          <w:tcPr>
            <w:tcW w:w="352" w:type="pct"/>
            <w:hideMark/>
          </w:tcPr>
          <w:p w14:paraId="781561F2" w14:textId="77777777" w:rsidR="009C4197" w:rsidRDefault="009C4197">
            <w:pPr>
              <w:rPr>
                <w:rFonts w:ascii="Arial" w:hAnsi="Arial" w:cs="Arial"/>
                <w:sz w:val="22"/>
              </w:rPr>
            </w:pPr>
            <w:r>
              <w:rPr>
                <w:rFonts w:ascii="Arial" w:hAnsi="Arial" w:cs="Arial"/>
                <w:sz w:val="22"/>
              </w:rPr>
              <w:t>31c</w:t>
            </w:r>
          </w:p>
        </w:tc>
        <w:tc>
          <w:tcPr>
            <w:tcW w:w="3634" w:type="pct"/>
            <w:tcMar>
              <w:top w:w="85" w:type="dxa"/>
              <w:left w:w="56" w:type="dxa"/>
              <w:bottom w:w="85" w:type="dxa"/>
              <w:right w:w="56" w:type="dxa"/>
            </w:tcMar>
            <w:hideMark/>
          </w:tcPr>
          <w:p w14:paraId="675B8922" w14:textId="77777777" w:rsidR="009C4197" w:rsidRDefault="009C4197">
            <w:pPr>
              <w:rPr>
                <w:rFonts w:ascii="Arial" w:hAnsi="Arial" w:cs="Arial"/>
                <w:sz w:val="22"/>
              </w:rPr>
            </w:pPr>
            <w:r>
              <w:rPr>
                <w:rFonts w:ascii="Arial" w:hAnsi="Arial" w:cs="Arial"/>
                <w:sz w:val="22"/>
              </w:rPr>
              <w:t xml:space="preserve">Data sharing statement No later than 3 years after the collection of the 1-year post </w:t>
            </w:r>
            <w:proofErr w:type="spellStart"/>
            <w:r>
              <w:rPr>
                <w:rFonts w:ascii="Arial" w:hAnsi="Arial" w:cs="Arial"/>
                <w:sz w:val="22"/>
              </w:rPr>
              <w:t>randomisation</w:t>
            </w:r>
            <w:proofErr w:type="spellEnd"/>
            <w:r>
              <w:rPr>
                <w:rFonts w:ascii="Arial" w:hAnsi="Arial" w:cs="Arial"/>
                <w:sz w:val="22"/>
              </w:rPr>
              <w:t xml:space="preserve"> interviews, we will deliver a completely deidentified data set to an appropriate data archive for sharing purposes.</w:t>
            </w:r>
          </w:p>
        </w:tc>
      </w:tr>
      <w:tr w:rsidR="009C4197" w14:paraId="70482B81" w14:textId="77777777" w:rsidTr="009C4197">
        <w:trPr>
          <w:cantSplit/>
          <w:trHeight w:val="259"/>
          <w:jc w:val="center"/>
        </w:trPr>
        <w:tc>
          <w:tcPr>
            <w:tcW w:w="1014" w:type="pct"/>
            <w:tcMar>
              <w:top w:w="85" w:type="dxa"/>
              <w:left w:w="56" w:type="dxa"/>
              <w:bottom w:w="85" w:type="dxa"/>
              <w:right w:w="56" w:type="dxa"/>
            </w:tcMar>
            <w:hideMark/>
          </w:tcPr>
          <w:p w14:paraId="0DD61579" w14:textId="77777777" w:rsidR="009C4197" w:rsidRDefault="009C4197">
            <w:pPr>
              <w:pStyle w:val="TableSubHead"/>
              <w:rPr>
                <w:rFonts w:ascii="Arial" w:hAnsi="Arial" w:cs="Arial"/>
                <w:sz w:val="22"/>
              </w:rPr>
            </w:pPr>
            <w:r>
              <w:rPr>
                <w:rFonts w:ascii="Arial" w:hAnsi="Arial" w:cs="Arial"/>
                <w:sz w:val="22"/>
              </w:rPr>
              <w:t>Appendices</w:t>
            </w:r>
          </w:p>
        </w:tc>
        <w:tc>
          <w:tcPr>
            <w:tcW w:w="352" w:type="pct"/>
          </w:tcPr>
          <w:p w14:paraId="69028AA9" w14:textId="77777777" w:rsidR="009C4197" w:rsidRDefault="009C4197">
            <w:pPr>
              <w:rPr>
                <w:rFonts w:ascii="Arial" w:hAnsi="Arial" w:cs="Arial"/>
                <w:sz w:val="22"/>
              </w:rPr>
            </w:pPr>
          </w:p>
        </w:tc>
        <w:tc>
          <w:tcPr>
            <w:tcW w:w="3634" w:type="pct"/>
          </w:tcPr>
          <w:p w14:paraId="218E6F15" w14:textId="77777777" w:rsidR="009C4197" w:rsidRDefault="009C4197">
            <w:pPr>
              <w:rPr>
                <w:rFonts w:ascii="Arial" w:hAnsi="Arial" w:cs="Arial"/>
                <w:sz w:val="22"/>
              </w:rPr>
            </w:pPr>
          </w:p>
        </w:tc>
      </w:tr>
      <w:tr w:rsidR="009C4197" w14:paraId="15654693" w14:textId="77777777" w:rsidTr="009C4197">
        <w:trPr>
          <w:cantSplit/>
          <w:trHeight w:val="259"/>
          <w:jc w:val="center"/>
        </w:trPr>
        <w:tc>
          <w:tcPr>
            <w:tcW w:w="1014" w:type="pct"/>
            <w:tcMar>
              <w:top w:w="85" w:type="dxa"/>
              <w:left w:w="56" w:type="dxa"/>
              <w:bottom w:w="85" w:type="dxa"/>
              <w:right w:w="56" w:type="dxa"/>
            </w:tcMar>
            <w:hideMark/>
          </w:tcPr>
          <w:p w14:paraId="1BB9DA85" w14:textId="77777777" w:rsidR="009C4197" w:rsidRDefault="009C4197">
            <w:pPr>
              <w:rPr>
                <w:rFonts w:ascii="Arial" w:hAnsi="Arial" w:cs="Arial"/>
                <w:sz w:val="22"/>
              </w:rPr>
            </w:pPr>
            <w:r>
              <w:rPr>
                <w:rFonts w:ascii="Arial" w:hAnsi="Arial" w:cs="Arial"/>
                <w:sz w:val="22"/>
              </w:rPr>
              <w:t>Informed consent materials</w:t>
            </w:r>
          </w:p>
        </w:tc>
        <w:tc>
          <w:tcPr>
            <w:tcW w:w="352" w:type="pct"/>
            <w:hideMark/>
          </w:tcPr>
          <w:p w14:paraId="4400CE19" w14:textId="77777777" w:rsidR="009C4197" w:rsidRDefault="009C4197">
            <w:pPr>
              <w:rPr>
                <w:rFonts w:ascii="Arial" w:hAnsi="Arial" w:cs="Arial"/>
                <w:sz w:val="22"/>
              </w:rPr>
            </w:pPr>
            <w:r>
              <w:rPr>
                <w:rFonts w:ascii="Arial" w:hAnsi="Arial" w:cs="Arial"/>
                <w:sz w:val="22"/>
              </w:rPr>
              <w:t>32</w:t>
            </w:r>
          </w:p>
        </w:tc>
        <w:tc>
          <w:tcPr>
            <w:tcW w:w="3634" w:type="pct"/>
            <w:tcMar>
              <w:top w:w="85" w:type="dxa"/>
              <w:left w:w="56" w:type="dxa"/>
              <w:bottom w:w="85" w:type="dxa"/>
              <w:right w:w="56" w:type="dxa"/>
            </w:tcMar>
            <w:hideMark/>
          </w:tcPr>
          <w:p w14:paraId="6DEF6E3F" w14:textId="77777777" w:rsidR="009C4197" w:rsidRDefault="009C4197">
            <w:pPr>
              <w:rPr>
                <w:rFonts w:ascii="Arial" w:hAnsi="Arial" w:cs="Arial"/>
                <w:sz w:val="22"/>
              </w:rPr>
            </w:pPr>
            <w:r>
              <w:rPr>
                <w:rFonts w:ascii="Arial" w:hAnsi="Arial" w:cs="Arial"/>
                <w:sz w:val="22"/>
              </w:rPr>
              <w:t xml:space="preserve">Model consent form and other related documentation given to participants and </w:t>
            </w:r>
            <w:proofErr w:type="spellStart"/>
            <w:r>
              <w:rPr>
                <w:rFonts w:ascii="Arial" w:hAnsi="Arial" w:cs="Arial"/>
                <w:sz w:val="22"/>
              </w:rPr>
              <w:t>authorised</w:t>
            </w:r>
            <w:proofErr w:type="spellEnd"/>
            <w:r>
              <w:rPr>
                <w:rFonts w:ascii="Arial" w:hAnsi="Arial" w:cs="Arial"/>
                <w:sz w:val="22"/>
              </w:rPr>
              <w:t xml:space="preserve"> surrogates</w:t>
            </w:r>
          </w:p>
        </w:tc>
      </w:tr>
      <w:tr w:rsidR="009C4197" w14:paraId="4196EB89" w14:textId="77777777" w:rsidTr="009C4197">
        <w:trPr>
          <w:cantSplit/>
          <w:trHeight w:val="259"/>
          <w:jc w:val="center"/>
        </w:trPr>
        <w:tc>
          <w:tcPr>
            <w:tcW w:w="1014" w:type="pct"/>
            <w:tcBorders>
              <w:top w:val="nil"/>
              <w:left w:val="nil"/>
              <w:bottom w:val="single" w:sz="4" w:space="0" w:color="auto"/>
              <w:right w:val="nil"/>
            </w:tcBorders>
            <w:tcMar>
              <w:top w:w="85" w:type="dxa"/>
              <w:left w:w="56" w:type="dxa"/>
              <w:bottom w:w="85" w:type="dxa"/>
              <w:right w:w="56" w:type="dxa"/>
            </w:tcMar>
            <w:hideMark/>
          </w:tcPr>
          <w:p w14:paraId="6951273A" w14:textId="77777777" w:rsidR="009C4197" w:rsidRDefault="009C4197">
            <w:pPr>
              <w:rPr>
                <w:rFonts w:ascii="Arial" w:hAnsi="Arial" w:cs="Arial"/>
                <w:sz w:val="22"/>
              </w:rPr>
            </w:pPr>
            <w:r>
              <w:rPr>
                <w:rFonts w:ascii="Arial" w:hAnsi="Arial" w:cs="Arial"/>
                <w:sz w:val="22"/>
              </w:rPr>
              <w:t>Biological specimens</w:t>
            </w:r>
          </w:p>
        </w:tc>
        <w:tc>
          <w:tcPr>
            <w:tcW w:w="352" w:type="pct"/>
            <w:tcBorders>
              <w:top w:val="nil"/>
              <w:left w:val="nil"/>
              <w:bottom w:val="single" w:sz="4" w:space="0" w:color="auto"/>
              <w:right w:val="nil"/>
            </w:tcBorders>
            <w:hideMark/>
          </w:tcPr>
          <w:p w14:paraId="695AD441" w14:textId="77777777" w:rsidR="009C4197" w:rsidRDefault="009C4197">
            <w:pPr>
              <w:rPr>
                <w:rFonts w:ascii="Arial" w:hAnsi="Arial" w:cs="Arial"/>
                <w:sz w:val="22"/>
              </w:rPr>
            </w:pPr>
            <w:r>
              <w:rPr>
                <w:rFonts w:ascii="Arial" w:hAnsi="Arial" w:cs="Arial"/>
                <w:sz w:val="22"/>
              </w:rPr>
              <w:t>33</w:t>
            </w:r>
          </w:p>
        </w:tc>
        <w:tc>
          <w:tcPr>
            <w:tcW w:w="3634" w:type="pct"/>
            <w:tcBorders>
              <w:top w:val="nil"/>
              <w:left w:val="nil"/>
              <w:bottom w:val="single" w:sz="4" w:space="0" w:color="auto"/>
              <w:right w:val="nil"/>
            </w:tcBorders>
            <w:tcMar>
              <w:top w:w="85" w:type="dxa"/>
              <w:left w:w="56" w:type="dxa"/>
              <w:bottom w:w="85" w:type="dxa"/>
              <w:right w:w="56" w:type="dxa"/>
            </w:tcMar>
            <w:hideMark/>
          </w:tcPr>
          <w:p w14:paraId="5C8DA8F0" w14:textId="77777777" w:rsidR="009C4197" w:rsidRDefault="009C4197">
            <w:pPr>
              <w:rPr>
                <w:rFonts w:ascii="Arial" w:eastAsia="宋体" w:hAnsi="Arial" w:cs="Arial"/>
                <w:sz w:val="22"/>
              </w:rPr>
            </w:pPr>
            <w:r>
              <w:rPr>
                <w:rFonts w:ascii="Arial" w:eastAsia="宋体" w:hAnsi="Arial" w:cs="Arial"/>
                <w:sz w:val="22"/>
              </w:rPr>
              <w:t>N/A, no biological specimens were collected as part of this trial</w:t>
            </w:r>
          </w:p>
        </w:tc>
      </w:tr>
    </w:tbl>
    <w:p w14:paraId="55D6B345" w14:textId="77777777" w:rsidR="009C4197" w:rsidRDefault="009C4197" w:rsidP="009C4197">
      <w:pPr>
        <w:rPr>
          <w:rFonts w:ascii="Arial" w:hAnsi="Arial" w:cs="Arial"/>
          <w:sz w:val="22"/>
        </w:rPr>
      </w:pPr>
      <w:r>
        <w:rPr>
          <w:rFonts w:ascii="Arial" w:hAnsi="Arial" w:cs="Arial"/>
          <w:sz w:val="22"/>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8" w:tgtFrame="_blank" w:history="1">
        <w:r>
          <w:rPr>
            <w:rStyle w:val="a7"/>
            <w:rFonts w:ascii="Arial" w:hAnsi="Arial" w:cs="Arial"/>
            <w:sz w:val="22"/>
          </w:rPr>
          <w:t>Attribution-NonCommercial-NoDerivs 3.0 Unported</w:t>
        </w:r>
      </w:hyperlink>
      <w:r>
        <w:rPr>
          <w:rFonts w:ascii="Arial" w:hAnsi="Arial" w:cs="Arial"/>
          <w:sz w:val="22"/>
        </w:rPr>
        <w:t>” license.</w:t>
      </w:r>
    </w:p>
    <w:p w14:paraId="28A8495E" w14:textId="77777777" w:rsidR="009C4197" w:rsidRDefault="009C4197" w:rsidP="009C4197">
      <w:pPr>
        <w:shd w:val="clear" w:color="auto" w:fill="FFFFFF"/>
        <w:rPr>
          <w:rFonts w:ascii="Arial" w:hAnsi="Arial" w:cs="Arial"/>
          <w:sz w:val="22"/>
        </w:rPr>
      </w:pPr>
    </w:p>
    <w:p w14:paraId="7301ECA7" w14:textId="77777777" w:rsidR="004E1E41" w:rsidRPr="009C4197" w:rsidRDefault="004E1E41"/>
    <w:sectPr w:rsidR="004E1E41" w:rsidRPr="009C419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6C84E5" w14:textId="77777777" w:rsidR="003B3CB2" w:rsidRDefault="003B3CB2" w:rsidP="009C4197">
      <w:r>
        <w:separator/>
      </w:r>
    </w:p>
  </w:endnote>
  <w:endnote w:type="continuationSeparator" w:id="0">
    <w:p w14:paraId="0A182027" w14:textId="77777777" w:rsidR="003B3CB2" w:rsidRDefault="003B3CB2" w:rsidP="009C41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5B279E" w14:textId="77777777" w:rsidR="003B3CB2" w:rsidRDefault="003B3CB2" w:rsidP="009C4197">
      <w:r>
        <w:separator/>
      </w:r>
    </w:p>
  </w:footnote>
  <w:footnote w:type="continuationSeparator" w:id="0">
    <w:p w14:paraId="61FAF1BC" w14:textId="77777777" w:rsidR="003B3CB2" w:rsidRDefault="003B3CB2" w:rsidP="009C41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924C39"/>
    <w:multiLevelType w:val="hybridMultilevel"/>
    <w:tmpl w:val="F3EC37D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07173D59"/>
    <w:multiLevelType w:val="hybridMultilevel"/>
    <w:tmpl w:val="1A4C2522"/>
    <w:lvl w:ilvl="0" w:tplc="3BB63C34">
      <w:start w:val="1"/>
      <w:numFmt w:val="decimal"/>
      <w:lvlText w:val="%1."/>
      <w:lvlJc w:val="left"/>
      <w:pPr>
        <w:ind w:left="600" w:hanging="360"/>
      </w:pPr>
      <w:rPr>
        <w:rFonts w:ascii="Times New Roman" w:hAnsi="Times New Roman" w:cs="Times New Roman" w:hint="default"/>
        <w:sz w:val="24"/>
      </w:rPr>
    </w:lvl>
    <w:lvl w:ilvl="1" w:tplc="04090019">
      <w:start w:val="1"/>
      <w:numFmt w:val="lowerLetter"/>
      <w:lvlText w:val="%2)"/>
      <w:lvlJc w:val="left"/>
      <w:pPr>
        <w:ind w:left="1080" w:hanging="420"/>
      </w:pPr>
    </w:lvl>
    <w:lvl w:ilvl="2" w:tplc="0409001B">
      <w:start w:val="1"/>
      <w:numFmt w:val="lowerRoman"/>
      <w:lvlText w:val="%3."/>
      <w:lvlJc w:val="right"/>
      <w:pPr>
        <w:ind w:left="1500" w:hanging="420"/>
      </w:pPr>
    </w:lvl>
    <w:lvl w:ilvl="3" w:tplc="0409000F">
      <w:start w:val="1"/>
      <w:numFmt w:val="decimal"/>
      <w:lvlText w:val="%4."/>
      <w:lvlJc w:val="left"/>
      <w:pPr>
        <w:ind w:left="1920" w:hanging="420"/>
      </w:pPr>
    </w:lvl>
    <w:lvl w:ilvl="4" w:tplc="04090019">
      <w:start w:val="1"/>
      <w:numFmt w:val="lowerLetter"/>
      <w:lvlText w:val="%5)"/>
      <w:lvlJc w:val="left"/>
      <w:pPr>
        <w:ind w:left="2340" w:hanging="420"/>
      </w:pPr>
    </w:lvl>
    <w:lvl w:ilvl="5" w:tplc="0409001B">
      <w:start w:val="1"/>
      <w:numFmt w:val="lowerRoman"/>
      <w:lvlText w:val="%6."/>
      <w:lvlJc w:val="right"/>
      <w:pPr>
        <w:ind w:left="2760" w:hanging="420"/>
      </w:pPr>
    </w:lvl>
    <w:lvl w:ilvl="6" w:tplc="0409000F">
      <w:start w:val="1"/>
      <w:numFmt w:val="decimal"/>
      <w:lvlText w:val="%7."/>
      <w:lvlJc w:val="left"/>
      <w:pPr>
        <w:ind w:left="3180" w:hanging="420"/>
      </w:pPr>
    </w:lvl>
    <w:lvl w:ilvl="7" w:tplc="04090019">
      <w:start w:val="1"/>
      <w:numFmt w:val="lowerLetter"/>
      <w:lvlText w:val="%8)"/>
      <w:lvlJc w:val="left"/>
      <w:pPr>
        <w:ind w:left="3600" w:hanging="420"/>
      </w:pPr>
    </w:lvl>
    <w:lvl w:ilvl="8" w:tplc="0409001B">
      <w:start w:val="1"/>
      <w:numFmt w:val="lowerRoman"/>
      <w:lvlText w:val="%9."/>
      <w:lvlJc w:val="right"/>
      <w:pPr>
        <w:ind w:left="4020" w:hanging="420"/>
      </w:pPr>
    </w:lvl>
  </w:abstractNum>
  <w:abstractNum w:abstractNumId="2" w15:restartNumberingAfterBreak="0">
    <w:nsid w:val="0820576B"/>
    <w:multiLevelType w:val="hybridMultilevel"/>
    <w:tmpl w:val="BA8E5676"/>
    <w:lvl w:ilvl="0" w:tplc="A04C27AE">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15:restartNumberingAfterBreak="0">
    <w:nsid w:val="2D886C57"/>
    <w:multiLevelType w:val="hybridMultilevel"/>
    <w:tmpl w:val="29AAA8CA"/>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7F22127E"/>
    <w:multiLevelType w:val="multilevel"/>
    <w:tmpl w:val="3B383402"/>
    <w:lvl w:ilvl="0">
      <w:start w:val="1"/>
      <w:numFmt w:val="decimal"/>
      <w:lvlText w:val="%1."/>
      <w:lvlJc w:val="left"/>
      <w:pPr>
        <w:ind w:left="360" w:hanging="360"/>
      </w:pPr>
    </w:lvl>
    <w:lvl w:ilvl="1">
      <w:start w:val="6"/>
      <w:numFmt w:val="decimal"/>
      <w:isLgl/>
      <w:lvlText w:val="%1.%2."/>
      <w:lvlJc w:val="left"/>
      <w:pPr>
        <w:ind w:left="420" w:hanging="42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num w:numId="1">
    <w:abstractNumId w:val="4"/>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7A2"/>
    <w:rsid w:val="003B3CB2"/>
    <w:rsid w:val="004E1E41"/>
    <w:rsid w:val="009C4197"/>
    <w:rsid w:val="00E067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ADE2EEE-49BB-4CD9-9A86-FF889BBC2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4197"/>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C41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C4197"/>
    <w:rPr>
      <w:sz w:val="18"/>
      <w:szCs w:val="18"/>
    </w:rPr>
  </w:style>
  <w:style w:type="paragraph" w:styleId="a5">
    <w:name w:val="footer"/>
    <w:basedOn w:val="a"/>
    <w:link w:val="a6"/>
    <w:uiPriority w:val="99"/>
    <w:unhideWhenUsed/>
    <w:rsid w:val="009C4197"/>
    <w:pPr>
      <w:tabs>
        <w:tab w:val="center" w:pos="4153"/>
        <w:tab w:val="right" w:pos="8306"/>
      </w:tabs>
      <w:snapToGrid w:val="0"/>
      <w:jc w:val="left"/>
    </w:pPr>
    <w:rPr>
      <w:sz w:val="18"/>
      <w:szCs w:val="18"/>
    </w:rPr>
  </w:style>
  <w:style w:type="character" w:customStyle="1" w:styleId="a6">
    <w:name w:val="页脚 字符"/>
    <w:basedOn w:val="a0"/>
    <w:link w:val="a5"/>
    <w:uiPriority w:val="99"/>
    <w:rsid w:val="009C4197"/>
    <w:rPr>
      <w:sz w:val="18"/>
      <w:szCs w:val="18"/>
    </w:rPr>
  </w:style>
  <w:style w:type="character" w:styleId="a7">
    <w:name w:val="Hyperlink"/>
    <w:semiHidden/>
    <w:unhideWhenUsed/>
    <w:rsid w:val="009C4197"/>
    <w:rPr>
      <w:color w:val="0000FF"/>
      <w:u w:val="single"/>
    </w:rPr>
  </w:style>
  <w:style w:type="paragraph" w:customStyle="1" w:styleId="TableTitle">
    <w:name w:val="TableTitle"/>
    <w:basedOn w:val="a"/>
    <w:rsid w:val="009C4197"/>
  </w:style>
  <w:style w:type="paragraph" w:customStyle="1" w:styleId="TableHeader">
    <w:name w:val="TableHeader"/>
    <w:basedOn w:val="a"/>
    <w:rsid w:val="009C4197"/>
    <w:pPr>
      <w:spacing w:before="120"/>
    </w:pPr>
    <w:rPr>
      <w:b/>
    </w:rPr>
  </w:style>
  <w:style w:type="paragraph" w:customStyle="1" w:styleId="TableSubHead">
    <w:name w:val="TableSubHead"/>
    <w:basedOn w:val="TableHeader"/>
    <w:rsid w:val="009C41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62494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4254</Words>
  <Characters>24250</Characters>
  <Application>Microsoft Office Word</Application>
  <DocSecurity>0</DocSecurity>
  <Lines>202</Lines>
  <Paragraphs>56</Paragraphs>
  <ScaleCrop>false</ScaleCrop>
  <Company/>
  <LinksUpToDate>false</LinksUpToDate>
  <CharactersWithSpaces>28448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Nicolasu Cage</dc:creator>
  <cp:keywords/>
  <dc:description/>
  <cp:lastModifiedBy>Nicolasu Cage</cp:lastModifiedBy>
  <cp:revision>2</cp:revision>
  <dcterms:created xsi:type="dcterms:W3CDTF">2020-05-29T23:43:00Z</dcterms:created>
  <dcterms:modified xsi:type="dcterms:W3CDTF">2020-05-29T23:44:00Z</dcterms:modified>
</cp:coreProperties>
</file>