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</w:pPr>
      <w:r>
        <w:rPr>
          <w:rFonts w:hint="eastAsia"/>
          <w:lang w:val="en-US" w:eastAsia="zh-CN"/>
        </w:rPr>
        <w:t>S</w:t>
      </w:r>
      <w:r>
        <w:rPr>
          <w:rFonts w:hint="eastAsia"/>
        </w:rPr>
        <w:t>upplementary ma</w:t>
      </w:r>
      <w:bookmarkStart w:id="0" w:name="_GoBack"/>
      <w:bookmarkEnd w:id="0"/>
      <w:r>
        <w:rPr>
          <w:rFonts w:hint="eastAsia"/>
        </w:rPr>
        <w:t>terial</w:t>
      </w:r>
    </w:p>
    <w:p>
      <w:pPr>
        <w:widowControl/>
        <w:numPr>
          <w:ilvl w:val="0"/>
          <w:numId w:val="1"/>
        </w:numPr>
        <w:spacing w:before="240" w:after="240" w:line="480" w:lineRule="auto"/>
        <w:contextualSpacing/>
        <w:rPr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GB" w:eastAsia="en-GB" w:bidi="ar-SA"/>
        </w:rPr>
        <w:t>Supplementary Tables</w:t>
      </w:r>
    </w:p>
    <w:p>
      <w:pPr>
        <w:keepNext/>
        <w:widowControl/>
        <w:spacing w:before="120" w:after="240" w:line="36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 w:val="0"/>
          <w:bCs/>
          <w:kern w:val="0"/>
          <w:sz w:val="24"/>
          <w:szCs w:val="24"/>
          <w:lang w:eastAsia="en-US"/>
        </w:rPr>
        <w:t>Supplementary Table1.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onstruct validity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Overall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it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oefficient of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four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cale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</w:p>
    <w:tbl>
      <w:tblPr>
        <w:tblStyle w:val="6"/>
        <w:tblW w:w="7203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12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10"/>
        <w:gridCol w:w="1181"/>
        <w:gridCol w:w="1072"/>
        <w:gridCol w:w="960"/>
        <w:gridCol w:w="960"/>
        <w:gridCol w:w="960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Scale</w:t>
            </w:r>
          </w:p>
        </w:tc>
        <w:tc>
          <w:tcPr>
            <w:tcW w:w="111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χ2/df</w:t>
            </w:r>
          </w:p>
        </w:tc>
        <w:tc>
          <w:tcPr>
            <w:tcW w:w="118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RMSEA</w:t>
            </w:r>
          </w:p>
        </w:tc>
        <w:tc>
          <w:tcPr>
            <w:tcW w:w="1072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GFI</w:t>
            </w:r>
          </w:p>
        </w:tc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CFI</w:t>
            </w:r>
          </w:p>
        </w:tc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IFI</w:t>
            </w:r>
          </w:p>
        </w:tc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TLI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111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7.965</w:t>
            </w:r>
          </w:p>
        </w:tc>
        <w:tc>
          <w:tcPr>
            <w:tcW w:w="1181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0.066</w:t>
            </w:r>
          </w:p>
        </w:tc>
        <w:tc>
          <w:tcPr>
            <w:tcW w:w="1072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0.976</w:t>
            </w:r>
          </w:p>
        </w:tc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</w:t>
            </w:r>
          </w:p>
        </w:tc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</w:t>
            </w:r>
          </w:p>
        </w:tc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11.542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7.049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9.974</w:t>
            </w: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</w:tbl>
    <w:p>
      <w:pPr>
        <w:spacing w:line="36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en-GB" w:eastAsia="en-GB"/>
        </w:rPr>
      </w:pP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Note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val="en-US" w:eastAsia="zh-CN"/>
        </w:rPr>
        <w:t xml:space="preserve">: 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AESS=Academic Environment Satisfaction Scale, LAS=Learning Adaptability Scale, ASS=Academic Stress Scale, LMS=Learning Motivation Scale.</w:t>
      </w:r>
      <w:r>
        <w:rPr>
          <w:rFonts w:hint="eastAsia" w:ascii="Times New Roman" w:hAnsi="Times New Roman"/>
          <w:b/>
          <w:kern w:val="0"/>
          <w:sz w:val="22"/>
          <w:szCs w:val="22"/>
          <w:lang w:eastAsia="en-US"/>
        </w:rPr>
        <w:br w:type="page"/>
      </w:r>
    </w:p>
    <w:p>
      <w:pPr>
        <w:keepNext/>
        <w:widowControl/>
        <w:spacing w:before="120" w:after="240"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ascii="Times New Roman" w:hAnsi="Times New Roman"/>
          <w:b w:val="0"/>
          <w:bCs/>
          <w:kern w:val="0"/>
          <w:sz w:val="24"/>
          <w:szCs w:val="24"/>
          <w:lang w:eastAsia="en-US"/>
        </w:rPr>
        <w:t>Supplementary Table</w:t>
      </w:r>
      <w:r>
        <w:rPr>
          <w:rFonts w:hint="eastAsia" w:ascii="Times New Roman" w:hAnsi="Times New Roman"/>
          <w:b w:val="0"/>
          <w:bCs/>
          <w:kern w:val="0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/>
          <w:kern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onvergent validity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Factor Loading for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four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cale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</w:p>
    <w:tbl>
      <w:tblPr>
        <w:tblStyle w:val="6"/>
        <w:tblW w:w="7313" w:type="dxa"/>
        <w:jc w:val="center"/>
        <w:tblBorders>
          <w:top w:val="single" w:color="000000" w:sz="12" w:space="0"/>
          <w:left w:val="single" w:color="000000" w:sz="4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953"/>
        <w:gridCol w:w="953"/>
        <w:gridCol w:w="953"/>
        <w:gridCol w:w="953"/>
        <w:gridCol w:w="953"/>
        <w:gridCol w:w="953"/>
      </w:tblGrid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left w:val="nil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Item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Scale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AVE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595" w:type="dxa"/>
            <w:tcBorders>
              <w:top w:val="single" w:color="000000" w:sz="12" w:space="0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0.935</w:t>
            </w: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</w:t>
            </w:r>
          </w:p>
        </w:tc>
        <w:tc>
          <w:tcPr>
            <w:tcW w:w="953" w:type="dxa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0.952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0.899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0.956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LA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0.933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LA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LA 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0.688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0.926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0.653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0.848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0.795</w:t>
            </w: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0.913</w:t>
            </w: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0.897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/>
        <w:widowControl/>
        <w:spacing w:before="120" w:after="240"/>
        <w:jc w:val="left"/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sz w:val="22"/>
          <w:szCs w:val="22"/>
        </w:rPr>
        <w:t>Note：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Bold = salient (&gt; 3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0) loading.</w:t>
      </w:r>
    </w:p>
    <w:p>
      <w:pPr>
        <w:keepNext/>
        <w:widowControl/>
        <w:spacing w:before="120" w:after="240" w:line="360" w:lineRule="auto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b w:val="0"/>
          <w:bCs/>
          <w:kern w:val="0"/>
          <w:sz w:val="24"/>
          <w:szCs w:val="24"/>
          <w:lang w:eastAsia="en-US"/>
        </w:rPr>
        <w:t>Supplementary Table</w:t>
      </w:r>
      <w:r>
        <w:rPr>
          <w:rFonts w:hint="eastAsia" w:ascii="Times New Roman" w:hAnsi="Times New Roman"/>
          <w:b w:val="0"/>
          <w:bCs/>
          <w:kern w:val="0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iscriminant validity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The square roots of AVE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</w:rPr>
        <w:t>correlation between the constructs</w:t>
      </w:r>
    </w:p>
    <w:tbl>
      <w:tblPr>
        <w:tblStyle w:val="6"/>
        <w:tblpPr w:leftFromText="180" w:rightFromText="180" w:vertAnchor="text" w:horzAnchor="page" w:tblpX="762" w:tblpY="227"/>
        <w:tblOverlap w:val="never"/>
        <w:tblW w:w="10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38"/>
        <w:gridCol w:w="1004"/>
        <w:gridCol w:w="798"/>
        <w:gridCol w:w="1004"/>
        <w:gridCol w:w="798"/>
        <w:gridCol w:w="1004"/>
        <w:gridCol w:w="1004"/>
        <w:gridCol w:w="798"/>
        <w:gridCol w:w="1004"/>
        <w:gridCol w:w="1004"/>
        <w:gridCol w:w="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638" w:type="dxa"/>
            <w:gridSpan w:val="2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Scale</w:t>
            </w:r>
          </w:p>
        </w:tc>
        <w:tc>
          <w:tcPr>
            <w:tcW w:w="180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AESS</w:t>
            </w:r>
          </w:p>
        </w:tc>
        <w:tc>
          <w:tcPr>
            <w:tcW w:w="180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LAS</w:t>
            </w:r>
          </w:p>
        </w:tc>
        <w:tc>
          <w:tcPr>
            <w:tcW w:w="2806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2807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38" w:type="dxa"/>
            <w:gridSpan w:val="2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79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8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0.599***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0.814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0.171***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0.688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0.404***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0.758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0.372***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0.595***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3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Square root of AVE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0.915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0.839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0.902 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0.859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0.830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0.871 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0.808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</w:tr>
    </w:tbl>
    <w:p>
      <w:pPr>
        <w:pStyle w:val="1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Note：* </w:t>
      </w:r>
      <w:r>
        <w:rPr>
          <w:rFonts w:hint="default" w:ascii="Times New Roman" w:hAnsi="Times New Roman" w:cs="Times New Roman"/>
          <w:i/>
          <w:iCs w:val="0"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 xml:space="preserve">&lt;0. 05，** </w:t>
      </w:r>
      <w:r>
        <w:rPr>
          <w:rFonts w:hint="default" w:ascii="Times New Roman" w:hAnsi="Times New Roman" w:cs="Times New Roman"/>
          <w:i/>
          <w:iCs w:val="0"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>&lt;0. 01，***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 xml:space="preserve"> P</w:t>
      </w:r>
      <w:r>
        <w:rPr>
          <w:rFonts w:hint="default" w:ascii="Times New Roman" w:hAnsi="Times New Roman" w:cs="Times New Roman"/>
          <w:sz w:val="22"/>
          <w:szCs w:val="22"/>
        </w:rPr>
        <w:t>&lt;0. 001</w:t>
      </w: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Supplementary Table4.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Testing the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moderated mediating effect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of academic stress on learning motivation</w:t>
      </w:r>
    </w:p>
    <w:tbl>
      <w:tblPr>
        <w:tblStyle w:val="6"/>
        <w:tblpPr w:leftFromText="180" w:rightFromText="180" w:vertAnchor="page" w:horzAnchor="page" w:tblpX="1562" w:tblpY="2623"/>
        <w:tblW w:w="88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1338"/>
        <w:gridCol w:w="1325"/>
        <w:gridCol w:w="1750"/>
        <w:gridCol w:w="2100"/>
      </w:tblGrid>
      <w:tr>
        <w:trPr>
          <w:trHeight w:val="651" w:hRule="atLeast"/>
        </w:trPr>
        <w:tc>
          <w:tcPr>
            <w:tcW w:w="2362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6513" w:type="dxa"/>
            <w:gridSpan w:val="4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Equation 4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Outcome variable: LM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362" w:type="dxa"/>
            <w:vMerge w:val="continue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7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95%CI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362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338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-0.746</w:t>
            </w:r>
          </w:p>
        </w:tc>
        <w:tc>
          <w:tcPr>
            <w:tcW w:w="1325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0.412</w:t>
            </w:r>
          </w:p>
        </w:tc>
        <w:tc>
          <w:tcPr>
            <w:tcW w:w="1750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-1.811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[-1.554,0.062]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Major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[-0.170,0.260]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Economic condition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-0.472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0.457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-1.033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[-1.367,0.424]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Urban and rural origin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0.360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[-0.726,0.686]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Family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atmosphere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-0.326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0.123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-2.660**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[-0.567,-0.086]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[0.185,0.284]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1.734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[-0.129,0.008]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AS*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441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[-0.031,-0.019]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979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[0.172,0.307]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R-sq</w:t>
            </w:r>
          </w:p>
        </w:tc>
        <w:tc>
          <w:tcPr>
            <w:tcW w:w="65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6513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29.750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Note：*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&lt;0. 05，**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&lt;0. 01，***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&lt;0. 001.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AES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academic environment satisfaction; LA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learning adaptability; AS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academic stress; LM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learning motivation.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br w:type="page"/>
      </w:r>
    </w:p>
    <w:p>
      <w:pPr>
        <w:widowControl/>
        <w:numPr>
          <w:ilvl w:val="0"/>
          <w:numId w:val="1"/>
        </w:numPr>
        <w:spacing w:before="240" w:after="240" w:line="480" w:lineRule="auto"/>
        <w:ind w:left="720" w:hanging="153"/>
        <w:contextualSpacing/>
        <w:rPr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GB" w:eastAsia="en-GB" w:bidi="ar-SA"/>
        </w:rPr>
        <w:t>Supplementary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Figures</w:t>
      </w:r>
    </w:p>
    <w:p>
      <w:pPr>
        <w:pStyle w:val="2"/>
        <w:numPr>
          <w:ilvl w:val="0"/>
          <w:numId w:val="0"/>
        </w:numPr>
        <w:ind w:leftChars="0"/>
        <w:rPr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730240" cy="3056255"/>
            <wp:effectExtent l="0" t="0" r="10160" b="444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t>.1 Moderated mediation model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br w:type="page"/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4992370" cy="2840990"/>
            <wp:effectExtent l="0" t="0" r="11430" b="3810"/>
            <wp:docPr id="3" name="图片 3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Fig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ure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The moderating role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earning adaptability in the relationship between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cademic stress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learning motivation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sectPr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newSectio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D0C07"/>
    <w:multiLevelType w:val="multilevel"/>
    <w:tmpl w:val="3C5D0C07"/>
    <w:lvl w:ilvl="0" w:tentative="0">
      <w:start w:val="1"/>
      <w:numFmt w:val="decimal"/>
      <w:lvlText w:val="(%1)"/>
      <w:lvlJc w:val="right"/>
      <w:pPr>
        <w:ind w:left="720" w:hanging="153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NmQ0Y2Q5OTA3MmE3M2U2NmM0ZmZmNDZiZWM2ZGIifQ=="/>
  </w:docVars>
  <w:rsids>
    <w:rsidRoot w:val="00172A27"/>
    <w:rsid w:val="02605E27"/>
    <w:rsid w:val="04B267F1"/>
    <w:rsid w:val="11C02502"/>
    <w:rsid w:val="147B34D8"/>
    <w:rsid w:val="1D9C5221"/>
    <w:rsid w:val="24A82301"/>
    <w:rsid w:val="2E6D76C3"/>
    <w:rsid w:val="33892E24"/>
    <w:rsid w:val="3E2740BD"/>
    <w:rsid w:val="3F373C95"/>
    <w:rsid w:val="55DD0DBD"/>
    <w:rsid w:val="56030177"/>
    <w:rsid w:val="7D43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widowControl/>
      <w:spacing w:before="240" w:after="240"/>
      <w:ind w:firstLine="0" w:firstLineChars="0"/>
      <w:jc w:val="left"/>
      <w:outlineLvl w:val="0"/>
    </w:pPr>
    <w:rPr>
      <w:rFonts w:ascii="Times New Roman" w:hAnsi="Times New Roman" w:eastAsia="Cambria"/>
      <w:b/>
      <w:kern w:val="0"/>
      <w:sz w:val="24"/>
      <w:szCs w:val="24"/>
      <w:lang w:eastAsia="en-US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</w:pPr>
    <w:rPr>
      <w:rFonts w:hint="default"/>
      <w:sz w:val="18"/>
      <w:szCs w:val="24"/>
    </w:rPr>
  </w:style>
  <w:style w:type="paragraph" w:styleId="5">
    <w:name w:val="Title"/>
    <w:next w:val="1"/>
    <w:qFormat/>
    <w:uiPriority w:val="10"/>
    <w:pPr>
      <w:widowControl w:val="0"/>
      <w:spacing w:before="240" w:after="60"/>
      <w:jc w:val="center"/>
      <w:outlineLvl w:val="0"/>
    </w:pPr>
    <w:rPr>
      <w:rFonts w:ascii="等线 Light" w:hAnsi="等线 Light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Supplementary Material"/>
    <w:next w:val="5"/>
    <w:qFormat/>
    <w:uiPriority w:val="0"/>
    <w:pPr>
      <w:widowControl/>
      <w:suppressLineNumbers/>
      <w:spacing w:before="240" w:after="120"/>
      <w:jc w:val="center"/>
      <w:outlineLvl w:val="9"/>
    </w:pPr>
    <w:rPr>
      <w:rFonts w:ascii="Times New Roman" w:hAnsi="Times New Roman" w:eastAsia="宋体" w:cs="Times New Roman"/>
      <w:b/>
      <w:i/>
      <w:kern w:val="0"/>
      <w:sz w:val="32"/>
      <w:szCs w:val="32"/>
      <w:lang w:val="en-US" w:eastAsia="en-US" w:bidi="ar-SA"/>
    </w:r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620</Words>
  <Characters>3175</Characters>
  <Lines>0</Lines>
  <Paragraphs>0</Paragraphs>
  <TotalTime>1</TotalTime>
  <ScaleCrop>false</ScaleCrop>
  <LinksUpToDate>false</LinksUpToDate>
  <CharactersWithSpaces>3479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2022-09-28T00:06:00Z</dcterms:created>
  <dc:creator>珺慧麦外敷</dc:creator>
  <cp:lastModifiedBy>insomnia</cp:lastModifiedBy>
  <dcterms:modified xsi:type="dcterms:W3CDTF">2023-06-15T14:52:47Z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C59ECD25011547ADA7F1CD5B5872C95B</vt:lpwstr>
  </property>
</Properties>
</file>