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037D" w14:textId="2DEB2574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Article</w:t>
      </w:r>
      <w:r w:rsidRPr="00E84247">
        <w:rPr>
          <w:rFonts w:cs="Times New Roman" w:hint="eastAsia"/>
          <w:b/>
          <w:bCs/>
        </w:rPr>
        <w:t xml:space="preserve"> title</w:t>
      </w:r>
      <w:r>
        <w:rPr>
          <w:rFonts w:cs="Times New Roman"/>
          <w:b/>
          <w:bCs/>
        </w:rPr>
        <w:t>:</w:t>
      </w:r>
    </w:p>
    <w:p w14:paraId="31A7AA9A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Lower risks of gastrointestinal perforation and intestinal obstruction in patients with atypical antipsychotics in comparison with typical antipsychotics based on real-world data from the MID-NET</w:t>
      </w:r>
      <w:r w:rsidRPr="00E84247">
        <w:rPr>
          <w:rFonts w:cs="Times New Roman"/>
          <w:vertAlign w:val="superscript"/>
        </w:rPr>
        <w:t>®</w:t>
      </w:r>
      <w:r w:rsidRPr="00E84247">
        <w:rPr>
          <w:rFonts w:cs="Times New Roman"/>
        </w:rPr>
        <w:t xml:space="preserve"> in Japan</w:t>
      </w:r>
    </w:p>
    <w:p w14:paraId="0848A7C5" w14:textId="12721F83" w:rsidR="00E84247" w:rsidRDefault="00E84247" w:rsidP="00E84247">
      <w:pPr>
        <w:widowControl/>
        <w:jc w:val="left"/>
        <w:rPr>
          <w:rFonts w:cs="Times New Roman"/>
          <w:b/>
          <w:bCs/>
        </w:rPr>
      </w:pPr>
    </w:p>
    <w:p w14:paraId="3F2FA9D3" w14:textId="402EB98D" w:rsidR="00E84247" w:rsidRDefault="00E84247" w:rsidP="00E84247">
      <w:pPr>
        <w:widowControl/>
        <w:jc w:val="left"/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Journal</w:t>
      </w:r>
      <w:r>
        <w:rPr>
          <w:rFonts w:cs="Times New Roman"/>
          <w:b/>
          <w:bCs/>
        </w:rPr>
        <w:t xml:space="preserve"> name:</w:t>
      </w:r>
    </w:p>
    <w:p w14:paraId="5B913A40" w14:textId="5FC39C3F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Therapeutic Innovation &amp; Regulatory Science</w:t>
      </w:r>
    </w:p>
    <w:p w14:paraId="612FDF05" w14:textId="77777777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</w:p>
    <w:p w14:paraId="6658F187" w14:textId="7C86D95F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  <w:r w:rsidRPr="00E84247">
        <w:rPr>
          <w:rFonts w:cs="Times New Roman" w:hint="eastAsia"/>
          <w:b/>
          <w:bCs/>
        </w:rPr>
        <w:t>Authors</w:t>
      </w:r>
      <w:r>
        <w:rPr>
          <w:rFonts w:cs="Times New Roman"/>
          <w:b/>
          <w:bCs/>
        </w:rPr>
        <w:t>:</w:t>
      </w:r>
    </w:p>
    <w:p w14:paraId="7D36B463" w14:textId="569A8CEF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Tomoaki Hasegawa</w:t>
      </w:r>
      <w:r w:rsidRPr="00DA6F7B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Sono Sawada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Tomoyuki Saito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Mei Kohama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Kazuhiro Kajiyama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Chieko Ishiguro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Takahiro Nonaka</w:t>
      </w:r>
      <w:r w:rsidRPr="00E84247">
        <w:rPr>
          <w:rFonts w:cs="Times New Roman"/>
          <w:vertAlign w:val="superscript"/>
        </w:rPr>
        <w:t>1</w:t>
      </w:r>
      <w:r w:rsidRPr="00E84247">
        <w:rPr>
          <w:rFonts w:cs="Times New Roman"/>
        </w:rPr>
        <w:t>, Toshiyuki Okamura</w:t>
      </w:r>
      <w:r w:rsidRPr="00E84247">
        <w:rPr>
          <w:rFonts w:cs="Times New Roman"/>
          <w:vertAlign w:val="superscript"/>
        </w:rPr>
        <w:t>2</w:t>
      </w:r>
      <w:r w:rsidRPr="00E84247">
        <w:rPr>
          <w:rFonts w:cs="Times New Roman"/>
        </w:rPr>
        <w:t>, Yukari Iwasaki</w:t>
      </w:r>
      <w:r w:rsidRPr="00E84247">
        <w:rPr>
          <w:rFonts w:cs="Times New Roman"/>
          <w:vertAlign w:val="superscript"/>
        </w:rPr>
        <w:t>2</w:t>
      </w:r>
      <w:r w:rsidRPr="00E84247">
        <w:rPr>
          <w:rFonts w:cs="Times New Roman"/>
        </w:rPr>
        <w:t>, Takahiro Ueda</w:t>
      </w:r>
      <w:r w:rsidRPr="00E84247">
        <w:rPr>
          <w:rFonts w:cs="Times New Roman"/>
          <w:vertAlign w:val="superscript"/>
        </w:rPr>
        <w:t>2</w:t>
      </w:r>
      <w:r w:rsidRPr="00E84247">
        <w:rPr>
          <w:rFonts w:cs="Times New Roman"/>
        </w:rPr>
        <w:t xml:space="preserve">, </w:t>
      </w:r>
      <w:proofErr w:type="spellStart"/>
      <w:r w:rsidRPr="00E84247">
        <w:rPr>
          <w:rFonts w:cs="Times New Roman"/>
        </w:rPr>
        <w:t>Toyotaka</w:t>
      </w:r>
      <w:proofErr w:type="spellEnd"/>
      <w:r w:rsidRPr="00E84247">
        <w:rPr>
          <w:rFonts w:cs="Times New Roman"/>
        </w:rPr>
        <w:t xml:space="preserve"> Iguchi</w:t>
      </w:r>
      <w:r w:rsidRPr="00E84247">
        <w:rPr>
          <w:rFonts w:cs="Times New Roman"/>
          <w:vertAlign w:val="superscript"/>
        </w:rPr>
        <w:t>3</w:t>
      </w:r>
      <w:r w:rsidRPr="00E84247">
        <w:rPr>
          <w:rFonts w:cs="Times New Roman"/>
        </w:rPr>
        <w:t xml:space="preserve">, </w:t>
      </w:r>
      <w:proofErr w:type="spellStart"/>
      <w:r w:rsidRPr="00E84247">
        <w:rPr>
          <w:rFonts w:cs="Times New Roman"/>
        </w:rPr>
        <w:t>Naoya</w:t>
      </w:r>
      <w:proofErr w:type="spellEnd"/>
      <w:r w:rsidRPr="00E84247">
        <w:rPr>
          <w:rFonts w:cs="Times New Roman"/>
        </w:rPr>
        <w:t xml:space="preserve"> Horiuchi</w:t>
      </w:r>
      <w:r w:rsidRPr="00E84247">
        <w:rPr>
          <w:rFonts w:cs="Times New Roman"/>
          <w:vertAlign w:val="superscript"/>
        </w:rPr>
        <w:t>2</w:t>
      </w:r>
      <w:r w:rsidRPr="00E84247">
        <w:rPr>
          <w:rFonts w:cs="Times New Roman"/>
        </w:rPr>
        <w:t xml:space="preserve"> and Yoshiaki Uyama</w:t>
      </w:r>
      <w:r w:rsidRPr="00E84247">
        <w:rPr>
          <w:rFonts w:cs="Times New Roman"/>
          <w:vertAlign w:val="superscript"/>
        </w:rPr>
        <w:t>1</w:t>
      </w:r>
    </w:p>
    <w:p w14:paraId="36B32CD5" w14:textId="77777777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</w:p>
    <w:p w14:paraId="12CBAC64" w14:textId="37B48621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  <w:r w:rsidRPr="00E84247">
        <w:rPr>
          <w:rFonts w:cs="Times New Roman" w:hint="eastAsia"/>
          <w:b/>
          <w:bCs/>
        </w:rPr>
        <w:t>Affiliation</w:t>
      </w:r>
      <w:r>
        <w:rPr>
          <w:rFonts w:cs="Times New Roman" w:hint="eastAsia"/>
          <w:b/>
          <w:bCs/>
        </w:rPr>
        <w:t>:</w:t>
      </w:r>
    </w:p>
    <w:p w14:paraId="2AA136F8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1: Office of Medical Informatics and Epidemiology, Pharmaceuticals and Medical Devices Agency</w:t>
      </w:r>
    </w:p>
    <w:p w14:paraId="05C69C3E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2: Office of Pharmacovigilance I, Pharmaceuticals and Medical Devices Agency</w:t>
      </w:r>
    </w:p>
    <w:p w14:paraId="2F64A953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3: Office of Pharmacovigilance II, Pharmaceuticals and Medical Devices Agency</w:t>
      </w:r>
    </w:p>
    <w:p w14:paraId="43C0B4D6" w14:textId="77777777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</w:p>
    <w:p w14:paraId="52E64DDB" w14:textId="0FA4CBE5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  <w:r w:rsidRPr="00E84247">
        <w:rPr>
          <w:rFonts w:cs="Times New Roman" w:hint="eastAsia"/>
          <w:b/>
          <w:bCs/>
        </w:rPr>
        <w:t>Corresponding author information</w:t>
      </w:r>
      <w:r>
        <w:rPr>
          <w:rFonts w:cs="Times New Roman" w:hint="eastAsia"/>
          <w:b/>
          <w:bCs/>
        </w:rPr>
        <w:t>:</w:t>
      </w:r>
    </w:p>
    <w:p w14:paraId="6845BBC6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 xml:space="preserve">Name: Yoshiaki Uyama </w:t>
      </w:r>
    </w:p>
    <w:p w14:paraId="150CE0DC" w14:textId="77777777" w:rsidR="00E84247" w:rsidRPr="00E84247" w:rsidRDefault="00E84247" w:rsidP="00E84247">
      <w:pPr>
        <w:widowControl/>
        <w:jc w:val="left"/>
        <w:rPr>
          <w:rFonts w:cs="Times New Roman"/>
        </w:rPr>
      </w:pPr>
      <w:r w:rsidRPr="00E84247">
        <w:rPr>
          <w:rFonts w:cs="Times New Roman"/>
        </w:rPr>
        <w:t>E-mail address: uyama-yoshiaki@pmda.go.jp</w:t>
      </w:r>
    </w:p>
    <w:p w14:paraId="2A1B0B19" w14:textId="77777777" w:rsidR="00E84247" w:rsidRPr="00E84247" w:rsidRDefault="00E84247" w:rsidP="00E84247">
      <w:pPr>
        <w:widowControl/>
        <w:jc w:val="left"/>
        <w:rPr>
          <w:rFonts w:cs="Times New Roman"/>
          <w:b/>
          <w:bCs/>
        </w:rPr>
      </w:pPr>
    </w:p>
    <w:p w14:paraId="5E3FB775" w14:textId="77777777" w:rsidR="00E84247" w:rsidRPr="00E84247" w:rsidRDefault="00E84247">
      <w:pPr>
        <w:widowControl/>
        <w:jc w:val="left"/>
        <w:rPr>
          <w:rFonts w:cs="Times New Roman"/>
          <w:b/>
          <w:bCs/>
        </w:rPr>
      </w:pPr>
    </w:p>
    <w:p w14:paraId="0F43976E" w14:textId="77777777" w:rsidR="00E84247" w:rsidRDefault="00E84247">
      <w:pPr>
        <w:widowControl/>
        <w:jc w:val="left"/>
        <w:rPr>
          <w:rFonts w:cs="Times New Roman"/>
          <w:b/>
          <w:bCs/>
        </w:rPr>
      </w:pPr>
    </w:p>
    <w:p w14:paraId="57D35E9D" w14:textId="77777777" w:rsidR="00E84247" w:rsidRDefault="00E84247">
      <w:pPr>
        <w:widowControl/>
        <w:jc w:val="left"/>
        <w:rPr>
          <w:rFonts w:cs="Times New Roman"/>
          <w:b/>
          <w:bCs/>
        </w:rPr>
      </w:pPr>
    </w:p>
    <w:p w14:paraId="6A4FF5E8" w14:textId="2F151BAC" w:rsidR="00E84247" w:rsidRDefault="00E84247">
      <w:pPr>
        <w:widowControl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9EDCFD9" w14:textId="0B76DEDA" w:rsidR="00B37805" w:rsidRPr="00151945" w:rsidRDefault="00AA4790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Supplementary Table S1</w:t>
      </w:r>
      <w:r>
        <w:rPr>
          <w:rFonts w:cs="Times New Roman" w:hint="eastAsia"/>
          <w:b/>
          <w:bCs/>
        </w:rPr>
        <w:t>.</w:t>
      </w:r>
      <w:r>
        <w:rPr>
          <w:rFonts w:cs="Times New Roman"/>
          <w:b/>
          <w:bCs/>
        </w:rPr>
        <w:t xml:space="preserve"> List of antipsychotics and its gap period</w:t>
      </w:r>
      <w:r>
        <w:rPr>
          <w:rFonts w:cs="Times New Roman" w:hint="eastAsia"/>
          <w:b/>
          <w:bCs/>
        </w:rPr>
        <w:t>s</w:t>
      </w:r>
      <w:r>
        <w:rPr>
          <w:rFonts w:cs="Times New Roman"/>
          <w:b/>
          <w:bCs/>
        </w:rPr>
        <w:t xml:space="preserve"> in this study</w:t>
      </w:r>
    </w:p>
    <w:p w14:paraId="134BAA07" w14:textId="77777777" w:rsidR="00B37805" w:rsidRDefault="00B37805">
      <w:pPr>
        <w:rPr>
          <w:rFonts w:cs="Times New Roman"/>
        </w:rPr>
      </w:pPr>
    </w:p>
    <w:p w14:paraId="58C67B20" w14:textId="77777777" w:rsidR="00B37805" w:rsidRDefault="00AA4790">
      <w:pPr>
        <w:pStyle w:val="ad"/>
        <w:numPr>
          <w:ilvl w:val="0"/>
          <w:numId w:val="1"/>
        </w:numPr>
        <w:ind w:leftChars="0"/>
        <w:rPr>
          <w:rFonts w:cs="Times New Roman"/>
        </w:rPr>
      </w:pPr>
      <w:r>
        <w:rPr>
          <w:rFonts w:cs="Times New Roman" w:hint="eastAsia"/>
        </w:rPr>
        <w:t>A</w:t>
      </w:r>
      <w:r>
        <w:rPr>
          <w:rFonts w:cs="Times New Roman"/>
        </w:rPr>
        <w:t>typical antipsychotics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4531"/>
        <w:gridCol w:w="3969"/>
      </w:tblGrid>
      <w:tr w:rsidR="007D154E" w14:paraId="5E53DB0B" w14:textId="77777777">
        <w:trPr>
          <w:trHeight w:val="305"/>
        </w:trPr>
        <w:tc>
          <w:tcPr>
            <w:tcW w:w="4531" w:type="dxa"/>
            <w:shd w:val="clear" w:color="auto" w:fill="D9D9D9" w:themeFill="background1" w:themeFillShade="D9"/>
          </w:tcPr>
          <w:p w14:paraId="516E5763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Generic name</w:t>
            </w:r>
            <w:r>
              <w:rPr>
                <w:rFonts w:cs="Times New Roman" w:hint="eastAsia"/>
              </w:rPr>
              <w:t>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11B45DD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Gap period</w:t>
            </w:r>
            <w:r>
              <w:rPr>
                <w:rFonts w:cs="Times New Roman"/>
              </w:rPr>
              <w:t xml:space="preserve"> (day)</w:t>
            </w:r>
          </w:p>
        </w:tc>
      </w:tr>
      <w:tr w:rsidR="007D154E" w14:paraId="6DFDBC85" w14:textId="77777777">
        <w:trPr>
          <w:trHeight w:val="311"/>
        </w:trPr>
        <w:tc>
          <w:tcPr>
            <w:tcW w:w="4531" w:type="dxa"/>
          </w:tcPr>
          <w:p w14:paraId="520711D5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Asenapine</w:t>
            </w:r>
            <w:proofErr w:type="spellEnd"/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>maleate</w:t>
            </w:r>
          </w:p>
        </w:tc>
        <w:tc>
          <w:tcPr>
            <w:tcW w:w="3969" w:type="dxa"/>
          </w:tcPr>
          <w:p w14:paraId="7443F43D" w14:textId="77777777" w:rsidR="00B37805" w:rsidRDefault="00AA4790">
            <w:pPr>
              <w:jc w:val="center"/>
              <w:rPr>
                <w:rFonts w:ascii="ＭＳ 明朝" w:hAnsi="ＭＳ 明朝" w:cs="ＭＳ 明朝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54901B6A" w14:textId="77777777">
        <w:trPr>
          <w:trHeight w:val="305"/>
        </w:trPr>
        <w:tc>
          <w:tcPr>
            <w:tcW w:w="4531" w:type="dxa"/>
          </w:tcPr>
          <w:p w14:paraId="3A363DF7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Aripiprazole and aripiprazole hydrate</w:t>
            </w:r>
          </w:p>
        </w:tc>
        <w:tc>
          <w:tcPr>
            <w:tcW w:w="3969" w:type="dxa"/>
          </w:tcPr>
          <w:p w14:paraId="4DF40C1D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>0 (</w:t>
            </w:r>
            <w:r>
              <w:rPr>
                <w:rFonts w:cs="Times New Roman" w:hint="eastAsia"/>
              </w:rPr>
              <w:t>e</w:t>
            </w:r>
            <w:r>
              <w:rPr>
                <w:rFonts w:cs="Times New Roman"/>
              </w:rPr>
              <w:t xml:space="preserve">very 4-week continuous infusion) </w:t>
            </w:r>
          </w:p>
          <w:p w14:paraId="26819725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or 30 (others)</w:t>
            </w:r>
          </w:p>
        </w:tc>
      </w:tr>
      <w:tr w:rsidR="007D154E" w14:paraId="33E4993F" w14:textId="77777777">
        <w:trPr>
          <w:trHeight w:val="311"/>
        </w:trPr>
        <w:tc>
          <w:tcPr>
            <w:tcW w:w="4531" w:type="dxa"/>
          </w:tcPr>
          <w:p w14:paraId="37789B75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Olanzapine</w:t>
            </w:r>
          </w:p>
        </w:tc>
        <w:tc>
          <w:tcPr>
            <w:tcW w:w="3969" w:type="dxa"/>
          </w:tcPr>
          <w:p w14:paraId="28F0AB33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5BAA8348" w14:textId="77777777">
        <w:trPr>
          <w:trHeight w:val="305"/>
        </w:trPr>
        <w:tc>
          <w:tcPr>
            <w:tcW w:w="4531" w:type="dxa"/>
          </w:tcPr>
          <w:p w14:paraId="63D7D7EE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Quetiapine fumarate</w:t>
            </w:r>
          </w:p>
        </w:tc>
        <w:tc>
          <w:tcPr>
            <w:tcW w:w="3969" w:type="dxa"/>
          </w:tcPr>
          <w:p w14:paraId="6A83C1B1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35637DEE" w14:textId="77777777">
        <w:trPr>
          <w:trHeight w:val="305"/>
        </w:trPr>
        <w:tc>
          <w:tcPr>
            <w:tcW w:w="4531" w:type="dxa"/>
          </w:tcPr>
          <w:p w14:paraId="377B5525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Clozapine*</w:t>
            </w:r>
          </w:p>
        </w:tc>
        <w:tc>
          <w:tcPr>
            <w:tcW w:w="3969" w:type="dxa"/>
          </w:tcPr>
          <w:p w14:paraId="117E4D2D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5C8FF10D" w14:textId="77777777">
        <w:trPr>
          <w:trHeight w:val="311"/>
        </w:trPr>
        <w:tc>
          <w:tcPr>
            <w:tcW w:w="4531" w:type="dxa"/>
          </w:tcPr>
          <w:p w14:paraId="44E2F159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Paliperidone and paliperidone palmitate</w:t>
            </w:r>
          </w:p>
        </w:tc>
        <w:tc>
          <w:tcPr>
            <w:tcW w:w="3969" w:type="dxa"/>
          </w:tcPr>
          <w:p w14:paraId="5151ADA9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 xml:space="preserve">0 (every 4-week continuous infusion) </w:t>
            </w:r>
          </w:p>
          <w:p w14:paraId="45800D6D" w14:textId="77777777" w:rsidR="00B37805" w:rsidRDefault="00AA4790">
            <w:pPr>
              <w:jc w:val="center"/>
              <w:rPr>
                <w:rFonts w:ascii="ＭＳ 明朝" w:hAnsi="ＭＳ 明朝" w:cs="ＭＳ 明朝"/>
              </w:rPr>
            </w:pPr>
            <w:r>
              <w:rPr>
                <w:rFonts w:cs="Times New Roman"/>
              </w:rPr>
              <w:t>or 30 (others)</w:t>
            </w:r>
          </w:p>
        </w:tc>
      </w:tr>
      <w:tr w:rsidR="007D154E" w14:paraId="622C4D1B" w14:textId="77777777">
        <w:trPr>
          <w:trHeight w:val="305"/>
        </w:trPr>
        <w:tc>
          <w:tcPr>
            <w:tcW w:w="4531" w:type="dxa"/>
          </w:tcPr>
          <w:p w14:paraId="191F737D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Brexpiprazole</w:t>
            </w:r>
            <w:proofErr w:type="spellEnd"/>
            <w:r>
              <w:rPr>
                <w:rFonts w:cs="Times New Roman"/>
              </w:rPr>
              <w:t>*</w:t>
            </w:r>
          </w:p>
        </w:tc>
        <w:tc>
          <w:tcPr>
            <w:tcW w:w="3969" w:type="dxa"/>
          </w:tcPr>
          <w:p w14:paraId="669E4E3C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30</w:t>
            </w:r>
          </w:p>
        </w:tc>
      </w:tr>
      <w:tr w:rsidR="007D154E" w14:paraId="6F3E0CF1" w14:textId="77777777">
        <w:trPr>
          <w:trHeight w:val="305"/>
        </w:trPr>
        <w:tc>
          <w:tcPr>
            <w:tcW w:w="4531" w:type="dxa"/>
          </w:tcPr>
          <w:p w14:paraId="5896E192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Blonanserin</w:t>
            </w:r>
            <w:proofErr w:type="spellEnd"/>
          </w:p>
        </w:tc>
        <w:tc>
          <w:tcPr>
            <w:tcW w:w="3969" w:type="dxa"/>
          </w:tcPr>
          <w:p w14:paraId="2F5872EF" w14:textId="77777777" w:rsidR="00B37805" w:rsidRDefault="00AA4790">
            <w:pPr>
              <w:jc w:val="center"/>
              <w:rPr>
                <w:rFonts w:ascii="ＭＳ 明朝" w:hAnsi="ＭＳ 明朝" w:cs="ＭＳ 明朝"/>
              </w:rPr>
            </w:pPr>
            <w:r>
              <w:rPr>
                <w:rFonts w:cs="Times New Roman" w:hint="eastAsia"/>
              </w:rPr>
              <w:t>30</w:t>
            </w:r>
          </w:p>
        </w:tc>
      </w:tr>
      <w:tr w:rsidR="007D154E" w14:paraId="2EF50DE8" w14:textId="77777777">
        <w:trPr>
          <w:trHeight w:val="305"/>
        </w:trPr>
        <w:tc>
          <w:tcPr>
            <w:tcW w:w="4531" w:type="dxa"/>
          </w:tcPr>
          <w:p w14:paraId="3A837CC0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Perospirone</w:t>
            </w:r>
            <w:proofErr w:type="spellEnd"/>
            <w:r>
              <w:rPr>
                <w:rFonts w:cs="Times New Roman"/>
              </w:rPr>
              <w:t xml:space="preserve"> hydrochloride hydrate</w:t>
            </w:r>
          </w:p>
        </w:tc>
        <w:tc>
          <w:tcPr>
            <w:tcW w:w="3969" w:type="dxa"/>
          </w:tcPr>
          <w:p w14:paraId="6155ADAF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30</w:t>
            </w:r>
          </w:p>
        </w:tc>
      </w:tr>
      <w:tr w:rsidR="007D154E" w14:paraId="4680052E" w14:textId="77777777">
        <w:trPr>
          <w:trHeight w:val="305"/>
        </w:trPr>
        <w:tc>
          <w:tcPr>
            <w:tcW w:w="4531" w:type="dxa"/>
          </w:tcPr>
          <w:p w14:paraId="0A235660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Risperidone</w:t>
            </w:r>
          </w:p>
        </w:tc>
        <w:tc>
          <w:tcPr>
            <w:tcW w:w="3969" w:type="dxa"/>
          </w:tcPr>
          <w:p w14:paraId="08B5533B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60</w:t>
            </w:r>
            <w:r>
              <w:rPr>
                <w:rFonts w:cs="Times New Roman"/>
              </w:rPr>
              <w:t xml:space="preserve"> (every 2-week continuous infusion)</w:t>
            </w:r>
          </w:p>
          <w:p w14:paraId="2F46B44F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or 30 (others)</w:t>
            </w:r>
          </w:p>
        </w:tc>
      </w:tr>
    </w:tbl>
    <w:p w14:paraId="38537E51" w14:textId="290169DB" w:rsidR="00B37805" w:rsidRDefault="00AA4790">
      <w:pPr>
        <w:rPr>
          <w:rFonts w:cs="Times New Roman"/>
        </w:rPr>
      </w:pPr>
      <w:r>
        <w:rPr>
          <w:rFonts w:cs="Times New Roman" w:hint="eastAsia"/>
        </w:rPr>
        <w:t>*</w:t>
      </w:r>
      <w:r>
        <w:rPr>
          <w:rFonts w:cs="Times New Roman"/>
        </w:rPr>
        <w:t>Antipsychotics without prescription observed in this study</w:t>
      </w:r>
    </w:p>
    <w:p w14:paraId="7621C3A3" w14:textId="77777777" w:rsidR="00B37805" w:rsidRDefault="00B37805"/>
    <w:p w14:paraId="085B38BB" w14:textId="77777777" w:rsidR="00B37805" w:rsidRDefault="00AA4790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2E9C22CB" w14:textId="77777777" w:rsidR="00B37805" w:rsidRDefault="00AA4790">
      <w:pPr>
        <w:pStyle w:val="ad"/>
        <w:numPr>
          <w:ilvl w:val="0"/>
          <w:numId w:val="1"/>
        </w:numPr>
        <w:ind w:leftChars="0"/>
        <w:rPr>
          <w:rFonts w:cs="Times New Roman"/>
        </w:rPr>
      </w:pPr>
      <w:r>
        <w:rPr>
          <w:rFonts w:cs="Times New Roman" w:hint="eastAsia"/>
        </w:rPr>
        <w:lastRenderedPageBreak/>
        <w:t>T</w:t>
      </w:r>
      <w:r>
        <w:rPr>
          <w:rFonts w:cs="Times New Roman"/>
        </w:rPr>
        <w:t>ypical antipsychotics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4531"/>
        <w:gridCol w:w="3969"/>
      </w:tblGrid>
      <w:tr w:rsidR="007D154E" w14:paraId="6F8749B1" w14:textId="77777777">
        <w:trPr>
          <w:tblHeader/>
        </w:trPr>
        <w:tc>
          <w:tcPr>
            <w:tcW w:w="4531" w:type="dxa"/>
            <w:shd w:val="clear" w:color="auto" w:fill="D9D9D9" w:themeFill="background1" w:themeFillShade="D9"/>
          </w:tcPr>
          <w:p w14:paraId="36EF9CD0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Generic name</w:t>
            </w:r>
            <w:r>
              <w:rPr>
                <w:rFonts w:cs="Times New Roman" w:hint="eastAsia"/>
              </w:rPr>
              <w:t>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15FB3F4" w14:textId="77777777" w:rsidR="00B37805" w:rsidRDefault="00AA4790">
            <w:pPr>
              <w:jc w:val="center"/>
              <w:rPr>
                <w:rFonts w:cs="Times New Roman"/>
                <w:strike/>
              </w:rPr>
            </w:pPr>
            <w:r>
              <w:rPr>
                <w:rFonts w:cs="Times New Roman" w:hint="eastAsia"/>
              </w:rPr>
              <w:t>Gap period</w:t>
            </w:r>
            <w:r>
              <w:rPr>
                <w:rFonts w:cs="Times New Roman"/>
              </w:rPr>
              <w:t xml:space="preserve"> (day)</w:t>
            </w:r>
          </w:p>
        </w:tc>
      </w:tr>
      <w:tr w:rsidR="007D154E" w14:paraId="49940F34" w14:textId="77777777">
        <w:tc>
          <w:tcPr>
            <w:tcW w:w="4531" w:type="dxa"/>
          </w:tcPr>
          <w:p w14:paraId="3422F207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Oxypertine</w:t>
            </w:r>
            <w:proofErr w:type="spellEnd"/>
            <w:r>
              <w:rPr>
                <w:rFonts w:cs="Times New Roman"/>
              </w:rPr>
              <w:t>*</w:t>
            </w:r>
          </w:p>
        </w:tc>
        <w:tc>
          <w:tcPr>
            <w:tcW w:w="3969" w:type="dxa"/>
          </w:tcPr>
          <w:p w14:paraId="3BABD195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30</w:t>
            </w:r>
          </w:p>
        </w:tc>
      </w:tr>
      <w:tr w:rsidR="007D154E" w14:paraId="4FBE529C" w14:textId="77777777">
        <w:tc>
          <w:tcPr>
            <w:tcW w:w="4531" w:type="dxa"/>
          </w:tcPr>
          <w:p w14:paraId="50182212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Clocapramine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>hydrochloride hydrate</w:t>
            </w:r>
          </w:p>
        </w:tc>
        <w:tc>
          <w:tcPr>
            <w:tcW w:w="3969" w:type="dxa"/>
          </w:tcPr>
          <w:p w14:paraId="48DFE0C2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58515237" w14:textId="77777777">
        <w:tc>
          <w:tcPr>
            <w:tcW w:w="4531" w:type="dxa"/>
          </w:tcPr>
          <w:p w14:paraId="5374063C" w14:textId="16999A73" w:rsidR="00B37805" w:rsidRDefault="00AA4790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Chlorpromazine hydrochloride, chlorpromazine </w:t>
            </w:r>
            <w:proofErr w:type="spellStart"/>
            <w:r>
              <w:rPr>
                <w:rFonts w:cs="Times New Roman"/>
              </w:rPr>
              <w:t>phenolphthalinate</w:t>
            </w:r>
            <w:proofErr w:type="spellEnd"/>
            <w:r>
              <w:rPr>
                <w:rFonts w:cs="Times New Roman"/>
              </w:rPr>
              <w:t xml:space="preserve">, chlorpromazine </w:t>
            </w:r>
            <w:proofErr w:type="spellStart"/>
            <w:r>
              <w:rPr>
                <w:rFonts w:cs="Times New Roman"/>
              </w:rPr>
              <w:t>hibenzate</w:t>
            </w:r>
            <w:proofErr w:type="spellEnd"/>
            <w:r w:rsidR="005D781B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and the combination product of chlorpromazine hydrochloride with phenobarbital and promethazine hydrochloride</w:t>
            </w:r>
          </w:p>
        </w:tc>
        <w:tc>
          <w:tcPr>
            <w:tcW w:w="3969" w:type="dxa"/>
          </w:tcPr>
          <w:p w14:paraId="2520044A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284E5922" w14:textId="77777777">
        <w:tc>
          <w:tcPr>
            <w:tcW w:w="4531" w:type="dxa"/>
          </w:tcPr>
          <w:p w14:paraId="42CBDED3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Spiperone</w:t>
            </w:r>
            <w:proofErr w:type="spellEnd"/>
            <w:r>
              <w:rPr>
                <w:rFonts w:cs="Times New Roman"/>
              </w:rPr>
              <w:t>*</w:t>
            </w:r>
          </w:p>
        </w:tc>
        <w:tc>
          <w:tcPr>
            <w:tcW w:w="3969" w:type="dxa"/>
          </w:tcPr>
          <w:p w14:paraId="22300C23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6CB3C829" w14:textId="77777777">
        <w:tc>
          <w:tcPr>
            <w:tcW w:w="4531" w:type="dxa"/>
          </w:tcPr>
          <w:p w14:paraId="60BE2C97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Sultopride</w:t>
            </w:r>
            <w:proofErr w:type="spellEnd"/>
            <w:r>
              <w:rPr>
                <w:rFonts w:cs="Times New Roman"/>
              </w:rPr>
              <w:t xml:space="preserve"> hydrochloride</w:t>
            </w:r>
          </w:p>
        </w:tc>
        <w:tc>
          <w:tcPr>
            <w:tcW w:w="3969" w:type="dxa"/>
          </w:tcPr>
          <w:p w14:paraId="7AC18261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74DAC53B" w14:textId="77777777">
        <w:tc>
          <w:tcPr>
            <w:tcW w:w="4531" w:type="dxa"/>
          </w:tcPr>
          <w:p w14:paraId="4812AFBA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Sulpiride</w:t>
            </w:r>
            <w:proofErr w:type="spellEnd"/>
          </w:p>
        </w:tc>
        <w:tc>
          <w:tcPr>
            <w:tcW w:w="3969" w:type="dxa"/>
          </w:tcPr>
          <w:p w14:paraId="0FEC3C87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4F6D7510" w14:textId="77777777">
        <w:tc>
          <w:tcPr>
            <w:tcW w:w="4531" w:type="dxa"/>
          </w:tcPr>
          <w:p w14:paraId="07CD5F80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Zotepine</w:t>
            </w:r>
          </w:p>
        </w:tc>
        <w:tc>
          <w:tcPr>
            <w:tcW w:w="3969" w:type="dxa"/>
          </w:tcPr>
          <w:p w14:paraId="6CD556BD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770C7CB0" w14:textId="77777777">
        <w:tc>
          <w:tcPr>
            <w:tcW w:w="4531" w:type="dxa"/>
          </w:tcPr>
          <w:p w14:paraId="3530CFF0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Timiperone*</w:t>
            </w:r>
          </w:p>
        </w:tc>
        <w:tc>
          <w:tcPr>
            <w:tcW w:w="3969" w:type="dxa"/>
          </w:tcPr>
          <w:p w14:paraId="2CA5FDF5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72F84485" w14:textId="77777777">
        <w:tc>
          <w:tcPr>
            <w:tcW w:w="4531" w:type="dxa"/>
          </w:tcPr>
          <w:p w14:paraId="3518603A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Nemonapride</w:t>
            </w:r>
            <w:proofErr w:type="spellEnd"/>
          </w:p>
        </w:tc>
        <w:tc>
          <w:tcPr>
            <w:tcW w:w="3969" w:type="dxa"/>
          </w:tcPr>
          <w:p w14:paraId="03306751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5E547BA2" w14:textId="77777777">
        <w:tc>
          <w:tcPr>
            <w:tcW w:w="4531" w:type="dxa"/>
          </w:tcPr>
          <w:p w14:paraId="3969A811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Haloperidol and haloperidol decanoate</w:t>
            </w:r>
          </w:p>
        </w:tc>
        <w:tc>
          <w:tcPr>
            <w:tcW w:w="3969" w:type="dxa"/>
          </w:tcPr>
          <w:p w14:paraId="2561676C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 xml:space="preserve">0 (every 4-week continuous infusion) </w:t>
            </w:r>
          </w:p>
          <w:p w14:paraId="24C96C82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or 30 (others)</w:t>
            </w:r>
          </w:p>
        </w:tc>
      </w:tr>
      <w:tr w:rsidR="007D154E" w14:paraId="6CEABEF0" w14:textId="77777777">
        <w:tc>
          <w:tcPr>
            <w:tcW w:w="4531" w:type="dxa"/>
          </w:tcPr>
          <w:p w14:paraId="6A17EFD5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Pipamperone hydrochloride</w:t>
            </w:r>
          </w:p>
        </w:tc>
        <w:tc>
          <w:tcPr>
            <w:tcW w:w="3969" w:type="dxa"/>
          </w:tcPr>
          <w:p w14:paraId="3358B37E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009C369B" w14:textId="77777777">
        <w:tc>
          <w:tcPr>
            <w:tcW w:w="4531" w:type="dxa"/>
          </w:tcPr>
          <w:p w14:paraId="04ABF90C" w14:textId="77777777" w:rsidR="00B37805" w:rsidRDefault="00AA4790">
            <w:pPr>
              <w:rPr>
                <w:rFonts w:cs="Times New Roman"/>
              </w:rPr>
            </w:pPr>
            <w:r>
              <w:rPr>
                <w:rFonts w:cs="Times New Roman"/>
              </w:rPr>
              <w:t>Pimozide</w:t>
            </w:r>
          </w:p>
        </w:tc>
        <w:tc>
          <w:tcPr>
            <w:tcW w:w="3969" w:type="dxa"/>
          </w:tcPr>
          <w:p w14:paraId="547DFE93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3C18B4E0" w14:textId="77777777">
        <w:tc>
          <w:tcPr>
            <w:tcW w:w="4531" w:type="dxa"/>
          </w:tcPr>
          <w:p w14:paraId="03E78CB0" w14:textId="4630723B" w:rsidR="00B37805" w:rsidRDefault="00AA4790">
            <w:pPr>
              <w:jc w:val="left"/>
              <w:rPr>
                <w:rFonts w:cs="Times New Roman"/>
                <w:lang w:val="de-DE"/>
              </w:rPr>
            </w:pPr>
            <w:proofErr w:type="spellStart"/>
            <w:r>
              <w:rPr>
                <w:rFonts w:cs="Times New Roman"/>
                <w:lang w:val="de-DE"/>
              </w:rPr>
              <w:t>Fluphenazine</w:t>
            </w:r>
            <w:proofErr w:type="spellEnd"/>
            <w:r>
              <w:rPr>
                <w:rFonts w:cs="Times New Roman"/>
                <w:lang w:val="de-DE"/>
              </w:rPr>
              <w:t xml:space="preserve"> </w:t>
            </w:r>
            <w:proofErr w:type="spellStart"/>
            <w:r>
              <w:rPr>
                <w:rFonts w:cs="Times New Roman"/>
                <w:lang w:val="de-DE"/>
              </w:rPr>
              <w:t>decanoate</w:t>
            </w:r>
            <w:proofErr w:type="spellEnd"/>
            <w:r>
              <w:rPr>
                <w:rFonts w:cs="Times New Roman"/>
                <w:lang w:val="de-DE"/>
              </w:rPr>
              <w:t xml:space="preserve">, </w:t>
            </w:r>
            <w:proofErr w:type="spellStart"/>
            <w:r>
              <w:rPr>
                <w:rFonts w:cs="Times New Roman"/>
                <w:lang w:val="de-DE"/>
              </w:rPr>
              <w:t>fluphenazine</w:t>
            </w:r>
            <w:proofErr w:type="spellEnd"/>
            <w:r>
              <w:rPr>
                <w:rFonts w:cs="Times New Roman"/>
                <w:lang w:val="de-DE"/>
              </w:rPr>
              <w:t xml:space="preserve"> </w:t>
            </w:r>
            <w:proofErr w:type="spellStart"/>
            <w:r>
              <w:rPr>
                <w:rFonts w:cs="Times New Roman"/>
                <w:lang w:val="de-DE"/>
              </w:rPr>
              <w:t>enanthate</w:t>
            </w:r>
            <w:proofErr w:type="spellEnd"/>
            <w:r w:rsidR="005D781B">
              <w:rPr>
                <w:rFonts w:cs="Times New Roman"/>
                <w:lang w:val="de-DE"/>
              </w:rPr>
              <w:t>,</w:t>
            </w:r>
            <w:r>
              <w:rPr>
                <w:rFonts w:cs="Times New Roman"/>
                <w:lang w:val="de-DE"/>
              </w:rPr>
              <w:t xml:space="preserve"> and </w:t>
            </w:r>
            <w:proofErr w:type="spellStart"/>
            <w:r>
              <w:rPr>
                <w:rFonts w:cs="Times New Roman"/>
                <w:lang w:val="de-DE"/>
              </w:rPr>
              <w:t>fluphenazine</w:t>
            </w:r>
            <w:proofErr w:type="spellEnd"/>
            <w:r>
              <w:rPr>
                <w:rFonts w:cs="Times New Roman"/>
                <w:lang w:val="de-DE"/>
              </w:rPr>
              <w:t xml:space="preserve"> </w:t>
            </w:r>
            <w:proofErr w:type="spellStart"/>
            <w:r>
              <w:rPr>
                <w:rFonts w:cs="Times New Roman"/>
                <w:lang w:val="de-DE"/>
              </w:rPr>
              <w:t>maleate</w:t>
            </w:r>
            <w:proofErr w:type="spellEnd"/>
          </w:p>
        </w:tc>
        <w:tc>
          <w:tcPr>
            <w:tcW w:w="3969" w:type="dxa"/>
          </w:tcPr>
          <w:p w14:paraId="1E851989" w14:textId="1C57308B" w:rsidR="00805672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>0 (</w:t>
            </w:r>
            <w:r w:rsidR="00410BE5">
              <w:rPr>
                <w:rFonts w:cs="Times New Roman"/>
              </w:rPr>
              <w:t>every 4-week continuous infusion</w:t>
            </w:r>
            <w:r>
              <w:rPr>
                <w:rFonts w:cs="Times New Roman"/>
              </w:rPr>
              <w:t xml:space="preserve">) </w:t>
            </w:r>
          </w:p>
          <w:p w14:paraId="650CEE24" w14:textId="57EE15A5" w:rsidR="00B37805" w:rsidRDefault="00410BE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or</w:t>
            </w:r>
            <w:r w:rsidR="00AA4790">
              <w:rPr>
                <w:rFonts w:cs="Times New Roman"/>
              </w:rPr>
              <w:t xml:space="preserve"> 30 (others)</w:t>
            </w:r>
          </w:p>
        </w:tc>
      </w:tr>
      <w:tr w:rsidR="007D154E" w14:paraId="6A4C702A" w14:textId="77777777">
        <w:tc>
          <w:tcPr>
            <w:tcW w:w="4531" w:type="dxa"/>
          </w:tcPr>
          <w:p w14:paraId="1ADFCF24" w14:textId="77777777" w:rsidR="00B37805" w:rsidRDefault="00AA4790">
            <w:pPr>
              <w:rPr>
                <w:rFonts w:cs="Times New Roman"/>
                <w:lang w:val="de-DE"/>
              </w:rPr>
            </w:pPr>
            <w:proofErr w:type="spellStart"/>
            <w:r>
              <w:rPr>
                <w:rFonts w:cs="Times New Roman"/>
                <w:lang w:val="de-DE"/>
              </w:rPr>
              <w:t>Prochlorperazine</w:t>
            </w:r>
            <w:proofErr w:type="spellEnd"/>
            <w:r>
              <w:rPr>
                <w:rFonts w:cs="Times New Roman"/>
                <w:lang w:val="de-DE"/>
              </w:rPr>
              <w:t xml:space="preserve"> </w:t>
            </w:r>
            <w:proofErr w:type="spellStart"/>
            <w:r>
              <w:rPr>
                <w:rFonts w:cs="Times New Roman"/>
                <w:lang w:val="de-DE"/>
              </w:rPr>
              <w:t>maleate</w:t>
            </w:r>
            <w:proofErr w:type="spellEnd"/>
            <w:r>
              <w:rPr>
                <w:rFonts w:cs="Times New Roman"/>
                <w:lang w:val="de-DE"/>
              </w:rPr>
              <w:t xml:space="preserve"> and </w:t>
            </w:r>
            <w:proofErr w:type="spellStart"/>
            <w:r>
              <w:rPr>
                <w:rFonts w:cs="Times New Roman"/>
                <w:lang w:val="de-DE"/>
              </w:rPr>
              <w:t>prochlorperazine</w:t>
            </w:r>
            <w:proofErr w:type="spellEnd"/>
            <w:r>
              <w:rPr>
                <w:rFonts w:cs="Times New Roman"/>
                <w:lang w:val="de-DE"/>
              </w:rPr>
              <w:t xml:space="preserve"> </w:t>
            </w:r>
            <w:proofErr w:type="spellStart"/>
            <w:r>
              <w:rPr>
                <w:rFonts w:cs="Times New Roman"/>
                <w:lang w:val="de-DE"/>
              </w:rPr>
              <w:t>mesilate</w:t>
            </w:r>
            <w:proofErr w:type="spellEnd"/>
          </w:p>
        </w:tc>
        <w:tc>
          <w:tcPr>
            <w:tcW w:w="3969" w:type="dxa"/>
          </w:tcPr>
          <w:p w14:paraId="171A62C9" w14:textId="77777777" w:rsidR="00B37805" w:rsidRDefault="00AA4790">
            <w:pPr>
              <w:jc w:val="center"/>
              <w:rPr>
                <w:rFonts w:cs="Times New Roman"/>
                <w:lang w:val="de-DE"/>
              </w:rPr>
            </w:pPr>
            <w:r>
              <w:rPr>
                <w:rFonts w:cs="Times New Roman" w:hint="eastAsia"/>
                <w:lang w:val="de-DE"/>
              </w:rPr>
              <w:t>3</w:t>
            </w:r>
            <w:r>
              <w:rPr>
                <w:rFonts w:cs="Times New Roman"/>
                <w:lang w:val="de-DE"/>
              </w:rPr>
              <w:t>0</w:t>
            </w:r>
          </w:p>
        </w:tc>
      </w:tr>
      <w:tr w:rsidR="007D154E" w14:paraId="20B6EC05" w14:textId="77777777">
        <w:tc>
          <w:tcPr>
            <w:tcW w:w="4531" w:type="dxa"/>
          </w:tcPr>
          <w:p w14:paraId="1177EF7A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Propericiazine</w:t>
            </w:r>
            <w:proofErr w:type="spellEnd"/>
          </w:p>
        </w:tc>
        <w:tc>
          <w:tcPr>
            <w:tcW w:w="3969" w:type="dxa"/>
          </w:tcPr>
          <w:p w14:paraId="412AC43B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46649837" w14:textId="77777777">
        <w:tc>
          <w:tcPr>
            <w:tcW w:w="4531" w:type="dxa"/>
          </w:tcPr>
          <w:p w14:paraId="24893477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Bromperidol</w:t>
            </w:r>
            <w:proofErr w:type="spellEnd"/>
          </w:p>
        </w:tc>
        <w:tc>
          <w:tcPr>
            <w:tcW w:w="3969" w:type="dxa"/>
          </w:tcPr>
          <w:p w14:paraId="3EAE78FF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22A1D9FC" w14:textId="77777777">
        <w:tc>
          <w:tcPr>
            <w:tcW w:w="4531" w:type="dxa"/>
          </w:tcPr>
          <w:p w14:paraId="1C305E0F" w14:textId="109575AA" w:rsidR="00B37805" w:rsidRDefault="00AA4790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Perphenazine, perphenazine hydrochloride, perphenazine maleate</w:t>
            </w:r>
            <w:r w:rsidR="005D781B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and perphenazine </w:t>
            </w:r>
            <w:proofErr w:type="spellStart"/>
            <w:r>
              <w:rPr>
                <w:rFonts w:cs="Times New Roman"/>
              </w:rPr>
              <w:t>fendizoate</w:t>
            </w:r>
            <w:proofErr w:type="spellEnd"/>
          </w:p>
        </w:tc>
        <w:tc>
          <w:tcPr>
            <w:tcW w:w="3969" w:type="dxa"/>
          </w:tcPr>
          <w:p w14:paraId="06952465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3F55BAA5" w14:textId="77777777">
        <w:tc>
          <w:tcPr>
            <w:tcW w:w="4531" w:type="dxa"/>
          </w:tcPr>
          <w:p w14:paraId="3634613A" w14:textId="77777777" w:rsidR="00B37805" w:rsidRDefault="00AA479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Mosapramine</w:t>
            </w:r>
            <w:proofErr w:type="spellEnd"/>
            <w:r>
              <w:rPr>
                <w:rFonts w:cs="Times New Roman"/>
              </w:rPr>
              <w:t xml:space="preserve"> hydrochloride*</w:t>
            </w:r>
          </w:p>
        </w:tc>
        <w:tc>
          <w:tcPr>
            <w:tcW w:w="3969" w:type="dxa"/>
          </w:tcPr>
          <w:p w14:paraId="1282CF41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  <w:tr w:rsidR="007D154E" w14:paraId="2EBAB515" w14:textId="77777777">
        <w:tc>
          <w:tcPr>
            <w:tcW w:w="4531" w:type="dxa"/>
          </w:tcPr>
          <w:p w14:paraId="56E61119" w14:textId="77777777" w:rsidR="00B37805" w:rsidRDefault="00AA4790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Levomepromazine hydrochloride and levomepromazine maleate</w:t>
            </w:r>
          </w:p>
        </w:tc>
        <w:tc>
          <w:tcPr>
            <w:tcW w:w="3969" w:type="dxa"/>
          </w:tcPr>
          <w:p w14:paraId="532ADF05" w14:textId="77777777" w:rsidR="00B37805" w:rsidRDefault="00AA4790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0</w:t>
            </w:r>
          </w:p>
        </w:tc>
      </w:tr>
    </w:tbl>
    <w:p w14:paraId="4BC1C08B" w14:textId="523D72B0" w:rsidR="00B37805" w:rsidRDefault="00AA4790">
      <w:pPr>
        <w:widowControl/>
        <w:jc w:val="left"/>
        <w:rPr>
          <w:rFonts w:cs="Times New Roman"/>
        </w:rPr>
      </w:pPr>
      <w:r>
        <w:rPr>
          <w:rFonts w:cs="Times New Roman" w:hint="eastAsia"/>
        </w:rPr>
        <w:t>*</w:t>
      </w:r>
      <w:r>
        <w:rPr>
          <w:rFonts w:cs="Times New Roman"/>
        </w:rPr>
        <w:t>Antipsychotics without prescription observed in this study</w:t>
      </w:r>
    </w:p>
    <w:sectPr w:rsidR="00B378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F723" w14:textId="77777777" w:rsidR="003B2E1F" w:rsidRDefault="003B2E1F" w:rsidP="003B2E1F">
      <w:r>
        <w:separator/>
      </w:r>
    </w:p>
  </w:endnote>
  <w:endnote w:type="continuationSeparator" w:id="0">
    <w:p w14:paraId="52FDA9B9" w14:textId="77777777" w:rsidR="003B2E1F" w:rsidRDefault="003B2E1F" w:rsidP="003B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02EB" w14:textId="77777777" w:rsidR="003B2E1F" w:rsidRDefault="003B2E1F" w:rsidP="003B2E1F">
      <w:r>
        <w:separator/>
      </w:r>
    </w:p>
  </w:footnote>
  <w:footnote w:type="continuationSeparator" w:id="0">
    <w:p w14:paraId="146BC0C3" w14:textId="77777777" w:rsidR="003B2E1F" w:rsidRDefault="003B2E1F" w:rsidP="003B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D5730"/>
    <w:multiLevelType w:val="multilevel"/>
    <w:tmpl w:val="3D00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77EF2"/>
    <w:multiLevelType w:val="hybridMultilevel"/>
    <w:tmpl w:val="CC7AD7C2"/>
    <w:lvl w:ilvl="0" w:tplc="D47C594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769CA710" w:tentative="1">
      <w:start w:val="1"/>
      <w:numFmt w:val="aiueoFullWidth"/>
      <w:lvlText w:val="(%2)"/>
      <w:lvlJc w:val="left"/>
      <w:pPr>
        <w:ind w:left="840" w:hanging="420"/>
      </w:pPr>
    </w:lvl>
    <w:lvl w:ilvl="2" w:tplc="83C0C3C0" w:tentative="1">
      <w:start w:val="1"/>
      <w:numFmt w:val="decimalEnclosedCircle"/>
      <w:lvlText w:val="%3"/>
      <w:lvlJc w:val="left"/>
      <w:pPr>
        <w:ind w:left="1260" w:hanging="420"/>
      </w:pPr>
    </w:lvl>
    <w:lvl w:ilvl="3" w:tplc="1AC2D69E" w:tentative="1">
      <w:start w:val="1"/>
      <w:numFmt w:val="decimal"/>
      <w:lvlText w:val="%4."/>
      <w:lvlJc w:val="left"/>
      <w:pPr>
        <w:ind w:left="1680" w:hanging="420"/>
      </w:pPr>
    </w:lvl>
    <w:lvl w:ilvl="4" w:tplc="0E869590" w:tentative="1">
      <w:start w:val="1"/>
      <w:numFmt w:val="aiueoFullWidth"/>
      <w:lvlText w:val="(%5)"/>
      <w:lvlJc w:val="left"/>
      <w:pPr>
        <w:ind w:left="2100" w:hanging="420"/>
      </w:pPr>
    </w:lvl>
    <w:lvl w:ilvl="5" w:tplc="57AA9F80" w:tentative="1">
      <w:start w:val="1"/>
      <w:numFmt w:val="decimalEnclosedCircle"/>
      <w:lvlText w:val="%6"/>
      <w:lvlJc w:val="left"/>
      <w:pPr>
        <w:ind w:left="2520" w:hanging="420"/>
      </w:pPr>
    </w:lvl>
    <w:lvl w:ilvl="6" w:tplc="5CBE4044" w:tentative="1">
      <w:start w:val="1"/>
      <w:numFmt w:val="decimal"/>
      <w:lvlText w:val="%7."/>
      <w:lvlJc w:val="left"/>
      <w:pPr>
        <w:ind w:left="2940" w:hanging="420"/>
      </w:pPr>
    </w:lvl>
    <w:lvl w:ilvl="7" w:tplc="DB22417C" w:tentative="1">
      <w:start w:val="1"/>
      <w:numFmt w:val="aiueoFullWidth"/>
      <w:lvlText w:val="(%8)"/>
      <w:lvlJc w:val="left"/>
      <w:pPr>
        <w:ind w:left="3360" w:hanging="420"/>
      </w:pPr>
    </w:lvl>
    <w:lvl w:ilvl="8" w:tplc="901C0A5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05"/>
    <w:rsid w:val="00134A4D"/>
    <w:rsid w:val="00151945"/>
    <w:rsid w:val="00201357"/>
    <w:rsid w:val="0021230E"/>
    <w:rsid w:val="002B37DE"/>
    <w:rsid w:val="00374605"/>
    <w:rsid w:val="003B2E1F"/>
    <w:rsid w:val="00410BE5"/>
    <w:rsid w:val="00527210"/>
    <w:rsid w:val="00584C9E"/>
    <w:rsid w:val="005A7FE9"/>
    <w:rsid w:val="005D781B"/>
    <w:rsid w:val="007112DA"/>
    <w:rsid w:val="007D154E"/>
    <w:rsid w:val="00805672"/>
    <w:rsid w:val="00861291"/>
    <w:rsid w:val="00AA4790"/>
    <w:rsid w:val="00B37805"/>
    <w:rsid w:val="00C43031"/>
    <w:rsid w:val="00CC0242"/>
    <w:rsid w:val="00D10130"/>
    <w:rsid w:val="00D1059A"/>
    <w:rsid w:val="00DA6F7B"/>
    <w:rsid w:val="00E84247"/>
    <w:rsid w:val="00EE2805"/>
    <w:rsid w:val="00F4519D"/>
    <w:rsid w:val="00F5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D273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pPr>
      <w:jc w:val="left"/>
    </w:pPr>
  </w:style>
  <w:style w:type="character" w:customStyle="1" w:styleId="aa">
    <w:name w:val="コメント文字列 (文字)"/>
    <w:basedOn w:val="a0"/>
    <w:link w:val="a9"/>
    <w:uiPriority w:val="99"/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Pr>
      <w:b/>
      <w:bCs/>
    </w:rPr>
  </w:style>
  <w:style w:type="paragraph" w:styleId="ad">
    <w:name w:val="List Paragraph"/>
    <w:basedOn w:val="a"/>
    <w:uiPriority w:val="34"/>
    <w:qFormat/>
    <w:pPr>
      <w:ind w:leftChars="400" w:left="840"/>
    </w:pPr>
  </w:style>
  <w:style w:type="paragraph" w:styleId="ae">
    <w:name w:val="Revision"/>
    <w:hidden/>
    <w:uiPriority w:val="99"/>
    <w:semiHidden/>
  </w:style>
  <w:style w:type="paragraph" w:styleId="Web">
    <w:name w:val="Normal (Web)"/>
    <w:basedOn w:val="a"/>
    <w:uiPriority w:val="99"/>
    <w:semiHidden/>
    <w:unhideWhenUsed/>
    <w:rsid w:val="002B37DE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A4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A4790"/>
    <w:rPr>
      <w:rFonts w:asciiTheme="majorHAnsi" w:eastAsiaTheme="majorEastAsia" w:hAnsiTheme="majorHAnsi" w:cstheme="majorBidi"/>
      <w:sz w:val="18"/>
      <w:szCs w:val="18"/>
    </w:rPr>
  </w:style>
  <w:style w:type="paragraph" w:customStyle="1" w:styleId="flapcontent--paragraph">
    <w:name w:val="flapcontent--paragraph"/>
    <w:basedOn w:val="a"/>
    <w:rsid w:val="00E842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1804-3DDA-48F9-8026-5E276E27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2023-07-07T01:58:00Z</dcterms:created>
  <dcterms:modified xsi:type="dcterms:W3CDTF">2023-07-07T01:59:00Z</dcterms:modified>
</cp:coreProperties>
</file>