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24708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8"/>
        <w:gridCol w:w="1099"/>
        <w:gridCol w:w="1026"/>
        <w:gridCol w:w="300"/>
        <w:gridCol w:w="28"/>
        <w:gridCol w:w="1163"/>
        <w:gridCol w:w="1191"/>
        <w:gridCol w:w="12"/>
        <w:gridCol w:w="206"/>
        <w:gridCol w:w="30"/>
        <w:gridCol w:w="1184"/>
        <w:gridCol w:w="992"/>
      </w:tblGrid>
      <w:tr w:rsidR="00BD5B0A" w:rsidRPr="009B1847" w14:paraId="171B068F" w14:textId="77777777" w:rsidTr="00061108">
        <w:trPr>
          <w:trHeight w:val="420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C000F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9B1847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S1</w:t>
            </w:r>
            <w:r w:rsidRPr="009B1847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. 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Correlates of BMD, OSTA index, and FEV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/FVC</w:t>
            </w:r>
          </w:p>
        </w:tc>
      </w:tr>
      <w:tr w:rsidR="00BD5B0A" w:rsidRPr="009B1847" w14:paraId="422C661A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75DE4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9A15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Correlates of BMD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E375C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2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E7EDE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Correlates of OSTA index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5D832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F64B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Correlates of FEV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/FVC</w:t>
            </w:r>
          </w:p>
        </w:tc>
      </w:tr>
      <w:tr w:rsidR="00BD5B0A" w:rsidRPr="009B1847" w14:paraId="52F88980" w14:textId="77777777" w:rsidTr="00061108">
        <w:trPr>
          <w:trHeight w:val="360"/>
        </w:trPr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5B88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4FF04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r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080C7A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37DDD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03D15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R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43880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  <w:tc>
          <w:tcPr>
            <w:tcW w:w="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87996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D6FB1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2D16A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9B1847" w14:paraId="15C5FD8C" w14:textId="77777777" w:rsidTr="00061108">
        <w:trPr>
          <w:trHeight w:val="1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FE3F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Age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96D3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-0.211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FEC2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3D38A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70550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3A008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F482C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07DB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415D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9B1847" w14:paraId="27838A2E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98D5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Body weight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00D5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C233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FA46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32929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EEA08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4EA1B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5E64D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0DF4D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9B1847" w14:paraId="14706E21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8CE3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OSTA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B1294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0.432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49D7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8E49F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7892C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6158E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5C7BF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CB816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F0BB2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BD5B0A" w:rsidRPr="009B1847" w14:paraId="428705D5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D9FE3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Height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B8E4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0.236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DDFD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1B8E4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EBE9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B1A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32FFB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481A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DE85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0.166</w:t>
            </w:r>
          </w:p>
        </w:tc>
      </w:tr>
      <w:tr w:rsidR="00BD5B0A" w:rsidRPr="009B1847" w14:paraId="27B70C7F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78702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Abdominal circumference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32E45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0.238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2DF0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518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BB29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EF8B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83E4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8F8C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E1C0D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0.018</w:t>
            </w:r>
          </w:p>
        </w:tc>
      </w:tr>
      <w:tr w:rsidR="00BD5B0A" w:rsidRPr="009B1847" w14:paraId="41ACA4E7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71BA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BMI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CECB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0.304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2563E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344B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F0EA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0.543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2A45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77EDC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AB54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97290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0.261</w:t>
            </w:r>
          </w:p>
        </w:tc>
      </w:tr>
      <w:tr w:rsidR="00BD5B0A" w:rsidRPr="009B1847" w14:paraId="5BF777D5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EFA4D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FEV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/FVC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5214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A1AB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0.294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90725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3F11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56A6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FEA4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B7F1B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81C6F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BD5B0A" w:rsidRPr="009B1847" w14:paraId="4467F81B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D185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FEV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% pred</w:t>
            </w:r>
            <w:r w:rsidRPr="009B1847">
              <w:rPr>
                <w:rFonts w:ascii="Times New Roman" w:eastAsia="MS PGothic" w:hAnsi="Times New Roman" w:cs="Times New Roman" w:hint="eastAsia"/>
                <w:kern w:val="0"/>
                <w:sz w:val="20"/>
                <w:szCs w:val="20"/>
                <w14:ligatures w14:val="standardContextual"/>
              </w:rPr>
              <w:t>icted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BCC5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0.046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C41A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0.068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EDDFC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6E93B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E70B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0.374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73F74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9FB3D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8328B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BD5B0A" w:rsidRPr="009B1847" w14:paraId="76A09F57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5F62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FEV</w:t>
            </w: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127E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4E52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78BA5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4EC3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5F6E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EEE3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8115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5D8F3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BD5B0A" w:rsidRPr="009B1847" w14:paraId="7B320A28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DCE3C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FVC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909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0.234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FCA1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BB46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8691D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53A9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60136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93163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625B" w14:textId="77777777" w:rsidR="00BD5B0A" w:rsidRPr="009B1847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</w:tr>
      <w:tr w:rsidR="00BD5B0A" w:rsidRPr="009B1847" w14:paraId="6A61E620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C9D36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Pack year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8040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-0.006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01B9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0.797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085BE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7A1D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88A7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4335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2A17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84A2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0.008</w:t>
            </w:r>
          </w:p>
        </w:tc>
      </w:tr>
      <w:tr w:rsidR="00BD5B0A" w:rsidRPr="009B1847" w14:paraId="412BF463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654A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Creatinine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A949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40DD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4FEC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DE45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C5B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0.641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A434A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45C1B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E32B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0.196</w:t>
            </w:r>
          </w:p>
        </w:tc>
      </w:tr>
      <w:tr w:rsidR="00BD5B0A" w:rsidRPr="009B1847" w14:paraId="17D0654C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B615E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eGFR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3201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-0.068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4DD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D8353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3E1BE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800A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DDD36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C329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D99C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0.001</w:t>
            </w:r>
          </w:p>
        </w:tc>
      </w:tr>
      <w:tr w:rsidR="00BD5B0A" w:rsidRPr="009B1847" w14:paraId="6C25B012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AC27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Fasting glucose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2F5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0.109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CDE59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AD4F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929B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2932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C73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B66B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05D3C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0.675</w:t>
            </w:r>
          </w:p>
        </w:tc>
      </w:tr>
      <w:tr w:rsidR="00BD5B0A" w:rsidRPr="009B1847" w14:paraId="2BB632E2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0843E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FT4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E3955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-0.010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40A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0.765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E36A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3A08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-0.016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2182F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0.626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6A54E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0803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2D65B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0.089</w:t>
            </w:r>
          </w:p>
        </w:tc>
      </w:tr>
      <w:tr w:rsidR="00BD5B0A" w:rsidRPr="009B1847" w14:paraId="17111CC1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AC911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TSH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0572A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C8C6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0.664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2E9FD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76CF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-0.139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B63A4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A81B8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F1C2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6DEE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0.194</w:t>
            </w:r>
          </w:p>
        </w:tc>
      </w:tr>
      <w:tr w:rsidR="00BD5B0A" w:rsidRPr="009B1847" w14:paraId="27D26A8C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8E8BD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White blood cell count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55F3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0.030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2C8E6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0.240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20C6D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3888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0.129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8FE68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4962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11CC1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8CFA2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0.061</w:t>
            </w:r>
          </w:p>
        </w:tc>
      </w:tr>
      <w:tr w:rsidR="00BD5B0A" w:rsidRPr="009B1847" w14:paraId="439DAC62" w14:textId="77777777" w:rsidTr="00061108">
        <w:trPr>
          <w:trHeight w:val="3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E3787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hsCRP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51880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0.094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9B3E7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70C0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D2255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0.186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AF3A4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AF79" w14:textId="77777777" w:rsidR="00BD5B0A" w:rsidRPr="009B1847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8713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-0.058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BE71B" w14:textId="77777777" w:rsidR="00BD5B0A" w:rsidRPr="009B1847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9B184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0.021</w:t>
            </w:r>
          </w:p>
        </w:tc>
      </w:tr>
    </w:tbl>
    <w:p w14:paraId="12EB0093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  <w:r w:rsidRPr="009B1847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BMI, body mass index; eGFR, estimated glomerular filtration rate; FVC, forced vital capacity; FEV</w:t>
      </w:r>
      <w:r w:rsidRPr="009B1847">
        <w:rPr>
          <w:rFonts w:ascii="Times New Roman" w:eastAsia="Yu Mincho" w:hAnsi="Times New Roman" w:cs="Times New Roman"/>
          <w:sz w:val="20"/>
          <w:szCs w:val="20"/>
          <w:vertAlign w:val="subscript"/>
          <w:lang w:eastAsia="en-US"/>
          <w14:ligatures w14:val="standardContextual"/>
        </w:rPr>
        <w:t>1</w:t>
      </w:r>
      <w:r w:rsidRPr="009B1847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, forced expiratory volume in one second; FT4, free thyroxine; hsCRP, hypersensitivity C-reactive protein; TSH, thyroid stimulating hormone; OSTA, osteoporosis self-assessment tool for Asians; BMD, bone mineral density</w:t>
      </w:r>
    </w:p>
    <w:p w14:paraId="5C81C597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798628EA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2ADC8AE7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69C976FD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70E6B527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5DC092ED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3FD16E61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608468BC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sectPr w:rsidR="00BD5B0A" w:rsidSect="00F97E89">
          <w:pgSz w:w="11900" w:h="16820"/>
          <w:pgMar w:top="1985" w:right="1701" w:bottom="1701" w:left="1701" w:header="851" w:footer="992" w:gutter="0"/>
          <w:cols w:space="425"/>
          <w:docGrid w:linePitch="360"/>
        </w:sectPr>
      </w:pPr>
    </w:p>
    <w:p w14:paraId="52B2EAE8" w14:textId="77777777" w:rsidR="00BD5B0A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</w:p>
    <w:p w14:paraId="34EAB4BA" w14:textId="77777777" w:rsidR="00BD5B0A" w:rsidRDefault="00BD5B0A" w:rsidP="00BD5B0A">
      <w:pPr>
        <w:rPr>
          <w:rFonts w:ascii="Times New Roman" w:eastAsia="Yu Mincho" w:hAnsi="Times New Roman" w:cs="Times New Roman"/>
          <w:sz w:val="20"/>
          <w:szCs w:val="20"/>
        </w:rPr>
      </w:pPr>
    </w:p>
    <w:p w14:paraId="2B24135F" w14:textId="77777777" w:rsidR="00BD5B0A" w:rsidRDefault="00BD5B0A" w:rsidP="00BD5B0A">
      <w:pPr>
        <w:rPr>
          <w:rFonts w:ascii="Times New Roman" w:eastAsia="Yu Mincho" w:hAnsi="Times New Roman" w:cs="Times New Roman"/>
          <w:sz w:val="20"/>
          <w:szCs w:val="20"/>
        </w:rPr>
      </w:pPr>
    </w:p>
    <w:tbl>
      <w:tblPr>
        <w:tblpPr w:leftFromText="142" w:rightFromText="142" w:vertAnchor="page" w:horzAnchor="margin" w:tblpXSpec="center" w:tblpY="2311"/>
        <w:tblW w:w="1548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0"/>
        <w:gridCol w:w="779"/>
        <w:gridCol w:w="781"/>
        <w:gridCol w:w="779"/>
        <w:gridCol w:w="780"/>
        <w:gridCol w:w="780"/>
        <w:gridCol w:w="781"/>
        <w:gridCol w:w="780"/>
        <w:gridCol w:w="781"/>
        <w:gridCol w:w="780"/>
        <w:gridCol w:w="781"/>
        <w:gridCol w:w="780"/>
        <w:gridCol w:w="781"/>
        <w:gridCol w:w="779"/>
        <w:gridCol w:w="779"/>
        <w:gridCol w:w="8"/>
        <w:gridCol w:w="771"/>
        <w:gridCol w:w="779"/>
        <w:gridCol w:w="11"/>
        <w:gridCol w:w="768"/>
        <w:gridCol w:w="273"/>
        <w:gridCol w:w="506"/>
        <w:gridCol w:w="14"/>
      </w:tblGrid>
      <w:tr w:rsidR="00BD5B0A" w:rsidRPr="00B503D8" w14:paraId="2461BBF8" w14:textId="77777777" w:rsidTr="00061108">
        <w:trPr>
          <w:gridAfter w:val="2"/>
          <w:wAfter w:w="520" w:type="dxa"/>
          <w:trHeight w:val="261"/>
        </w:trPr>
        <w:tc>
          <w:tcPr>
            <w:tcW w:w="1496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7E82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sz w:val="20"/>
                <w:szCs w:val="20"/>
              </w:rPr>
              <w:t>Supplementary Table S2.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Multivariable linear regression analysis of BMD</w:t>
            </w:r>
          </w:p>
        </w:tc>
      </w:tr>
      <w:tr w:rsidR="00BD5B0A" w:rsidRPr="00B503D8" w14:paraId="2C53F8F1" w14:textId="77777777" w:rsidTr="00061108">
        <w:trPr>
          <w:trHeight w:val="503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4DB7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4D4F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B45C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FA2C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57A5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2928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5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D013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6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6F1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33E0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8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EDA9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Model 9</w:t>
            </w:r>
          </w:p>
        </w:tc>
      </w:tr>
      <w:tr w:rsidR="00BD5B0A" w:rsidRPr="00B503D8" w14:paraId="280953C2" w14:textId="77777777" w:rsidTr="00061108">
        <w:trPr>
          <w:gridAfter w:val="1"/>
          <w:wAfter w:w="14" w:type="dxa"/>
          <w:trHeight w:val="409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2109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33EE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214A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EABC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1913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DD31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7CB7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61B7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80EF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26A0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9672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7254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CD92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844D6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AD30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E35C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2719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D1E6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3254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B503D8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BD5B0A" w:rsidRPr="00B503D8" w14:paraId="66606BB5" w14:textId="77777777" w:rsidTr="00061108">
        <w:trPr>
          <w:gridAfter w:val="1"/>
          <w:wAfter w:w="14" w:type="dxa"/>
          <w:trHeight w:val="14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EF9D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3939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11DC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DD9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1084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838C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71D1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392F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9A32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533C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0825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4C85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6031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0D17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626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AD3C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BE13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B1BD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i/>
                <w:iCs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72D4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BD5B0A" w:rsidRPr="00B503D8" w14:paraId="29FA1F2D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0EF1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06A1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-0.153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2EB6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E336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-0.154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6AD7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A81A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-0.176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CDD6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77EC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8875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DF59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396E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09E6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9477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ABD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-0.182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CA2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B26E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-0.181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0E7E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D5D4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-0.272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0A79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</w:tr>
      <w:tr w:rsidR="00BD5B0A" w:rsidRPr="00B503D8" w14:paraId="4954D83A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ADA9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Body weight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0932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9C69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441A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7A9B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6A99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51D6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7252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56B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03C2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0EC0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ABD8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6A63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427B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52C4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005F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D53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FFFE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872B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</w:tr>
      <w:tr w:rsidR="00BD5B0A" w:rsidRPr="00B503D8" w14:paraId="12310F2A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8007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Height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59A9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8346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FFB7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EC1B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B9B1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9D85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D354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2D7E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F90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B9D9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A9DF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A4E2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587C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609E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6901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2FD3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9745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1C28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</w:tr>
      <w:tr w:rsidR="00BD5B0A" w:rsidRPr="00B503D8" w14:paraId="3043EFEA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F685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BB2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F13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90AD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2EDD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A5ED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537F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0109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9240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8231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62D0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B187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5CD9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DF82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583C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E19B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DCEA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D039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F1FC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</w:tr>
      <w:tr w:rsidR="00BD5B0A" w:rsidRPr="00B503D8" w14:paraId="05AD940C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7A1D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OSTA index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7EFD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A1E2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34D1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D7B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0BDC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D78D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2ED5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7CC6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9E5F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8C88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247B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6C2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F2BB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D03E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B17B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8E7A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B98E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6DA3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</w:tr>
      <w:tr w:rsidR="00BD5B0A" w:rsidRPr="00B503D8" w14:paraId="6E60B452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548B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FEV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3120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6B0D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BFBD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8E34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4373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8298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EF2D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8170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0.837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81BF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6BEC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2D56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0BD5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C50A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EA4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EE7A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9081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85D2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B8D1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</w:tr>
      <w:tr w:rsidR="00BD5B0A" w:rsidRPr="00B503D8" w14:paraId="2FE20D94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2AF7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FVC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3387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8D4F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FBF8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2B0A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FA2A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FAC0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817D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8220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F101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8DAC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E0CE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13F6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A0B3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D0AA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F9CE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37F7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DFCD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A245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</w:tr>
      <w:tr w:rsidR="00BD5B0A" w:rsidRPr="00B503D8" w14:paraId="59FE4C58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FC20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FEV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</w:rPr>
              <w:t>1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/FVC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3698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4117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00A7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EE64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40FB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C0A5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4A4A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DBC1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958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9C64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8179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C8A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8FB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C624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26FF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D550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−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3DDA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A85D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0.174</w:t>
            </w:r>
          </w:p>
        </w:tc>
      </w:tr>
      <w:tr w:rsidR="00BD5B0A" w:rsidRPr="00B503D8" w14:paraId="799E4F26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3BCB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C604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721F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E0EC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9447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4DCE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B68E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5323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4A4A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D737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332B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D367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FBAE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27F9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6BDB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9163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5CB5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6AB8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E917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</w:tr>
      <w:tr w:rsidR="00BD5B0A" w:rsidRPr="00B503D8" w14:paraId="426D0196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F605C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Fasting glucose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0977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0901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4C1F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1BAA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930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F3EC5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7F37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5002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3372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69C7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E6DC2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5791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3BB2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09A4B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C0D2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09BAE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1433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D83F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0.010</w:t>
            </w:r>
          </w:p>
        </w:tc>
      </w:tr>
      <w:tr w:rsidR="00BD5B0A" w:rsidRPr="00B503D8" w14:paraId="1D5CF5AD" w14:textId="77777777" w:rsidTr="00061108">
        <w:trPr>
          <w:gridAfter w:val="1"/>
          <w:wAfter w:w="14" w:type="dxa"/>
          <w:trHeight w:val="335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2A351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hsCRP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053BD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9302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86437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95FF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3FD6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CE40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4E6A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1E6D8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1B334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4975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F19C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3CEF7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A771A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7EB00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F2E93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A937F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93DA9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F6406" w14:textId="77777777" w:rsidR="00BD5B0A" w:rsidRPr="00B503D8" w:rsidRDefault="00BD5B0A" w:rsidP="00061108">
            <w:pPr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B503D8">
              <w:rPr>
                <w:rFonts w:ascii="Times New Roman" w:eastAsia="Yu Mincho" w:hAnsi="Times New Roman" w:cs="Times New Roman"/>
                <w:sz w:val="20"/>
                <w:szCs w:val="20"/>
              </w:rPr>
              <w:t>0.274</w:t>
            </w:r>
          </w:p>
        </w:tc>
      </w:tr>
    </w:tbl>
    <w:p w14:paraId="1249A9DE" w14:textId="77777777" w:rsidR="00BD5B0A" w:rsidRPr="005D7BC1" w:rsidRDefault="00BD5B0A" w:rsidP="00BD5B0A">
      <w:pPr>
        <w:rPr>
          <w:rFonts w:ascii="Times New Roman" w:eastAsia="Yu Mincho" w:hAnsi="Times New Roman" w:cs="Times New Roman"/>
          <w:sz w:val="20"/>
          <w:szCs w:val="20"/>
        </w:rPr>
      </w:pPr>
      <w:r w:rsidRPr="005D7BC1">
        <w:rPr>
          <w:rFonts w:ascii="Times New Roman" w:eastAsia="Yu Mincho" w:hAnsi="Times New Roman" w:cs="Times New Roman"/>
          <w:sz w:val="20"/>
          <w:szCs w:val="20"/>
        </w:rPr>
        <w:t>BMI, body mass index; FVC, forced vital capacity; FEV</w:t>
      </w:r>
      <w:r w:rsidRPr="005D7BC1">
        <w:rPr>
          <w:rFonts w:ascii="Times New Roman" w:eastAsia="Yu Mincho" w:hAnsi="Times New Roman" w:cs="Times New Roman"/>
          <w:sz w:val="20"/>
          <w:szCs w:val="20"/>
          <w:vertAlign w:val="subscript"/>
        </w:rPr>
        <w:t>1</w:t>
      </w:r>
      <w:r w:rsidRPr="005D7BC1">
        <w:rPr>
          <w:rFonts w:ascii="Times New Roman" w:eastAsia="Yu Mincho" w:hAnsi="Times New Roman" w:cs="Times New Roman"/>
          <w:sz w:val="20"/>
          <w:szCs w:val="20"/>
        </w:rPr>
        <w:t>, forced expiratory volume in one second; hsCRP, hypersensitivity C-reactive protein; OSTA, osteoporosis self-assessment tool for Asians; BMD, bone mineral density</w:t>
      </w:r>
    </w:p>
    <w:p w14:paraId="2F067015" w14:textId="77777777" w:rsidR="00BD5B0A" w:rsidRPr="005D7BC1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506A59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B0AF157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DD95087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  <w:sectPr w:rsidR="00BD5B0A" w:rsidSect="00F97E89">
          <w:pgSz w:w="16820" w:h="11900" w:orient="landscape"/>
          <w:pgMar w:top="1701" w:right="1985" w:bottom="1701" w:left="1701" w:header="851" w:footer="992" w:gutter="0"/>
          <w:cols w:space="425"/>
          <w:docGrid w:linePitch="360"/>
        </w:sectPr>
      </w:pPr>
    </w:p>
    <w:p w14:paraId="54F30E2E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86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5"/>
        <w:gridCol w:w="1945"/>
        <w:gridCol w:w="1945"/>
        <w:gridCol w:w="1945"/>
        <w:gridCol w:w="1297"/>
      </w:tblGrid>
      <w:tr w:rsidR="00BD5B0A" w:rsidRPr="005D7BC1" w14:paraId="743E0772" w14:textId="77777777" w:rsidTr="00061108">
        <w:trPr>
          <w:trHeight w:val="66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73CAF6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bookmarkStart w:id="0" w:name="_Hlk128957341"/>
            <w:r w:rsidRPr="005D7BC1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5D7BC1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S3.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Prevalence of osteopenia and osteoporosis according to OSTA risk level</w:t>
            </w:r>
            <w:bookmarkEnd w:id="0"/>
          </w:p>
        </w:tc>
      </w:tr>
      <w:tr w:rsidR="00BD5B0A" w:rsidRPr="005D7BC1" w14:paraId="07AA3D69" w14:textId="77777777" w:rsidTr="00061108">
        <w:trPr>
          <w:trHeight w:val="42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0969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D707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OSTA risk level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0C17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24574FCA" w14:textId="77777777" w:rsidTr="00061108">
        <w:trPr>
          <w:trHeight w:val="425"/>
        </w:trPr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2967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2812F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Low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645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32C5E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Moderate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752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DE58D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High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183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27BE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5D7BC1" w14:paraId="332EB5CC" w14:textId="77777777" w:rsidTr="00061108">
        <w:trPr>
          <w:trHeight w:val="6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CC52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Normal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57CE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222 (34.4)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4B7A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105 (14.0)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5B6E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13 (7.1)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E7C2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14:ligatures w14:val="standardContextual"/>
              </w:rPr>
            </w:pPr>
          </w:p>
        </w:tc>
      </w:tr>
      <w:tr w:rsidR="00BD5B0A" w:rsidRPr="005D7BC1" w14:paraId="2A90FB0C" w14:textId="77777777" w:rsidTr="00061108">
        <w:trPr>
          <w:trHeight w:val="400"/>
        </w:trPr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0118D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Osteopenia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F23DA9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366 (56.8)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D8663F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440 (58.5)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7B5FE01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80 (43.7)</w:t>
            </w: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DE4F31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BD5B0A" w:rsidRPr="005D7BC1" w14:paraId="482F0A72" w14:textId="77777777" w:rsidTr="00061108">
        <w:trPr>
          <w:trHeight w:val="400"/>
        </w:trPr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FBB296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Osteoporosis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FED2F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57 (8.8)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EF7F6E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207 (27.5)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F87FE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90 (49.2)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5035D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5D7BC1" w14:paraId="4199551E" w14:textId="77777777" w:rsidTr="00061108">
        <w:trPr>
          <w:trHeight w:val="1310"/>
        </w:trPr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82DE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Data are expressed as number (n) (percentage)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OSTA index: 0.2 ×</w:t>
            </w:r>
            <w:r w:rsidRPr="005D7BC1">
              <w:rPr>
                <w:rFonts w:ascii="Times New Roman" w:eastAsia="MS PGothic" w:hAnsi="Times New Roman" w:cs="Times New Roman" w:hint="eastAsia"/>
                <w:color w:val="000000"/>
                <w:kern w:val="0"/>
                <w:sz w:val="20"/>
                <w:szCs w:val="20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(BW [kg] - age) 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 xml:space="preserve">OSTA risk level was defined as follows; low (&gt; -1), moderate (-4 to -1), and high (&lt; -4).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Osteopenia and osteoporosis were diagnosed according to the WHO diagnostic criteria.</w:t>
            </w:r>
          </w:p>
        </w:tc>
      </w:tr>
    </w:tbl>
    <w:p w14:paraId="32632AE7" w14:textId="77777777" w:rsidR="00BD5B0A" w:rsidRPr="005D7BC1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color w:val="000000"/>
          <w:sz w:val="20"/>
          <w:szCs w:val="20"/>
          <w:lang w:eastAsia="en-US"/>
          <w14:ligatures w14:val="standardContextual"/>
        </w:rPr>
      </w:pPr>
      <w:r w:rsidRPr="005D7BC1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OSTA, osteoporosis self-assessment tool for Asians; WHO, World Health Organization; BW, body weight</w:t>
      </w:r>
    </w:p>
    <w:p w14:paraId="2171B2F1" w14:textId="77777777" w:rsidR="00BD5B0A" w:rsidRPr="005D7BC1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1EA84EB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CF9FC25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D4AE9F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DFD7581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F919D1F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0457E2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504D051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4B897D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8A5892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18AFDDA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C394A85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CEC9E3E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C7F86C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361E9AA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E4DFE4B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1214D6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95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851"/>
        <w:gridCol w:w="910"/>
        <w:gridCol w:w="850"/>
        <w:gridCol w:w="916"/>
        <w:gridCol w:w="851"/>
        <w:gridCol w:w="916"/>
        <w:gridCol w:w="850"/>
      </w:tblGrid>
      <w:tr w:rsidR="00BD5B0A" w:rsidRPr="005D7BC1" w14:paraId="64AD6DFF" w14:textId="77777777" w:rsidTr="00061108">
        <w:trPr>
          <w:trHeight w:val="360"/>
        </w:trPr>
        <w:tc>
          <w:tcPr>
            <w:tcW w:w="954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5A421B1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5D7BC1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S4.</w:t>
            </w: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Multivariable linear regression analyses of FEV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/FVC</w:t>
            </w:r>
          </w:p>
        </w:tc>
      </w:tr>
      <w:tr w:rsidR="00BD5B0A" w:rsidRPr="005D7BC1" w14:paraId="7D755389" w14:textId="77777777" w:rsidTr="00061108">
        <w:trPr>
          <w:trHeight w:val="360"/>
        </w:trPr>
        <w:tc>
          <w:tcPr>
            <w:tcW w:w="954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61C2A6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BD5B0A" w:rsidRPr="005D7BC1" w14:paraId="20CCE18B" w14:textId="77777777" w:rsidTr="00061108">
        <w:trPr>
          <w:trHeight w:val="5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2AB1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9DEE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Model 1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A20EF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Model 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4DF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Model 3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1A7B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Model 4</w:t>
            </w:r>
          </w:p>
        </w:tc>
      </w:tr>
      <w:tr w:rsidR="00BD5B0A" w:rsidRPr="005D7BC1" w14:paraId="64936901" w14:textId="77777777" w:rsidTr="00061108">
        <w:trPr>
          <w:trHeight w:val="44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549EA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18D9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1D62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1C9D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9535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EEB6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A7EA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p value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8ABA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DCBE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5D7BC1" w14:paraId="42E8FF6C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02548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ED7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B909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6E5D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B7F3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CE16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F5C7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B48B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0E47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</w:tr>
      <w:tr w:rsidR="00BD5B0A" w:rsidRPr="005D7BC1" w14:paraId="1D9192C0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9E6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Body 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A151E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DF1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0.227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2476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8EA31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D3C1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7BDA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2EA4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2C4B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</w:tr>
      <w:tr w:rsidR="00BD5B0A" w:rsidRPr="005D7BC1" w14:paraId="1A59D736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7834C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Abdominal circumference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4F99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8D16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54BCE" w14:textId="77777777" w:rsidR="00BD5B0A" w:rsidRPr="005D7BC1" w:rsidRDefault="00BD5B0A" w:rsidP="00061108">
            <w:pPr>
              <w:widowControl/>
              <w:spacing w:after="160" w:line="259" w:lineRule="auto"/>
              <w:jc w:val="righ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A087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35C8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2643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B676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A909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5D7BC1" w14:paraId="262D3775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1EAE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OSTA index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CF01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466B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5871E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D87D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Mincho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Mincho" w:hAnsi="Times New Roman" w:cs="Times New Roman" w:hint="eastAsia"/>
                <w:kern w:val="0"/>
                <w:sz w:val="20"/>
                <w:szCs w:val="20"/>
                <w:lang w:eastAsia="en-US"/>
                <w14:ligatures w14:val="standardContextual"/>
              </w:rPr>
              <w:t>−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19D1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0.174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3A48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</w:t>
            </w:r>
            <w:r w:rsidRPr="005D7BC1">
              <w:rPr>
                <w:rFonts w:ascii="Times New Roman" w:eastAsia="MS PGothic" w:hAnsi="Times New Roman" w:cs="Times New Roman" w:hint="eastAsia"/>
                <w:kern w:val="0"/>
                <w:sz w:val="20"/>
                <w:szCs w:val="20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B21C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C00F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5D7BC1" w14:paraId="7FC6F31A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53A6D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Pack year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F46E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00DE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2CFD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BE19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A351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2DDD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6377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A6AF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0.001</w:t>
            </w:r>
          </w:p>
        </w:tc>
      </w:tr>
      <w:tr w:rsidR="00BD5B0A" w:rsidRPr="005D7BC1" w14:paraId="3EDE0F12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91712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eGFR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6D34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4E89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0.277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AFA7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851E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0.237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A98C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0.073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3FB4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0.003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BF60F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0.056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B95C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0.022</w:t>
            </w:r>
          </w:p>
        </w:tc>
      </w:tr>
      <w:tr w:rsidR="00BD5B0A" w:rsidRPr="005D7BC1" w14:paraId="0A088910" w14:textId="77777777" w:rsidTr="00061108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4F137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hsCRP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6B65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E7FB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5CA2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9D32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6387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1EB8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0.065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564E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-0.018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C90B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0.456</w:t>
            </w:r>
          </w:p>
        </w:tc>
      </w:tr>
    </w:tbl>
    <w:p w14:paraId="047ED05B" w14:textId="77777777" w:rsidR="00BD5B0A" w:rsidRPr="005D7BC1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</w:pPr>
      <w:r w:rsidRPr="005D7BC1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eGFR, estimated glomerular filtration rate; FVC, forced vital capacity; FEV</w:t>
      </w:r>
      <w:r w:rsidRPr="005D7BC1">
        <w:rPr>
          <w:rFonts w:ascii="Times New Roman" w:eastAsia="Yu Mincho" w:hAnsi="Times New Roman" w:cs="Times New Roman"/>
          <w:sz w:val="20"/>
          <w:szCs w:val="20"/>
          <w:vertAlign w:val="subscript"/>
          <w:lang w:eastAsia="en-US"/>
          <w14:ligatures w14:val="standardContextual"/>
        </w:rPr>
        <w:t>1</w:t>
      </w:r>
      <w:r w:rsidRPr="005D7BC1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 xml:space="preserve">, forced expiratory volume in one second; hsCRP, hypersensitivity C-reactive protein; OSTA, osteoporosis self-assessment tool for Asians </w:t>
      </w:r>
    </w:p>
    <w:p w14:paraId="100BE69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39AC75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3DD1D5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64BB147A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80D7AE9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83140BE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48D9BDA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7A0EA7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34EA846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B9A5A41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B851467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B6C945F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F85025E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CB87B61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C623106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80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4"/>
        <w:gridCol w:w="1984"/>
        <w:gridCol w:w="1984"/>
        <w:gridCol w:w="1984"/>
        <w:gridCol w:w="1026"/>
      </w:tblGrid>
      <w:tr w:rsidR="00BD5B0A" w:rsidRPr="005D7BC1" w14:paraId="7EB2576B" w14:textId="77777777" w:rsidTr="00061108">
        <w:trPr>
          <w:trHeight w:val="860"/>
        </w:trPr>
        <w:tc>
          <w:tcPr>
            <w:tcW w:w="8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F8586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bookmarkStart w:id="1" w:name="_Hlk128957405"/>
            <w:r w:rsidRPr="005D7BC1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5D7BC1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</w:t>
            </w: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5. 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>Prevalence of AL according to bone mineral density test</w:t>
            </w:r>
            <w:bookmarkEnd w:id="1"/>
          </w:p>
        </w:tc>
      </w:tr>
      <w:tr w:rsidR="00BD5B0A" w:rsidRPr="005D7BC1" w14:paraId="208F0589" w14:textId="77777777" w:rsidTr="00061108">
        <w:trPr>
          <w:trHeight w:val="42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099E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697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C503D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Bone mineral density</w:t>
            </w:r>
          </w:p>
        </w:tc>
      </w:tr>
      <w:tr w:rsidR="00BD5B0A" w:rsidRPr="005D7BC1" w14:paraId="070294CC" w14:textId="77777777" w:rsidTr="00061108">
        <w:trPr>
          <w:trHeight w:val="780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4164A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7CD3B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Normal, n = 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391AB0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Osteopenia, n = 886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C1AC01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Osteoporosis, n = 354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0629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5D7BC1" w14:paraId="410D65F8" w14:textId="77777777" w:rsidTr="00061108">
        <w:trPr>
          <w:trHeight w:val="40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2FF19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AL (-)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12345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327 (96.2)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2E8F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843 (95.1)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BF2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326 92.1)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4B480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 w:hint="eastAsia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2D787F9D" w14:textId="77777777" w:rsidTr="00061108">
        <w:trPr>
          <w:trHeight w:val="40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DC245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AL (+)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2AF7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13 (3.8)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2B01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43 (4.9)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9405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28 (7.9)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6EE81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0.037</w:t>
            </w:r>
          </w:p>
        </w:tc>
      </w:tr>
      <w:tr w:rsidR="00BD5B0A" w:rsidRPr="005D7BC1" w14:paraId="4A01FEC0" w14:textId="77777777" w:rsidTr="00061108">
        <w:trPr>
          <w:trHeight w:val="1635"/>
        </w:trPr>
        <w:tc>
          <w:tcPr>
            <w:tcW w:w="8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47F15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Yu Mincho" w:hAnsi="Times New Roman" w:cs="Times New Roman"/>
                <w:sz w:val="22"/>
                <w:szCs w:val="22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Data are presented as number (n) (percentage)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Osteopenia and osteoporosis were diagnosed according to the WHO diagnostic criteria.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AL was defined as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/FVC &lt; 0.7.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 xml:space="preserve">Abbreviations: </w:t>
            </w:r>
            <w:bookmarkStart w:id="2" w:name="_Hlk128957650"/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AL, airflow limitation</w:t>
            </w:r>
            <w:bookmarkEnd w:id="2"/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;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FVC, forced vital capacity; FEV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, forced expiratory volume in one second; WHO, World Health Organization</w:t>
            </w:r>
          </w:p>
          <w:p w14:paraId="474C025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4996D900" w14:textId="77777777" w:rsidR="00BD5B0A" w:rsidRPr="005D7BC1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B0FB941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6542CDC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EDE0D7C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7B829FC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F2F7D8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BEF0A0B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C6120B6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530C25B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A9CE789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06B61B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29169E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F978486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2C3F3D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26DDC1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BA2250C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6673EF09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849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7"/>
        <w:gridCol w:w="1757"/>
        <w:gridCol w:w="1661"/>
        <w:gridCol w:w="96"/>
        <w:gridCol w:w="1038"/>
        <w:gridCol w:w="719"/>
        <w:gridCol w:w="1382"/>
        <w:gridCol w:w="859"/>
        <w:gridCol w:w="6"/>
      </w:tblGrid>
      <w:tr w:rsidR="00BD5B0A" w:rsidRPr="005D7BC1" w14:paraId="66BAB585" w14:textId="77777777" w:rsidTr="00061108">
        <w:trPr>
          <w:trHeight w:val="480"/>
        </w:trPr>
        <w:tc>
          <w:tcPr>
            <w:tcW w:w="84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61686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5D7BC1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S6.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Prevalence of AL according to OSTA risk level</w:t>
            </w:r>
          </w:p>
        </w:tc>
      </w:tr>
      <w:tr w:rsidR="00BD5B0A" w:rsidRPr="005D7BC1" w14:paraId="0BDA3FDE" w14:textId="77777777" w:rsidTr="00061108">
        <w:trPr>
          <w:trHeight w:val="42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29AEA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DD68D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OSTA risk level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6CCD5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F696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CC2CF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 w:hint="eastAsia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4EC09B10" w14:textId="77777777" w:rsidTr="00061108">
        <w:trPr>
          <w:gridAfter w:val="1"/>
          <w:wAfter w:w="6" w:type="dxa"/>
          <w:trHeight w:val="780"/>
        </w:trPr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0D1C2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BDC7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Low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645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584A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Moderate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752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8F59E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High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183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7EAB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Total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1,580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3A65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5D7BC1" w14:paraId="7126B916" w14:textId="77777777" w:rsidTr="00061108">
        <w:trPr>
          <w:gridAfter w:val="1"/>
          <w:wAfter w:w="6" w:type="dxa"/>
          <w:trHeight w:val="40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997A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AL (-)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B5ED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625 (96.9)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17BE1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716 (95.2)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A153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155 (84.7)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EA5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1,496 (94.7)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90661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 w:hint="eastAsia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25D5B696" w14:textId="77777777" w:rsidTr="00061108">
        <w:trPr>
          <w:gridAfter w:val="1"/>
          <w:wAfter w:w="6" w:type="dxa"/>
          <w:trHeight w:val="40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778F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AL (+)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7FB2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20 (3.1)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A471C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36 (4.8)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6A50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28 (15.3)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1607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84 (5.3)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7BE8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5D7BC1" w14:paraId="772FEAFC" w14:textId="77777777" w:rsidTr="00061108">
        <w:trPr>
          <w:trHeight w:val="1210"/>
        </w:trPr>
        <w:tc>
          <w:tcPr>
            <w:tcW w:w="849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551D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Data are presented as number (n) (percentage)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OSTA index: 0.2 × (BW [kg] - age)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 xml:space="preserve">OSTA risk level was defined as follows; low (&gt; -1), moderate (-4 to -1), and high (&lt; -4).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AL was defined as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/FVC &lt; 0.7.</w:t>
            </w:r>
          </w:p>
        </w:tc>
      </w:tr>
    </w:tbl>
    <w:p w14:paraId="0456C142" w14:textId="77777777" w:rsidR="00BD5B0A" w:rsidRPr="005D7BC1" w:rsidRDefault="00BD5B0A" w:rsidP="00BD5B0A">
      <w:pPr>
        <w:widowControl/>
        <w:spacing w:after="160" w:line="259" w:lineRule="auto"/>
        <w:jc w:val="left"/>
        <w:rPr>
          <w:rFonts w:ascii="Times New Roman" w:eastAsia="Yu Mincho" w:hAnsi="Times New Roman" w:cs="Times New Roman"/>
          <w:color w:val="000000"/>
          <w:sz w:val="20"/>
          <w:szCs w:val="20"/>
          <w:lang w:eastAsia="en-US"/>
          <w14:ligatures w14:val="standardContextual"/>
        </w:rPr>
      </w:pPr>
      <w:r w:rsidRPr="005D7BC1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FVC, forced vital capacity; FEV</w:t>
      </w:r>
      <w:r w:rsidRPr="005D7BC1">
        <w:rPr>
          <w:rFonts w:ascii="Times New Roman" w:eastAsia="Yu Mincho" w:hAnsi="Times New Roman" w:cs="Times New Roman"/>
          <w:sz w:val="20"/>
          <w:szCs w:val="20"/>
          <w:vertAlign w:val="subscript"/>
          <w:lang w:eastAsia="en-US"/>
          <w14:ligatures w14:val="standardContextual"/>
        </w:rPr>
        <w:t>1</w:t>
      </w:r>
      <w:r w:rsidRPr="005D7BC1">
        <w:rPr>
          <w:rFonts w:ascii="Times New Roman" w:eastAsia="Yu Mincho" w:hAnsi="Times New Roman" w:cs="Times New Roman"/>
          <w:sz w:val="20"/>
          <w:szCs w:val="20"/>
          <w:lang w:eastAsia="en-US"/>
          <w14:ligatures w14:val="standardContextual"/>
        </w:rPr>
        <w:t>, forced expiratory volume in one second; BW, body weight; OSTA, osteoporosis self-assessment tool for Asians;</w:t>
      </w:r>
      <w:r w:rsidRPr="005D7BC1">
        <w:rPr>
          <w:rFonts w:ascii="Times New Roman" w:eastAsia="MS PGothic" w:hAnsi="Times New Roman" w:cs="Times New Roman"/>
          <w:color w:val="000000"/>
          <w:kern w:val="0"/>
          <w:sz w:val="20"/>
          <w:szCs w:val="20"/>
          <w:lang w:eastAsia="en-US"/>
          <w14:ligatures w14:val="standardContextual"/>
        </w:rPr>
        <w:t xml:space="preserve"> AL, airflow limitation;</w:t>
      </w:r>
    </w:p>
    <w:p w14:paraId="0F40B042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FB69F0E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C00B61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255D68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521330B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54191A2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F7CDEEC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480F33A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1FFDCB4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FC296C5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71ED1F2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468E43D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708E24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ADCDF9B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067B3127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3F1951C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9620F8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4"/>
        <w:gridCol w:w="1417"/>
        <w:gridCol w:w="1417"/>
        <w:gridCol w:w="1417"/>
        <w:gridCol w:w="1156"/>
      </w:tblGrid>
      <w:tr w:rsidR="00BD5B0A" w:rsidRPr="005D7BC1" w14:paraId="7B7F0C2A" w14:textId="77777777" w:rsidTr="00061108">
        <w:trPr>
          <w:trHeight w:val="280"/>
        </w:trPr>
        <w:tc>
          <w:tcPr>
            <w:tcW w:w="89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9E97C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Yu Mincho" w:hAnsi="Times New Roman" w:cs="Times New Roman"/>
                <w:b/>
                <w:sz w:val="20"/>
                <w:szCs w:val="20"/>
                <w:lang w:eastAsia="en-US"/>
                <w14:ligatures w14:val="standardContextual"/>
              </w:rPr>
              <w:t xml:space="preserve">Supplementary </w:t>
            </w:r>
            <w:r w:rsidRPr="005D7BC1">
              <w:rPr>
                <w:rFonts w:ascii="Times New Roman" w:eastAsia="MS PGothic" w:hAnsi="Times New Roman" w:cs="Times New Roman"/>
                <w:b/>
                <w:kern w:val="0"/>
                <w:sz w:val="20"/>
                <w:szCs w:val="20"/>
                <w:lang w:eastAsia="en-US"/>
                <w14:ligatures w14:val="standardContextual"/>
              </w:rPr>
              <w:t>Table S7.</w:t>
            </w: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AL severity according to the GOLD</w:t>
            </w:r>
          </w:p>
        </w:tc>
      </w:tr>
      <w:tr w:rsidR="00BD5B0A" w:rsidRPr="005D7BC1" w14:paraId="0D83A2E9" w14:textId="77777777" w:rsidTr="00061108">
        <w:trPr>
          <w:trHeight w:val="30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AA75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22672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OSTA risk level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99205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0A1F021C" w14:textId="77777777" w:rsidTr="00061108">
        <w:trPr>
          <w:trHeight w:val="580"/>
        </w:trPr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D7700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AF0E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Low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645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78BDB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Moderate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752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D192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High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n = 183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B3A79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p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-value</w:t>
            </w:r>
          </w:p>
        </w:tc>
      </w:tr>
      <w:tr w:rsidR="00BD5B0A" w:rsidRPr="005D7BC1" w14:paraId="1E680913" w14:textId="77777777" w:rsidTr="00061108">
        <w:trPr>
          <w:trHeight w:val="28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0B0F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Normal pulmonary function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1771A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625 (96.9)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300F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716 (95.2)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868AF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155 (84.7)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C57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BD5B0A" w:rsidRPr="005D7BC1" w14:paraId="13EAF8A3" w14:textId="77777777" w:rsidTr="00061108">
        <w:trPr>
          <w:trHeight w:val="28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0E324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Mild 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6894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15 (2.3)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C9720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28 (3.7)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E5A8D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22 (12.2)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4A85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　</w:t>
            </w:r>
          </w:p>
        </w:tc>
      </w:tr>
      <w:tr w:rsidR="00BD5B0A" w:rsidRPr="005D7BC1" w14:paraId="4591A16F" w14:textId="77777777" w:rsidTr="00061108">
        <w:trPr>
          <w:trHeight w:val="28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12F53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Moderate 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16024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5 (0.8)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20883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8 (1.1)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D75B6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6 (3.3)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9A528" w14:textId="77777777" w:rsidR="00BD5B0A" w:rsidRPr="005D7BC1" w:rsidRDefault="00BD5B0A" w:rsidP="00061108">
            <w:pPr>
              <w:widowControl/>
              <w:spacing w:after="160" w:line="259" w:lineRule="auto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&lt; 0.001</w:t>
            </w:r>
          </w:p>
        </w:tc>
      </w:tr>
      <w:tr w:rsidR="00BD5B0A" w:rsidRPr="005D7BC1" w14:paraId="173D53BE" w14:textId="77777777" w:rsidTr="00061108">
        <w:trPr>
          <w:trHeight w:val="1740"/>
        </w:trPr>
        <w:tc>
          <w:tcPr>
            <w:tcW w:w="89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AF81C" w14:textId="77777777" w:rsidR="00BD5B0A" w:rsidRPr="005D7BC1" w:rsidRDefault="00BD5B0A" w:rsidP="00061108">
            <w:pPr>
              <w:widowControl/>
              <w:spacing w:after="160" w:line="259" w:lineRule="auto"/>
              <w:jc w:val="left"/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</w:pPr>
            <w:r w:rsidRPr="005D7BC1">
              <w:rPr>
                <w:rFonts w:ascii="Times New Roman" w:eastAsia="MS PGothic" w:hAnsi="Times New Roman" w:cs="Times New Roman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Normal pulmonary function was defined as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FEV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/FVC  ≥ 70% and % FEV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vertAlign w:val="subscript"/>
                <w:lang w:eastAsia="en-US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≥ 80% predicted.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br/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The criteria used for AL staging were also developed according to the GOLD criteria, as follows: Stage I (mild AL):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/FVC &lt; 70% and %FEV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>≥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80%;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Stage II (moderate AL):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/FVC &lt; 70% and 50%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 xml:space="preserve">≤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%FEV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&lt; 80%;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Stage III (severe AL):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/FVC &lt; 70% and 30% </w:t>
            </w:r>
            <w:r w:rsidRPr="005D7BC1">
              <w:rPr>
                <w:rFonts w:ascii="Times New Roman" w:eastAsia="Yu Mincho" w:hAnsi="Times New Roman" w:cs="Times New Roman"/>
                <w:sz w:val="20"/>
                <w:szCs w:val="20"/>
                <w:lang w:eastAsia="en-US"/>
                <w14:ligatures w14:val="standardContextual"/>
              </w:rPr>
              <w:t xml:space="preserve">≤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%FEV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&lt; 50%; 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br/>
              <w:t>Stage IV (very severe AL): 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>/FVC &lt; 70% and %FEV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US"/>
                <w14:ligatures w14:val="standardContextual"/>
              </w:rPr>
              <w:t>1</w:t>
            </w:r>
            <w:r w:rsidRPr="005D7BC1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  <w:lang w:eastAsia="en-US"/>
                <w14:ligatures w14:val="standardContextual"/>
              </w:rPr>
              <w:t xml:space="preserve"> &lt; 30%.</w:t>
            </w:r>
          </w:p>
        </w:tc>
      </w:tr>
    </w:tbl>
    <w:p w14:paraId="26C26662" w14:textId="77777777" w:rsidR="00BD5B0A" w:rsidRPr="005D7BC1" w:rsidRDefault="00BD5B0A" w:rsidP="00BD5B0A">
      <w:pPr>
        <w:widowControl/>
        <w:spacing w:after="160" w:line="259" w:lineRule="auto"/>
        <w:jc w:val="left"/>
        <w:rPr>
          <w:rFonts w:ascii="Times New Roman" w:eastAsia="MS PGothic" w:hAnsi="Times New Roman" w:cs="Times New Roman"/>
          <w:kern w:val="0"/>
          <w:sz w:val="20"/>
          <w:szCs w:val="20"/>
          <w:lang w:eastAsia="en-US"/>
          <w14:ligatures w14:val="standardContextual"/>
        </w:rPr>
      </w:pPr>
      <w:r w:rsidRPr="005D7BC1">
        <w:rPr>
          <w:rFonts w:ascii="Times New Roman" w:eastAsia="MS PGothic" w:hAnsi="Times New Roman" w:cs="Times New Roman"/>
          <w:kern w:val="0"/>
          <w:sz w:val="20"/>
          <w:szCs w:val="20"/>
          <w:lang w:eastAsia="en-US"/>
          <w14:ligatures w14:val="standardContextual"/>
        </w:rPr>
        <w:t>AL, airflow limitation; GOLD,</w:t>
      </w:r>
      <w:r w:rsidRPr="005D7BC1">
        <w:rPr>
          <w:rFonts w:ascii="Times New Roman" w:eastAsia="MS PGothic" w:hAnsi="Times New Roman" w:cs="Times New Roman"/>
          <w:color w:val="000000"/>
          <w:kern w:val="0"/>
          <w:sz w:val="20"/>
          <w:szCs w:val="20"/>
          <w:lang w:eastAsia="en-US"/>
          <w14:ligatures w14:val="standardContextual"/>
        </w:rPr>
        <w:t xml:space="preserve"> </w:t>
      </w:r>
      <w:r w:rsidRPr="005D7BC1">
        <w:rPr>
          <w:rFonts w:ascii="Times New Roman" w:eastAsia="Yu Mincho" w:hAnsi="Times New Roman" w:cs="Times New Roman"/>
          <w:color w:val="000000"/>
          <w:sz w:val="20"/>
          <w:szCs w:val="20"/>
          <w:lang w:eastAsia="en-US"/>
          <w14:ligatures w14:val="standardContextual"/>
        </w:rPr>
        <w:t>Global Initiative for Chronic Obstructive Lung Disease;</w:t>
      </w:r>
      <w:r w:rsidRPr="005D7BC1">
        <w:rPr>
          <w:rFonts w:ascii="Times New Roman" w:eastAsia="MS PGothic" w:hAnsi="Times New Roman" w:cs="Times New Roman"/>
          <w:color w:val="000000"/>
          <w:kern w:val="0"/>
          <w:sz w:val="20"/>
          <w:szCs w:val="20"/>
          <w:lang w:eastAsia="en-US"/>
          <w14:ligatures w14:val="standardContextual"/>
        </w:rPr>
        <w:t xml:space="preserve"> OS</w:t>
      </w:r>
      <w:r w:rsidRPr="005D7BC1">
        <w:rPr>
          <w:rFonts w:ascii="Times New Roman" w:eastAsia="MS PGothic" w:hAnsi="Times New Roman" w:cs="Times New Roman"/>
          <w:kern w:val="0"/>
          <w:sz w:val="20"/>
          <w:szCs w:val="20"/>
          <w:lang w:eastAsia="en-US"/>
          <w14:ligatures w14:val="standardContextual"/>
        </w:rPr>
        <w:t>TA, the osteoporosis self-assessment tool for Asians; FVC, forced vital capacity; FEV1, forced expiratory volume in one second</w:t>
      </w:r>
    </w:p>
    <w:p w14:paraId="0ADE8696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5DDD8D3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AD3D032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2AE6FB3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7A3F1F00" w14:textId="77777777" w:rsidR="00BD5B0A" w:rsidRDefault="00BD5B0A" w:rsidP="00BD5B0A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698260A1" w14:textId="77777777" w:rsidR="00E1715D" w:rsidRDefault="00BD5B0A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D4ED9"/>
    <w:multiLevelType w:val="multilevel"/>
    <w:tmpl w:val="563E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94BCC"/>
    <w:multiLevelType w:val="hybridMultilevel"/>
    <w:tmpl w:val="4E36DB86"/>
    <w:lvl w:ilvl="0" w:tplc="7376DD38">
      <w:start w:val="1"/>
      <w:numFmt w:val="decimal"/>
      <w:lvlText w:val="%1."/>
      <w:lvlJc w:val="left"/>
      <w:pPr>
        <w:ind w:left="720" w:hanging="360"/>
      </w:pPr>
    </w:lvl>
    <w:lvl w:ilvl="1" w:tplc="3DA68EBE" w:tentative="1">
      <w:start w:val="1"/>
      <w:numFmt w:val="lowerLetter"/>
      <w:lvlText w:val="%2."/>
      <w:lvlJc w:val="left"/>
      <w:pPr>
        <w:ind w:left="1440" w:hanging="360"/>
      </w:pPr>
    </w:lvl>
    <w:lvl w:ilvl="2" w:tplc="7DA0C7F8" w:tentative="1">
      <w:start w:val="1"/>
      <w:numFmt w:val="lowerRoman"/>
      <w:lvlText w:val="%3."/>
      <w:lvlJc w:val="right"/>
      <w:pPr>
        <w:ind w:left="2160" w:hanging="180"/>
      </w:pPr>
    </w:lvl>
    <w:lvl w:ilvl="3" w:tplc="2132F0CE" w:tentative="1">
      <w:start w:val="1"/>
      <w:numFmt w:val="decimal"/>
      <w:lvlText w:val="%4."/>
      <w:lvlJc w:val="left"/>
      <w:pPr>
        <w:ind w:left="2880" w:hanging="360"/>
      </w:pPr>
    </w:lvl>
    <w:lvl w:ilvl="4" w:tplc="D4CAD464" w:tentative="1">
      <w:start w:val="1"/>
      <w:numFmt w:val="lowerLetter"/>
      <w:lvlText w:val="%5."/>
      <w:lvlJc w:val="left"/>
      <w:pPr>
        <w:ind w:left="3600" w:hanging="360"/>
      </w:pPr>
    </w:lvl>
    <w:lvl w:ilvl="5" w:tplc="C282927A" w:tentative="1">
      <w:start w:val="1"/>
      <w:numFmt w:val="lowerRoman"/>
      <w:lvlText w:val="%6."/>
      <w:lvlJc w:val="right"/>
      <w:pPr>
        <w:ind w:left="4320" w:hanging="180"/>
      </w:pPr>
    </w:lvl>
    <w:lvl w:ilvl="6" w:tplc="C76E7A0C" w:tentative="1">
      <w:start w:val="1"/>
      <w:numFmt w:val="decimal"/>
      <w:lvlText w:val="%7."/>
      <w:lvlJc w:val="left"/>
      <w:pPr>
        <w:ind w:left="5040" w:hanging="360"/>
      </w:pPr>
    </w:lvl>
    <w:lvl w:ilvl="7" w:tplc="A3044980" w:tentative="1">
      <w:start w:val="1"/>
      <w:numFmt w:val="lowerLetter"/>
      <w:lvlText w:val="%8."/>
      <w:lvlJc w:val="left"/>
      <w:pPr>
        <w:ind w:left="5760" w:hanging="360"/>
      </w:pPr>
    </w:lvl>
    <w:lvl w:ilvl="8" w:tplc="04601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00ADC"/>
    <w:multiLevelType w:val="multilevel"/>
    <w:tmpl w:val="9D9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F151A"/>
    <w:multiLevelType w:val="multilevel"/>
    <w:tmpl w:val="83BE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51A1E"/>
    <w:multiLevelType w:val="multilevel"/>
    <w:tmpl w:val="6B4E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F76E4"/>
    <w:multiLevelType w:val="multilevel"/>
    <w:tmpl w:val="CD2C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84B63"/>
    <w:multiLevelType w:val="multilevel"/>
    <w:tmpl w:val="CB54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95FF0"/>
    <w:multiLevelType w:val="multilevel"/>
    <w:tmpl w:val="8704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42100"/>
    <w:multiLevelType w:val="hybridMultilevel"/>
    <w:tmpl w:val="5C64027A"/>
    <w:lvl w:ilvl="0" w:tplc="576A0BE2">
      <w:start w:val="1"/>
      <w:numFmt w:val="decimal"/>
      <w:lvlText w:val="%1."/>
      <w:lvlJc w:val="left"/>
      <w:pPr>
        <w:ind w:left="420" w:hanging="420"/>
      </w:pPr>
    </w:lvl>
    <w:lvl w:ilvl="1" w:tplc="2C7E4592" w:tentative="1">
      <w:start w:val="1"/>
      <w:numFmt w:val="aiueoFullWidth"/>
      <w:lvlText w:val="(%2)"/>
      <w:lvlJc w:val="left"/>
      <w:pPr>
        <w:ind w:left="840" w:hanging="420"/>
      </w:pPr>
    </w:lvl>
    <w:lvl w:ilvl="2" w:tplc="840C38C0" w:tentative="1">
      <w:start w:val="1"/>
      <w:numFmt w:val="decimalEnclosedCircle"/>
      <w:lvlText w:val="%3"/>
      <w:lvlJc w:val="left"/>
      <w:pPr>
        <w:ind w:left="1260" w:hanging="420"/>
      </w:pPr>
    </w:lvl>
    <w:lvl w:ilvl="3" w:tplc="A18AA7CE" w:tentative="1">
      <w:start w:val="1"/>
      <w:numFmt w:val="decimal"/>
      <w:lvlText w:val="%4."/>
      <w:lvlJc w:val="left"/>
      <w:pPr>
        <w:ind w:left="1680" w:hanging="420"/>
      </w:pPr>
    </w:lvl>
    <w:lvl w:ilvl="4" w:tplc="0AF4AC9A" w:tentative="1">
      <w:start w:val="1"/>
      <w:numFmt w:val="aiueoFullWidth"/>
      <w:lvlText w:val="(%5)"/>
      <w:lvlJc w:val="left"/>
      <w:pPr>
        <w:ind w:left="2100" w:hanging="420"/>
      </w:pPr>
    </w:lvl>
    <w:lvl w:ilvl="5" w:tplc="18D869B8" w:tentative="1">
      <w:start w:val="1"/>
      <w:numFmt w:val="decimalEnclosedCircle"/>
      <w:lvlText w:val="%6"/>
      <w:lvlJc w:val="left"/>
      <w:pPr>
        <w:ind w:left="2520" w:hanging="420"/>
      </w:pPr>
    </w:lvl>
    <w:lvl w:ilvl="6" w:tplc="1CA6557C" w:tentative="1">
      <w:start w:val="1"/>
      <w:numFmt w:val="decimal"/>
      <w:lvlText w:val="%7."/>
      <w:lvlJc w:val="left"/>
      <w:pPr>
        <w:ind w:left="2940" w:hanging="420"/>
      </w:pPr>
    </w:lvl>
    <w:lvl w:ilvl="7" w:tplc="E096914A" w:tentative="1">
      <w:start w:val="1"/>
      <w:numFmt w:val="aiueoFullWidth"/>
      <w:lvlText w:val="(%8)"/>
      <w:lvlJc w:val="left"/>
      <w:pPr>
        <w:ind w:left="3360" w:hanging="420"/>
      </w:pPr>
    </w:lvl>
    <w:lvl w:ilvl="8" w:tplc="4D6241B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0415C6"/>
    <w:multiLevelType w:val="multilevel"/>
    <w:tmpl w:val="0094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0A"/>
    <w:rsid w:val="001942F0"/>
    <w:rsid w:val="002C0857"/>
    <w:rsid w:val="003F01F8"/>
    <w:rsid w:val="00884728"/>
    <w:rsid w:val="008E2845"/>
    <w:rsid w:val="00BD5B0A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1AC3"/>
  <w15:chartTrackingRefBased/>
  <w15:docId w15:val="{751D71F9-1BD1-4D3D-B87D-4C4B0C5E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0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B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D5B0A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B0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B0A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D5B0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5B0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D5B0A"/>
    <w:rPr>
      <w:rFonts w:ascii="Times New Roman" w:hAnsi="Times New Roman" w:cs="Times New Roman"/>
      <w:sz w:val="24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BD5B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5B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D5B0A"/>
    <w:pPr>
      <w:spacing w:after="0" w:line="240" w:lineRule="auto"/>
    </w:pPr>
    <w:rPr>
      <w:rFonts w:eastAsiaTheme="minorEastAsia"/>
      <w:kern w:val="2"/>
      <w:sz w:val="21"/>
      <w:szCs w:val="24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BD5B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5B0A"/>
    <w:pPr>
      <w:ind w:leftChars="400" w:left="840"/>
    </w:pPr>
  </w:style>
  <w:style w:type="character" w:styleId="CommentReference">
    <w:name w:val="annotation reference"/>
    <w:basedOn w:val="DefaultParagraphFont"/>
    <w:uiPriority w:val="99"/>
    <w:rsid w:val="00BD5B0A"/>
    <w:rPr>
      <w:sz w:val="16"/>
      <w:szCs w:val="16"/>
    </w:rPr>
  </w:style>
  <w:style w:type="paragraph" w:styleId="CommentText">
    <w:name w:val="annotation text"/>
    <w:aliases w:val=" Car6,Car6,Char11,Char11 Char Char,字元"/>
    <w:basedOn w:val="Normal"/>
    <w:link w:val="CommentTextChar"/>
    <w:uiPriority w:val="99"/>
    <w:unhideWhenUsed/>
    <w:qFormat/>
    <w:rsid w:val="00BD5B0A"/>
    <w:rPr>
      <w:sz w:val="20"/>
      <w:szCs w:val="20"/>
    </w:rPr>
  </w:style>
  <w:style w:type="character" w:customStyle="1" w:styleId="CommentTextChar">
    <w:name w:val="Comment Text Char"/>
    <w:aliases w:val=" Car6 Char,Car6 Char,Char11 Char,Char11 Char Char Char,字元 Char"/>
    <w:basedOn w:val="DefaultParagraphFont"/>
    <w:link w:val="CommentText"/>
    <w:uiPriority w:val="99"/>
    <w:qFormat/>
    <w:rsid w:val="00BD5B0A"/>
    <w:rPr>
      <w:rFonts w:eastAsiaTheme="minorEastAsia"/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B0A"/>
    <w:rPr>
      <w:rFonts w:eastAsiaTheme="minorEastAsia"/>
      <w:b/>
      <w:bCs/>
      <w:kern w:val="2"/>
      <w:sz w:val="20"/>
      <w:szCs w:val="20"/>
      <w:lang w:eastAsia="ja-JP"/>
    </w:rPr>
  </w:style>
  <w:style w:type="character" w:styleId="Emphasis">
    <w:name w:val="Emphasis"/>
    <w:basedOn w:val="DefaultParagraphFont"/>
    <w:uiPriority w:val="20"/>
    <w:qFormat/>
    <w:rsid w:val="00BD5B0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D5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B0A"/>
    <w:rPr>
      <w:rFonts w:eastAsiaTheme="minorEastAsia"/>
      <w:kern w:val="2"/>
      <w:sz w:val="21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D5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B0A"/>
    <w:rPr>
      <w:rFonts w:eastAsiaTheme="minorEastAsia"/>
      <w:kern w:val="2"/>
      <w:sz w:val="21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0A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0A"/>
    <w:rPr>
      <w:rFonts w:ascii="MS Mincho" w:eastAsia="MS Mincho"/>
      <w:kern w:val="2"/>
      <w:sz w:val="18"/>
      <w:szCs w:val="18"/>
      <w:lang w:eastAsia="ja-JP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BD5B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D5B0A"/>
    <w:rPr>
      <w:b/>
      <w:bCs/>
    </w:rPr>
  </w:style>
  <w:style w:type="character" w:customStyle="1" w:styleId="citation-doi">
    <w:name w:val="citation-doi"/>
    <w:basedOn w:val="DefaultParagraphFont"/>
    <w:rsid w:val="00BD5B0A"/>
  </w:style>
  <w:style w:type="numbering" w:customStyle="1" w:styleId="NoList1">
    <w:name w:val="No List1"/>
    <w:next w:val="NoList"/>
    <w:uiPriority w:val="99"/>
    <w:semiHidden/>
    <w:unhideWhenUsed/>
    <w:rsid w:val="00BD5B0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5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977</Words>
  <Characters>5569</Characters>
  <Application>Microsoft Office Word</Application>
  <DocSecurity>0</DocSecurity>
  <Lines>46</Lines>
  <Paragraphs>13</Paragraphs>
  <ScaleCrop>false</ScaleCrop>
  <Company>Springer Nature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2023-07-19T03:17:00Z</dcterms:created>
  <dcterms:modified xsi:type="dcterms:W3CDTF">2023-07-19T03:17:00Z</dcterms:modified>
</cp:coreProperties>
</file>