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F0E06" w14:textId="7A30F8B5" w:rsidR="008351D2" w:rsidRPr="00E043E1" w:rsidRDefault="008351D2" w:rsidP="008351D2">
      <w:pPr>
        <w:rPr>
          <w:rFonts w:ascii="Arial" w:hAnsi="Arial"/>
          <w:b/>
          <w:kern w:val="0"/>
          <w:sz w:val="36"/>
          <w:szCs w:val="20"/>
          <w14:ligatures w14:val="none"/>
        </w:rPr>
      </w:pPr>
      <w:r w:rsidRPr="00E043E1">
        <w:rPr>
          <w:rFonts w:ascii="Arial" w:hAnsi="Arial"/>
          <w:b/>
          <w:kern w:val="0"/>
          <w:sz w:val="36"/>
          <w:szCs w:val="20"/>
          <w14:ligatures w14:val="none"/>
        </w:rPr>
        <w:t>Su</w:t>
      </w:r>
      <w:r w:rsidR="000D1E87">
        <w:rPr>
          <w:rFonts w:ascii="Arial" w:hAnsi="Arial"/>
          <w:b/>
          <w:kern w:val="0"/>
          <w:sz w:val="36"/>
          <w:szCs w:val="20"/>
          <w14:ligatures w14:val="none"/>
        </w:rPr>
        <w:t>pporting</w:t>
      </w:r>
      <w:r w:rsidRPr="00E043E1">
        <w:rPr>
          <w:rFonts w:ascii="Arial" w:hAnsi="Arial"/>
          <w:b/>
          <w:kern w:val="0"/>
          <w:sz w:val="36"/>
          <w:szCs w:val="20"/>
          <w14:ligatures w14:val="none"/>
        </w:rPr>
        <w:t xml:space="preserve"> Information for</w:t>
      </w:r>
    </w:p>
    <w:p w14:paraId="4E44A314" w14:textId="67371936" w:rsidR="008351D2" w:rsidRPr="008351D2" w:rsidRDefault="008351D2" w:rsidP="008351D2">
      <w:pPr>
        <w:rPr>
          <w:bCs/>
        </w:rPr>
      </w:pPr>
      <w:r w:rsidRPr="008351D2">
        <w:rPr>
          <w:rFonts w:ascii="Arial" w:hAnsi="Arial"/>
          <w:bCs/>
          <w:kern w:val="0"/>
          <w:sz w:val="36"/>
          <w:szCs w:val="20"/>
          <w14:ligatures w14:val="none"/>
        </w:rPr>
        <w:t>Energy Release Rate of a Mode-I Crack in Pure Shear Specimens Subjected to Large Deformation</w:t>
      </w:r>
    </w:p>
    <w:p w14:paraId="3A311A5F" w14:textId="77777777" w:rsidR="008351D2" w:rsidRDefault="008351D2" w:rsidP="008351D2">
      <w:pPr>
        <w:pStyle w:val="author"/>
        <w:rPr>
          <w:lang w:eastAsia="en-US"/>
        </w:rPr>
      </w:pPr>
      <w:r>
        <w:rPr>
          <w:lang w:eastAsia="en-US"/>
        </w:rPr>
        <w:t>Bangguo Zhu</w:t>
      </w:r>
      <w:r>
        <w:rPr>
          <w:vertAlign w:val="superscript"/>
          <w:lang w:eastAsia="en-US"/>
        </w:rPr>
        <w:t>1</w:t>
      </w:r>
      <w:r>
        <w:rPr>
          <w:lang w:eastAsia="en-US"/>
        </w:rPr>
        <w:t>, Jikun Wang</w:t>
      </w:r>
      <w:r>
        <w:rPr>
          <w:vertAlign w:val="superscript"/>
          <w:lang w:eastAsia="en-US"/>
        </w:rPr>
        <w:t>2</w:t>
      </w:r>
      <w:r>
        <w:rPr>
          <w:lang w:eastAsia="en-US"/>
        </w:rPr>
        <w:t>, Alan T. Zehnder</w:t>
      </w:r>
      <w:r>
        <w:rPr>
          <w:vertAlign w:val="superscript"/>
          <w:lang w:eastAsia="en-US"/>
        </w:rPr>
        <w:t>1</w:t>
      </w:r>
      <w:r w:rsidRPr="00970732">
        <w:rPr>
          <w:lang w:eastAsia="en-US"/>
        </w:rPr>
        <w:t>,</w:t>
      </w:r>
      <w:r>
        <w:rPr>
          <w:lang w:eastAsia="en-US"/>
        </w:rPr>
        <w:t xml:space="preserve"> Chung-Yuen Hui</w:t>
      </w:r>
      <w:r>
        <w:rPr>
          <w:vertAlign w:val="superscript"/>
          <w:lang w:eastAsia="en-US"/>
        </w:rPr>
        <w:t>1</w:t>
      </w:r>
      <w:r w:rsidRPr="00970732">
        <w:rPr>
          <w:vertAlign w:val="superscript"/>
          <w:lang w:eastAsia="en-US"/>
        </w:rPr>
        <w:t>,</w:t>
      </w:r>
      <w:proofErr w:type="gramStart"/>
      <w:r>
        <w:rPr>
          <w:vertAlign w:val="superscript"/>
          <w:lang w:eastAsia="en-US"/>
        </w:rPr>
        <w:t>3</w:t>
      </w:r>
      <w:r w:rsidRPr="00970732">
        <w:rPr>
          <w:vertAlign w:val="superscript"/>
          <w:lang w:eastAsia="en-US"/>
        </w:rPr>
        <w:t>,</w:t>
      </w:r>
      <w:r>
        <w:rPr>
          <w:vertAlign w:val="superscript"/>
          <w:lang w:eastAsia="en-US"/>
        </w:rPr>
        <w:t>*</w:t>
      </w:r>
      <w:proofErr w:type="gramEnd"/>
    </w:p>
    <w:p w14:paraId="08CD7BC4" w14:textId="77777777" w:rsidR="008351D2" w:rsidRPr="00970732" w:rsidRDefault="008351D2" w:rsidP="008351D2">
      <w:pPr>
        <w:pStyle w:val="affiliation"/>
        <w:rPr>
          <w:lang w:eastAsia="en-US"/>
        </w:rPr>
      </w:pPr>
      <w:r w:rsidRPr="00970732">
        <w:rPr>
          <w:vertAlign w:val="superscript"/>
          <w:lang w:eastAsia="en-US"/>
        </w:rPr>
        <w:t>1</w:t>
      </w:r>
      <w:r w:rsidRPr="00970732">
        <w:rPr>
          <w:lang w:eastAsia="en-US"/>
        </w:rPr>
        <w:t>Sibley School of Mechanical and Aerospace Engineering, Field of Theoretical and Applied Mechanics, Cornell</w:t>
      </w:r>
      <w:r>
        <w:rPr>
          <w:lang w:eastAsia="en-US"/>
        </w:rPr>
        <w:t xml:space="preserve"> </w:t>
      </w:r>
      <w:r w:rsidRPr="00970732">
        <w:rPr>
          <w:lang w:eastAsia="en-US"/>
        </w:rPr>
        <w:t>University, Ithaca, New York, 14853, USA</w:t>
      </w:r>
    </w:p>
    <w:p w14:paraId="4E11CC18" w14:textId="77777777" w:rsidR="008351D2" w:rsidRPr="00970732" w:rsidRDefault="008351D2" w:rsidP="008351D2">
      <w:pPr>
        <w:pStyle w:val="affiliation"/>
        <w:rPr>
          <w:lang w:eastAsia="en-US"/>
        </w:rPr>
      </w:pPr>
      <w:r>
        <w:rPr>
          <w:vertAlign w:val="superscript"/>
          <w:lang w:eastAsia="en-US"/>
        </w:rPr>
        <w:t>2</w:t>
      </w:r>
      <w:r w:rsidRPr="00970732">
        <w:rPr>
          <w:lang w:eastAsia="en-US"/>
        </w:rPr>
        <w:t>Sibley School of Mechanical and Aerospace Engineering, Cornell University, Ithaca, NY 14853, USA</w:t>
      </w:r>
    </w:p>
    <w:p w14:paraId="1BCF8FE9" w14:textId="77777777" w:rsidR="008351D2" w:rsidRDefault="008351D2" w:rsidP="008351D2">
      <w:pPr>
        <w:pStyle w:val="affiliation"/>
        <w:rPr>
          <w:lang w:eastAsia="en-US"/>
        </w:rPr>
      </w:pPr>
      <w:r>
        <w:rPr>
          <w:vertAlign w:val="superscript"/>
          <w:lang w:eastAsia="en-US"/>
        </w:rPr>
        <w:t>3</w:t>
      </w:r>
      <w:r w:rsidRPr="00970732">
        <w:rPr>
          <w:lang w:eastAsia="en-US"/>
        </w:rPr>
        <w:t>Global Station for Soft Matter, GI-</w:t>
      </w:r>
      <w:proofErr w:type="spellStart"/>
      <w:r w:rsidRPr="00970732">
        <w:rPr>
          <w:lang w:eastAsia="en-US"/>
        </w:rPr>
        <w:t>CoRE</w:t>
      </w:r>
      <w:proofErr w:type="spellEnd"/>
      <w:r w:rsidRPr="00970732">
        <w:rPr>
          <w:lang w:eastAsia="en-US"/>
        </w:rPr>
        <w:t>, Hokkaido University, Sapporo 001-0021, Japan</w:t>
      </w:r>
    </w:p>
    <w:p w14:paraId="14F7960B" w14:textId="04D0934C" w:rsidR="000B3391" w:rsidRDefault="008351D2" w:rsidP="008351D2">
      <w:pPr>
        <w:rPr>
          <w:rStyle w:val="Hyperlink"/>
        </w:rPr>
      </w:pPr>
      <w:r w:rsidRPr="00D87920">
        <w:t>*</w:t>
      </w:r>
      <w:r>
        <w:t xml:space="preserve"> </w:t>
      </w:r>
      <w:r w:rsidRPr="00D87920">
        <w:t xml:space="preserve">Corresponding Author, email: </w:t>
      </w:r>
      <w:hyperlink r:id="rId6" w:history="1">
        <w:r w:rsidRPr="00BE4548">
          <w:rPr>
            <w:rStyle w:val="Hyperlink"/>
          </w:rPr>
          <w:t>ch45@cornell.edu</w:t>
        </w:r>
      </w:hyperlink>
    </w:p>
    <w:p w14:paraId="44FBD300" w14:textId="77777777" w:rsidR="008A55D8" w:rsidRDefault="008A55D8" w:rsidP="008351D2">
      <w:pPr>
        <w:rPr>
          <w:rStyle w:val="Hyperlink"/>
        </w:rPr>
      </w:pPr>
    </w:p>
    <w:p w14:paraId="56D2DDB1" w14:textId="77777777" w:rsidR="008A55D8" w:rsidRDefault="008A55D8" w:rsidP="008351D2">
      <w:pPr>
        <w:rPr>
          <w:rStyle w:val="Hyperlink"/>
        </w:rPr>
      </w:pPr>
    </w:p>
    <w:p w14:paraId="692C708C" w14:textId="77777777" w:rsidR="008A55D8" w:rsidRPr="00665DA4" w:rsidRDefault="008A55D8" w:rsidP="008A55D8">
      <w:pPr>
        <w:jc w:val="center"/>
        <w:rPr>
          <w:rFonts w:ascii="Arial" w:hAnsi="Arial" w:cs="Arial"/>
          <w:b/>
          <w:bCs/>
          <w:sz w:val="20"/>
        </w:rPr>
      </w:pPr>
      <w:r w:rsidRPr="00665DA4">
        <w:rPr>
          <w:rFonts w:ascii="Arial" w:hAnsi="Arial" w:cs="Arial"/>
          <w:b/>
          <w:bCs/>
          <w:sz w:val="20"/>
        </w:rPr>
        <w:t>Table of Contents</w:t>
      </w:r>
    </w:p>
    <w:p w14:paraId="68E6A032" w14:textId="77777777" w:rsidR="008A55D8" w:rsidRPr="00DC623A" w:rsidRDefault="008A55D8" w:rsidP="008A55D8">
      <w:pPr>
        <w:rPr>
          <w:rFonts w:ascii="Arial" w:hAnsi="Arial" w:cs="Arial"/>
          <w:sz w:val="20"/>
        </w:rPr>
      </w:pPr>
    </w:p>
    <w:p w14:paraId="729C893C" w14:textId="0C5A0D6D" w:rsidR="008A55D8" w:rsidRPr="00F60393" w:rsidRDefault="008A55D8" w:rsidP="008A55D8">
      <w:pPr>
        <w:spacing w:line="360" w:lineRule="auto"/>
        <w:jc w:val="both"/>
      </w:pPr>
      <w:r w:rsidRPr="00F60393">
        <w:t xml:space="preserve">S1. </w:t>
      </w:r>
      <w:r w:rsidR="00FB1094">
        <w:t xml:space="preserve">Uniaxial tension behaviors of </w:t>
      </w:r>
      <w:r w:rsidR="005B7C93">
        <w:t>three material models</w:t>
      </w:r>
      <w:r w:rsidR="00676131">
        <w:t xml:space="preserve"> …………………………………</w:t>
      </w:r>
      <w:r>
        <w:t xml:space="preserve"> 2</w:t>
      </w:r>
    </w:p>
    <w:p w14:paraId="7A49B249" w14:textId="17822ED2" w:rsidR="008A55D8" w:rsidRDefault="008A55D8" w:rsidP="008A55D8">
      <w:pPr>
        <w:spacing w:line="360" w:lineRule="auto"/>
        <w:jc w:val="both"/>
      </w:pPr>
      <w:r>
        <w:t xml:space="preserve">S2. </w:t>
      </w:r>
      <w:r w:rsidR="00433008">
        <w:t>Computation of energy release rate</w:t>
      </w:r>
      <w:r w:rsidR="00676131">
        <w:t xml:space="preserve"> …………………………………………………</w:t>
      </w:r>
      <w:r w:rsidR="00AE501D">
        <w:t>....</w:t>
      </w:r>
      <w:r>
        <w:t>3</w:t>
      </w:r>
    </w:p>
    <w:p w14:paraId="7849A582" w14:textId="5D83F4AD" w:rsidR="008A55D8" w:rsidRDefault="008A55D8" w:rsidP="008A55D8">
      <w:pPr>
        <w:spacing w:line="360" w:lineRule="auto"/>
        <w:jc w:val="both"/>
      </w:pPr>
      <w:r>
        <w:t xml:space="preserve">S3. </w:t>
      </w:r>
      <w:bookmarkStart w:id="0" w:name="_Hlk139459684"/>
      <w:r w:rsidR="00CB347F">
        <w:t xml:space="preserve">Comparison of Arruda-Boyce (AB)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n</m:t>
            </m:r>
          </m:e>
        </m:rad>
        <m:r>
          <w:rPr>
            <w:rFonts w:ascii="Cambria Math" w:hAnsi="Cambria Math"/>
          </w:rPr>
          <m:t>=3</m:t>
        </m:r>
      </m:oMath>
      <w:r w:rsidR="009A3771">
        <w:t xml:space="preserve"> </w:t>
      </w:r>
      <w:r w:rsidR="00AE501D">
        <w:t>,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n</m:t>
            </m:r>
          </m:e>
        </m:rad>
        <m:r>
          <w:rPr>
            <w:rFonts w:ascii="Cambria Math" w:hAnsi="Cambria Math"/>
          </w:rPr>
          <m:t>=7</m:t>
        </m:r>
      </m:oMath>
      <w:r w:rsidR="0077187F">
        <w:t xml:space="preserve"> </w:t>
      </w:r>
      <w:bookmarkEnd w:id="0"/>
      <w:r w:rsidR="00AE501D" w:rsidRPr="00AE501D">
        <w:t>and neo-Hookean (NH)</w:t>
      </w:r>
      <w:r w:rsidR="00AE501D">
        <w:t xml:space="preserve"> ……….</w:t>
      </w:r>
      <w:r>
        <w:t>4</w:t>
      </w:r>
    </w:p>
    <w:p w14:paraId="7FB8B12C" w14:textId="67D91534" w:rsidR="006A797B" w:rsidRPr="00F60393" w:rsidRDefault="006A797B" w:rsidP="008A55D8">
      <w:pPr>
        <w:spacing w:line="360" w:lineRule="auto"/>
        <w:jc w:val="both"/>
      </w:pPr>
      <w:r>
        <w:t>S4. Comparison of Eqn. (</w:t>
      </w:r>
      <w:r w:rsidR="00964943">
        <w:t>6</w:t>
      </w:r>
      <w:r>
        <w:t xml:space="preserve">) with the FEA for </w:t>
      </w:r>
      <m:oMath>
        <m:r>
          <w:rPr>
            <w:rFonts w:ascii="Cambria Math" w:hAnsi="Cambria Math"/>
          </w:rPr>
          <m:t>λ=3</m:t>
        </m:r>
      </m:oMath>
      <w:r>
        <w:t xml:space="preserve"> ………………………………………5</w:t>
      </w:r>
    </w:p>
    <w:p w14:paraId="3C5F6A55" w14:textId="20BD9EA4" w:rsidR="008A55D8" w:rsidRDefault="008A55D8" w:rsidP="008A55D8">
      <w:pPr>
        <w:spacing w:line="360" w:lineRule="auto"/>
        <w:jc w:val="both"/>
      </w:pPr>
      <w:r>
        <w:t>S</w:t>
      </w:r>
      <w:r w:rsidR="006A797B">
        <w:t>5</w:t>
      </w:r>
      <w:r>
        <w:t xml:space="preserve">. </w:t>
      </w:r>
      <w:r w:rsidR="004C3AB2">
        <w:t xml:space="preserve">Deformed shape of </w:t>
      </w:r>
      <w:r w:rsidR="00B56435">
        <w:t>uncracked PS speci</w:t>
      </w:r>
      <w:r w:rsidR="00883392">
        <w:t>men ………….</w:t>
      </w:r>
      <w:r>
        <w:t xml:space="preserve">……………………….……… </w:t>
      </w:r>
      <w:r w:rsidR="006A797B">
        <w:t>6</w:t>
      </w:r>
    </w:p>
    <w:p w14:paraId="4BCE12D6" w14:textId="17C42011" w:rsidR="006C6B5F" w:rsidRDefault="006C6B5F" w:rsidP="006C6B5F">
      <w:pPr>
        <w:jc w:val="both"/>
      </w:pPr>
      <w:r>
        <w:t>SI references…………………………………………………………………….….…...</w:t>
      </w:r>
      <w:proofErr w:type="gramStart"/>
      <w:r>
        <w:t>…..</w:t>
      </w:r>
      <w:proofErr w:type="gramEnd"/>
      <w:r w:rsidR="006A797B">
        <w:t>7</w:t>
      </w:r>
    </w:p>
    <w:p w14:paraId="0F667894" w14:textId="77777777" w:rsidR="008A55D8" w:rsidRDefault="008A55D8" w:rsidP="008351D2"/>
    <w:p w14:paraId="2A6A3F53" w14:textId="490C1996" w:rsidR="006C6B5F" w:rsidRDefault="006C6B5F">
      <w:r>
        <w:br w:type="page"/>
      </w:r>
    </w:p>
    <w:p w14:paraId="703E5F70" w14:textId="6DB56831" w:rsidR="006C6B5F" w:rsidRPr="00CF22D2" w:rsidRDefault="006C6B5F" w:rsidP="008351D2">
      <w:pPr>
        <w:rPr>
          <w:b/>
          <w:bCs/>
          <w:sz w:val="28"/>
          <w:szCs w:val="28"/>
        </w:rPr>
      </w:pPr>
      <w:r w:rsidRPr="00CF22D2">
        <w:rPr>
          <w:b/>
          <w:bCs/>
          <w:sz w:val="28"/>
          <w:szCs w:val="28"/>
        </w:rPr>
        <w:lastRenderedPageBreak/>
        <w:t>S1. Uniaxial tension behaviors of three material models</w:t>
      </w:r>
    </w:p>
    <w:p w14:paraId="4A390A90" w14:textId="31321061" w:rsidR="006C6B5F" w:rsidRDefault="00CF22D2" w:rsidP="00CF22D2">
      <w:pPr>
        <w:jc w:val="center"/>
      </w:pPr>
      <w:r>
        <w:rPr>
          <w:noProof/>
        </w:rPr>
        <w:drawing>
          <wp:inline distT="0" distB="0" distL="0" distR="0" wp14:anchorId="54489127" wp14:editId="2FE895A4">
            <wp:extent cx="3840480" cy="2880154"/>
            <wp:effectExtent l="0" t="0" r="0" b="0"/>
            <wp:docPr id="1181735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73539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88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4D015" w14:textId="77777777" w:rsidR="004555D0" w:rsidRDefault="006C1DFC" w:rsidP="00C80F35">
      <w:pPr>
        <w:spacing w:line="240" w:lineRule="auto"/>
        <w:jc w:val="center"/>
      </w:pPr>
      <w:r w:rsidRPr="004555D0">
        <w:rPr>
          <w:b/>
          <w:bCs/>
        </w:rPr>
        <w:t>Figure S1(a).</w:t>
      </w:r>
      <w:r>
        <w:t xml:space="preserve"> </w:t>
      </w:r>
    </w:p>
    <w:p w14:paraId="71A61E0D" w14:textId="6999C28B" w:rsidR="00CF22D2" w:rsidRDefault="0060734A" w:rsidP="00C80F35">
      <w:pPr>
        <w:spacing w:line="240" w:lineRule="auto"/>
        <w:ind w:left="720"/>
      </w:pPr>
      <w:r>
        <w:t>Normalized n</w:t>
      </w:r>
      <w:r w:rsidR="00E90C40">
        <w:t>ominal stress versus stretch ratio under uni</w:t>
      </w:r>
      <w:r w:rsidR="00FF2BA4">
        <w:t>axial tension for all three material models used in this work.</w:t>
      </w:r>
    </w:p>
    <w:p w14:paraId="20499D31" w14:textId="50B84D9A" w:rsidR="00CF22D2" w:rsidRDefault="00CF22D2" w:rsidP="00CF22D2">
      <w:pPr>
        <w:jc w:val="center"/>
      </w:pPr>
      <w:r>
        <w:rPr>
          <w:noProof/>
        </w:rPr>
        <w:drawing>
          <wp:inline distT="0" distB="0" distL="0" distR="0" wp14:anchorId="2224D5D6" wp14:editId="431B75BC">
            <wp:extent cx="3840479" cy="2880154"/>
            <wp:effectExtent l="0" t="0" r="0" b="0"/>
            <wp:docPr id="123057807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578071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79" cy="288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FEAF5" w14:textId="7E3445AD" w:rsidR="00CB16C1" w:rsidRDefault="00CB16C1" w:rsidP="00C80F35">
      <w:pPr>
        <w:spacing w:line="240" w:lineRule="auto"/>
        <w:jc w:val="center"/>
      </w:pPr>
      <w:r w:rsidRPr="004555D0">
        <w:rPr>
          <w:b/>
          <w:bCs/>
        </w:rPr>
        <w:t>Figure S1(</w:t>
      </w:r>
      <w:r>
        <w:rPr>
          <w:b/>
          <w:bCs/>
        </w:rPr>
        <w:t>b</w:t>
      </w:r>
      <w:r w:rsidRPr="004555D0">
        <w:rPr>
          <w:b/>
          <w:bCs/>
        </w:rPr>
        <w:t>).</w:t>
      </w:r>
      <w:r>
        <w:t xml:space="preserve"> </w:t>
      </w:r>
    </w:p>
    <w:p w14:paraId="5FA5A8A5" w14:textId="302F9C02" w:rsidR="00CB16C1" w:rsidRDefault="0060734A" w:rsidP="00C80F35">
      <w:pPr>
        <w:spacing w:line="240" w:lineRule="auto"/>
        <w:ind w:left="720"/>
      </w:pPr>
      <w:r>
        <w:t>Normalized t</w:t>
      </w:r>
      <w:r w:rsidR="00CB16C1">
        <w:t>rue stress versus stretch ratio under uniaxial tension for all three material models used in this work.</w:t>
      </w:r>
    </w:p>
    <w:p w14:paraId="54BEB21A" w14:textId="77777777" w:rsidR="00656FB5" w:rsidRDefault="00656FB5" w:rsidP="00CB16C1">
      <w:pPr>
        <w:ind w:left="720"/>
      </w:pPr>
    </w:p>
    <w:p w14:paraId="30EBE817" w14:textId="52F33C42" w:rsidR="00CB16C1" w:rsidRPr="00CF22D2" w:rsidRDefault="00CB16C1" w:rsidP="00CB16C1">
      <w:pPr>
        <w:rPr>
          <w:b/>
          <w:bCs/>
          <w:sz w:val="28"/>
          <w:szCs w:val="28"/>
        </w:rPr>
      </w:pPr>
      <w:r w:rsidRPr="00CF22D2">
        <w:rPr>
          <w:b/>
          <w:bCs/>
          <w:sz w:val="28"/>
          <w:szCs w:val="28"/>
        </w:rPr>
        <w:lastRenderedPageBreak/>
        <w:t>S</w:t>
      </w:r>
      <w:r w:rsidR="0037074C">
        <w:rPr>
          <w:b/>
          <w:bCs/>
          <w:sz w:val="28"/>
          <w:szCs w:val="28"/>
        </w:rPr>
        <w:t>2</w:t>
      </w:r>
      <w:r w:rsidRPr="00CF22D2">
        <w:rPr>
          <w:b/>
          <w:bCs/>
          <w:sz w:val="28"/>
          <w:szCs w:val="28"/>
        </w:rPr>
        <w:t xml:space="preserve">. </w:t>
      </w:r>
      <w:r w:rsidR="0037074C" w:rsidRPr="0037074C">
        <w:rPr>
          <w:b/>
          <w:bCs/>
          <w:sz w:val="28"/>
          <w:szCs w:val="28"/>
        </w:rPr>
        <w:t>Computation of energy release rate</w:t>
      </w:r>
    </w:p>
    <w:p w14:paraId="12EC5814" w14:textId="1EC1385D" w:rsidR="00FF56EE" w:rsidRPr="00EB2DCB" w:rsidRDefault="00896D78" w:rsidP="00FF56EE">
      <w:pPr>
        <w:spacing w:line="480" w:lineRule="auto"/>
      </w:pPr>
      <w:r w:rsidRPr="00896D78">
        <w:t xml:space="preserve">In Abaqus, calculations for the </w:t>
      </w:r>
      <w:r w:rsidRPr="0033761B">
        <w:rPr>
          <w:i/>
          <w:iCs/>
        </w:rPr>
        <w:t>J</w:t>
      </w:r>
      <w:r w:rsidRPr="00896D78">
        <w:t>-integral are conducted employing virtual crack</w:t>
      </w:r>
      <w:r>
        <w:t xml:space="preserve"> </w:t>
      </w:r>
      <w:r w:rsidRPr="00896D78">
        <w:t>extension/domain integral methodologies, as in</w:t>
      </w:r>
      <w:r w:rsidR="00666DC1">
        <w:t xml:space="preserve"> the Abaqus</w:t>
      </w:r>
      <w:r w:rsidR="00666DC1" w:rsidRPr="00EB2DCB">
        <w:t xml:space="preserve"> documentation</w:t>
      </w:r>
      <w:r w:rsidR="00666DC1">
        <w:t xml:space="preserve"> </w:t>
      </w:r>
      <w:r w:rsidRPr="00896D78">
        <w:t>[1]</w:t>
      </w:r>
      <w:r w:rsidR="00FF56EE" w:rsidRPr="00EB2DCB">
        <w:t xml:space="preserve">. Following the </w:t>
      </w:r>
      <w:r w:rsidR="00666DC1">
        <w:t>steps outlined</w:t>
      </w:r>
      <w:r w:rsidR="00FF56EE" w:rsidRPr="00EB2DCB">
        <w:t xml:space="preserve"> in the </w:t>
      </w:r>
      <w:r w:rsidR="00FF56EE">
        <w:t>Abaqus</w:t>
      </w:r>
      <w:r w:rsidR="00FF56EE" w:rsidRPr="00EB2DCB">
        <w:t xml:space="preserve"> documentation, we can determine the energy release rate for a 2D pure shear sample with varying crack lengths. The numerical results are verified through several ways. Firstly, the </w:t>
      </w:r>
      <w:r w:rsidR="00FF56EE" w:rsidRPr="0DEDF4FE">
        <w:rPr>
          <w:i/>
          <w:iCs/>
        </w:rPr>
        <w:t>J</w:t>
      </w:r>
      <w:r w:rsidR="00FF56EE" w:rsidRPr="00EB2DCB">
        <w:t xml:space="preserve">-integral values </w:t>
      </w:r>
      <w:r w:rsidR="00311E97" w:rsidRPr="00311E97">
        <w:t>corresponding to</w:t>
      </w:r>
      <w:r w:rsidR="00FF56EE" w:rsidRPr="00EB2DCB">
        <w:t xml:space="preserve"> different integral “contours” (Fig</w:t>
      </w:r>
      <w:r w:rsidR="00A261B3">
        <w:t>ure</w:t>
      </w:r>
      <w:r w:rsidR="00FF56EE" w:rsidRPr="00EB2DCB">
        <w:t xml:space="preserve"> S</w:t>
      </w:r>
      <w:r w:rsidR="00B829CD">
        <w:t>2</w:t>
      </w:r>
      <w:r w:rsidR="00FF56EE" w:rsidRPr="00EB2DCB">
        <w:t xml:space="preserve">) are found to be reasonably close. Secondly, even with a significant mesh refinement, </w:t>
      </w:r>
      <w:r w:rsidR="00840C6F" w:rsidRPr="00840C6F">
        <w:t xml:space="preserve">there is no significant deviation in the </w:t>
      </w:r>
      <w:r w:rsidR="00840C6F" w:rsidRPr="00840C6F">
        <w:rPr>
          <w:i/>
          <w:iCs/>
        </w:rPr>
        <w:t>J</w:t>
      </w:r>
      <w:r w:rsidR="00840C6F" w:rsidRPr="00840C6F">
        <w:t xml:space="preserve">-integral value from its original </w:t>
      </w:r>
      <w:r w:rsidR="00840C6F">
        <w:t>result</w:t>
      </w:r>
      <w:r w:rsidR="00FF56EE" w:rsidRPr="00EB2DCB">
        <w:t xml:space="preserve">. Thirdly, </w:t>
      </w:r>
      <w:r w:rsidR="000E1060">
        <w:t>a</w:t>
      </w:r>
      <w:r w:rsidR="00FF56EE" w:rsidRPr="00EB2DCB">
        <w:t xml:space="preserve">s illustrated in Figure </w:t>
      </w:r>
      <w:r w:rsidR="000E1060">
        <w:t>3</w:t>
      </w:r>
      <w:r w:rsidR="00FF56EE" w:rsidRPr="00EB2DCB">
        <w:t>, when crack length</w:t>
      </w:r>
      <w:r w:rsidR="00A646BC">
        <w:t xml:space="preserve"> </w:t>
      </w:r>
      <w:r w:rsidR="00A646BC" w:rsidRPr="00A646BC">
        <w:rPr>
          <w:position w:val="-6"/>
        </w:rPr>
        <w:object w:dxaOrig="180" w:dyaOrig="220" w14:anchorId="5E0C38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25pt;height:11.25pt" o:ole="">
            <v:imagedata r:id="rId9" o:title=""/>
          </v:shape>
          <o:OLEObject Type="Embed" ProgID="Equation.DSMT4" ShapeID="_x0000_i1025" DrawAspect="Content" ObjectID="_1750267688" r:id="rId10"/>
        </w:object>
      </w:r>
      <w:r w:rsidR="00FF56EE" w:rsidRPr="00EB2DCB">
        <w:t xml:space="preserve"> is greater than</w:t>
      </w:r>
      <w:r w:rsidR="00FF56EE">
        <w:t xml:space="preserve"> </w:t>
      </w:r>
      <w:r w:rsidR="00A646BC" w:rsidRPr="00A646BC">
        <w:rPr>
          <w:position w:val="-6"/>
        </w:rPr>
        <w:object w:dxaOrig="200" w:dyaOrig="279" w14:anchorId="14B0B300">
          <v:shape id="_x0000_i1026" type="#_x0000_t75" style="width:10.5pt;height:13.5pt" o:ole="">
            <v:imagedata r:id="rId11" o:title=""/>
          </v:shape>
          <o:OLEObject Type="Embed" ProgID="Equation.DSMT4" ShapeID="_x0000_i1026" DrawAspect="Content" ObjectID="_1750267689" r:id="rId12"/>
        </w:object>
      </w:r>
      <w:r w:rsidR="00A646BC">
        <w:t>and smaller</w:t>
      </w:r>
      <w:r w:rsidR="003F4ABB">
        <w:t xml:space="preserve"> </w:t>
      </w:r>
      <w:r w:rsidR="003F4ABB">
        <w:rPr>
          <w:rFonts w:hint="eastAsia"/>
          <w:lang w:eastAsia="zh-CN"/>
        </w:rPr>
        <w:t>tha</w:t>
      </w:r>
      <w:r w:rsidR="003F4ABB">
        <w:t>n</w:t>
      </w:r>
      <w:r w:rsidR="00A646BC">
        <w:t xml:space="preserve"> </w:t>
      </w:r>
      <w:r w:rsidR="00FD3F02" w:rsidRPr="00A646BC">
        <w:rPr>
          <w:position w:val="-6"/>
        </w:rPr>
        <w:object w:dxaOrig="240" w:dyaOrig="220" w14:anchorId="725F1FE3">
          <v:shape id="_x0000_i1027" type="#_x0000_t75" style="width:12pt;height:11.25pt" o:ole="">
            <v:imagedata r:id="rId13" o:title=""/>
          </v:shape>
          <o:OLEObject Type="Embed" ProgID="Equation.DSMT4" ShapeID="_x0000_i1027" DrawAspect="Content" ObjectID="_1750267690" r:id="rId14"/>
        </w:object>
      </w:r>
      <w:r w:rsidR="00FF56EE" w:rsidRPr="00EB2DCB">
        <w:t>, the FEM-derived energy release rate remains relatively constant and is close to</w:t>
      </w:r>
      <w:r w:rsidR="00FD3F02">
        <w:t xml:space="preserve"> </w:t>
      </w:r>
      <w:r w:rsidR="000F1692">
        <w:t xml:space="preserve">theoretical value, </w:t>
      </w:r>
      <w:r w:rsidR="000F1692" w:rsidRPr="000F1692">
        <w:rPr>
          <w:position w:val="-12"/>
        </w:rPr>
        <w:object w:dxaOrig="499" w:dyaOrig="360" w14:anchorId="386B959D">
          <v:shape id="_x0000_i1028" type="#_x0000_t75" style="width:25.5pt;height:18pt" o:ole="">
            <v:imagedata r:id="rId15" o:title=""/>
          </v:shape>
          <o:OLEObject Type="Embed" ProgID="Equation.DSMT4" ShapeID="_x0000_i1028" DrawAspect="Content" ObjectID="_1750267691" r:id="rId16"/>
        </w:object>
      </w:r>
      <w:r w:rsidR="00FF56EE" w:rsidRPr="00EB2DCB">
        <w:t>.</w:t>
      </w:r>
    </w:p>
    <w:p w14:paraId="0FFBBBD4" w14:textId="77777777" w:rsidR="00FF56EE" w:rsidRDefault="00FF56EE" w:rsidP="00FF56EE">
      <w:pPr>
        <w:spacing w:line="480" w:lineRule="auto"/>
      </w:pPr>
      <w:r>
        <w:rPr>
          <w:noProof/>
        </w:rPr>
        <w:drawing>
          <wp:inline distT="0" distB="0" distL="0" distR="0" wp14:anchorId="7FF4311F" wp14:editId="560D6F8A">
            <wp:extent cx="5853138" cy="1604169"/>
            <wp:effectExtent l="0" t="0" r="0" b="0"/>
            <wp:docPr id="3" name="Picture 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91" cy="1623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90B157" w14:textId="3CF003B6" w:rsidR="00656FB5" w:rsidRDefault="00FF56EE" w:rsidP="00C80F35">
      <w:pPr>
        <w:spacing w:line="240" w:lineRule="auto"/>
        <w:jc w:val="center"/>
      </w:pPr>
      <w:r w:rsidRPr="004913CB">
        <w:rPr>
          <w:b/>
          <w:bCs/>
        </w:rPr>
        <w:t>Fig</w:t>
      </w:r>
      <w:r w:rsidR="00A261B3">
        <w:rPr>
          <w:b/>
          <w:bCs/>
        </w:rPr>
        <w:t>ure</w:t>
      </w:r>
      <w:r w:rsidRPr="004913CB">
        <w:rPr>
          <w:b/>
          <w:bCs/>
        </w:rPr>
        <w:t xml:space="preserve"> S</w:t>
      </w:r>
      <w:r>
        <w:rPr>
          <w:b/>
          <w:bCs/>
        </w:rPr>
        <w:t>2</w:t>
      </w:r>
      <w:r w:rsidRPr="004913CB">
        <w:rPr>
          <w:b/>
          <w:bCs/>
        </w:rPr>
        <w:t>.</w:t>
      </w:r>
    </w:p>
    <w:p w14:paraId="47616F35" w14:textId="32C375F3" w:rsidR="00FF56EE" w:rsidRDefault="00FF56EE" w:rsidP="00C80F35">
      <w:pPr>
        <w:spacing w:line="240" w:lineRule="auto"/>
        <w:ind w:left="720"/>
      </w:pPr>
      <w:r w:rsidRPr="004913CB">
        <w:t xml:space="preserve">Different “contours” (domains, marked in red) used to evaluate the </w:t>
      </w:r>
      <w:r w:rsidRPr="004913CB">
        <w:rPr>
          <w:i/>
          <w:iCs/>
        </w:rPr>
        <w:t>J</w:t>
      </w:r>
      <w:r w:rsidRPr="004913CB">
        <w:t>-integral in Abaqus. In Abaqus, the closed path integral is converted into the domain integral.</w:t>
      </w:r>
    </w:p>
    <w:p w14:paraId="130CBD1E" w14:textId="6AF338CA" w:rsidR="00CB1ACA" w:rsidRDefault="00CB1ACA">
      <w:r>
        <w:br w:type="page"/>
      </w:r>
    </w:p>
    <w:p w14:paraId="27665364" w14:textId="7650DEF8" w:rsidR="00A74149" w:rsidRPr="00AE501D" w:rsidRDefault="00A74149" w:rsidP="00A74149">
      <w:pPr>
        <w:rPr>
          <w:b/>
          <w:bCs/>
          <w:sz w:val="27"/>
          <w:szCs w:val="27"/>
        </w:rPr>
      </w:pPr>
      <w:r w:rsidRPr="00AE501D">
        <w:rPr>
          <w:b/>
          <w:bCs/>
          <w:sz w:val="27"/>
          <w:szCs w:val="27"/>
        </w:rPr>
        <w:lastRenderedPageBreak/>
        <w:t>S3. Comparison of Arruda-</w:t>
      </w:r>
      <w:r w:rsidR="00AE501D" w:rsidRPr="00AE501D">
        <w:rPr>
          <w:b/>
          <w:bCs/>
          <w:sz w:val="27"/>
          <w:szCs w:val="27"/>
        </w:rPr>
        <w:t>Boyce (</w:t>
      </w:r>
      <w:r w:rsidRPr="00AE501D">
        <w:rPr>
          <w:b/>
          <w:bCs/>
          <w:sz w:val="27"/>
          <w:szCs w:val="27"/>
        </w:rPr>
        <w:t xml:space="preserve">AB) </w:t>
      </w:r>
      <m:oMath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sz w:val="27"/>
                <w:szCs w:val="27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7"/>
                <w:szCs w:val="27"/>
              </w:rPr>
              <m:t>n</m:t>
            </m:r>
          </m:e>
        </m:rad>
        <m:r>
          <m:rPr>
            <m:sty m:val="bi"/>
          </m:rPr>
          <w:rPr>
            <w:rFonts w:ascii="Cambria Math" w:hAnsi="Cambria Math"/>
            <w:sz w:val="27"/>
            <w:szCs w:val="27"/>
          </w:rPr>
          <m:t>=3</m:t>
        </m:r>
      </m:oMath>
      <w:r w:rsidR="001E4097" w:rsidRPr="00AE501D">
        <w:rPr>
          <w:b/>
          <w:bCs/>
          <w:sz w:val="27"/>
          <w:szCs w:val="27"/>
        </w:rPr>
        <w:t>,</w:t>
      </w:r>
      <w:r w:rsidRPr="00AE501D">
        <w:rPr>
          <w:b/>
          <w:bCs/>
          <w:sz w:val="27"/>
          <w:szCs w:val="27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sz w:val="27"/>
                <w:szCs w:val="27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7"/>
                <w:szCs w:val="27"/>
              </w:rPr>
              <m:t>n</m:t>
            </m:r>
          </m:e>
        </m:rad>
        <m:r>
          <m:rPr>
            <m:sty m:val="bi"/>
          </m:rPr>
          <w:rPr>
            <w:rFonts w:ascii="Cambria Math" w:hAnsi="Cambria Math"/>
            <w:sz w:val="27"/>
            <w:szCs w:val="27"/>
          </w:rPr>
          <m:t>=7</m:t>
        </m:r>
      </m:oMath>
      <w:r w:rsidR="001E4097" w:rsidRPr="00AE501D">
        <w:rPr>
          <w:b/>
          <w:sz w:val="27"/>
          <w:szCs w:val="27"/>
        </w:rPr>
        <w:t xml:space="preserve"> and </w:t>
      </w:r>
      <w:r w:rsidR="00AE501D" w:rsidRPr="00AE501D">
        <w:rPr>
          <w:b/>
          <w:sz w:val="27"/>
          <w:szCs w:val="27"/>
        </w:rPr>
        <w:t>neo-Hookean (NH)</w:t>
      </w:r>
    </w:p>
    <w:p w14:paraId="29A6118D" w14:textId="77777777" w:rsidR="005F2ED8" w:rsidRDefault="005F2ED8" w:rsidP="005F2ED8">
      <w:pPr>
        <w:jc w:val="center"/>
      </w:pPr>
      <w:r>
        <w:rPr>
          <w:noProof/>
        </w:rPr>
        <w:drawing>
          <wp:inline distT="0" distB="0" distL="0" distR="0" wp14:anchorId="181871D1" wp14:editId="5D3F4C9B">
            <wp:extent cx="4114800" cy="3085879"/>
            <wp:effectExtent l="0" t="0" r="0" b="0"/>
            <wp:docPr id="153436540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365405" name="Picture 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85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C2716" w14:textId="1145CB1E" w:rsidR="005F2ED8" w:rsidRDefault="005F2ED8" w:rsidP="005F2ED8">
      <w:pPr>
        <w:jc w:val="center"/>
      </w:pPr>
      <w:r w:rsidRPr="004555D0">
        <w:rPr>
          <w:b/>
          <w:bCs/>
        </w:rPr>
        <w:t>Figure S</w:t>
      </w:r>
      <w:r>
        <w:rPr>
          <w:b/>
          <w:bCs/>
        </w:rPr>
        <w:t>3</w:t>
      </w:r>
      <w:r w:rsidRPr="004555D0">
        <w:rPr>
          <w:b/>
          <w:bCs/>
        </w:rPr>
        <w:t>(a).</w:t>
      </w:r>
      <w:r>
        <w:t xml:space="preserve"> </w:t>
      </w:r>
    </w:p>
    <w:p w14:paraId="0FD6822A" w14:textId="666AC8CB" w:rsidR="00CB16C1" w:rsidRDefault="005F2ED8" w:rsidP="005F2ED8">
      <w:pPr>
        <w:jc w:val="center"/>
      </w:pPr>
      <w:r>
        <w:rPr>
          <w:noProof/>
        </w:rPr>
        <w:drawing>
          <wp:inline distT="0" distB="0" distL="0" distR="0" wp14:anchorId="698C0011" wp14:editId="79BD7EE9">
            <wp:extent cx="4114800" cy="3085879"/>
            <wp:effectExtent l="0" t="0" r="0" b="0"/>
            <wp:docPr id="4462826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282644" name="Picture 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85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2FD76" w14:textId="64644130" w:rsidR="00E3295F" w:rsidRDefault="00E3295F" w:rsidP="00E3295F">
      <w:pPr>
        <w:jc w:val="center"/>
      </w:pPr>
      <w:r w:rsidRPr="004555D0">
        <w:rPr>
          <w:b/>
          <w:bCs/>
        </w:rPr>
        <w:t>Figure S</w:t>
      </w:r>
      <w:r>
        <w:rPr>
          <w:b/>
          <w:bCs/>
        </w:rPr>
        <w:t>3</w:t>
      </w:r>
      <w:r w:rsidRPr="004555D0">
        <w:rPr>
          <w:b/>
          <w:bCs/>
        </w:rPr>
        <w:t>(</w:t>
      </w:r>
      <w:r w:rsidR="006A797B">
        <w:rPr>
          <w:b/>
          <w:bCs/>
        </w:rPr>
        <w:t>b</w:t>
      </w:r>
      <w:r w:rsidRPr="004555D0">
        <w:rPr>
          <w:b/>
          <w:bCs/>
        </w:rPr>
        <w:t>).</w:t>
      </w:r>
      <w:r>
        <w:t xml:space="preserve"> </w:t>
      </w:r>
    </w:p>
    <w:p w14:paraId="42AF1CDC" w14:textId="6D575127" w:rsidR="00E3295F" w:rsidRDefault="00E44129" w:rsidP="00E44129">
      <w:pPr>
        <w:ind w:left="720"/>
      </w:pPr>
      <w:r w:rsidRPr="008B5E85">
        <w:t xml:space="preserve">Normalized energy release rate </w:t>
      </w:r>
      <w:r w:rsidR="00536EF1" w:rsidRPr="008B5E85">
        <w:rPr>
          <w:position w:val="-6"/>
        </w:rPr>
        <w:object w:dxaOrig="240" w:dyaOrig="320" w14:anchorId="0C75913B">
          <v:shape id="_x0000_i1029" type="#_x0000_t75" style="width:12pt;height:16.5pt" o:ole="">
            <v:imagedata r:id="rId20" o:title=""/>
          </v:shape>
          <o:OLEObject Type="Embed" ProgID="Equation.DSMT4" ShapeID="_x0000_i1029" DrawAspect="Content" ObjectID="_1750267692" r:id="rId21"/>
        </w:object>
      </w:r>
      <w:r w:rsidR="00536EF1" w:rsidRPr="008B5E85">
        <w:t xml:space="preserve"> </w:t>
      </w:r>
      <w:r w:rsidRPr="008B5E85">
        <w:t xml:space="preserve">versus </w:t>
      </w:r>
      <w:r w:rsidRPr="008B5E85">
        <w:rPr>
          <w:i/>
          <w:iCs/>
        </w:rPr>
        <w:t>c/</w:t>
      </w:r>
      <w:r w:rsidR="00BA7253" w:rsidRPr="008B5E85">
        <w:rPr>
          <w:i/>
          <w:iCs/>
        </w:rPr>
        <w:t>w</w:t>
      </w:r>
      <w:r w:rsidRPr="008B5E85">
        <w:t xml:space="preserve"> for two specimen geometries.  Material model is AB with </w:t>
      </w:r>
      <w:r w:rsidR="006C2274" w:rsidRPr="008B5E85">
        <w:rPr>
          <w:position w:val="-8"/>
        </w:rPr>
        <w:object w:dxaOrig="720" w:dyaOrig="360" w14:anchorId="5E0618AF">
          <v:shape id="_x0000_i1030" type="#_x0000_t75" style="width:36pt;height:18pt" o:ole="">
            <v:imagedata r:id="rId22" o:title=""/>
          </v:shape>
          <o:OLEObject Type="Embed" ProgID="Equation.DSMT4" ShapeID="_x0000_i1030" DrawAspect="Content" ObjectID="_1750267693" r:id="rId23"/>
        </w:object>
      </w:r>
      <w:r w:rsidR="00AE501D">
        <w:t>,</w:t>
      </w:r>
      <w:r w:rsidR="006C2274" w:rsidRPr="008B5E85">
        <w:rPr>
          <w:position w:val="-8"/>
        </w:rPr>
        <w:object w:dxaOrig="740" w:dyaOrig="360" w14:anchorId="21065626">
          <v:shape id="_x0000_i1031" type="#_x0000_t75" style="width:37.5pt;height:18pt" o:ole="">
            <v:imagedata r:id="rId24" o:title=""/>
          </v:shape>
          <o:OLEObject Type="Embed" ProgID="Equation.DSMT4" ShapeID="_x0000_i1031" DrawAspect="Content" ObjectID="_1750267694" r:id="rId25"/>
        </w:object>
      </w:r>
      <w:r w:rsidR="00AE501D">
        <w:t>and NH</w:t>
      </w:r>
      <w:r w:rsidRPr="008B5E85">
        <w:t xml:space="preserve">. </w:t>
      </w:r>
      <w:r w:rsidR="004C688F" w:rsidRPr="008B5E85">
        <w:t>The resul</w:t>
      </w:r>
      <w:r w:rsidR="003B6B65" w:rsidRPr="008B5E85">
        <w:t xml:space="preserve">ts show very small differences </w:t>
      </w:r>
      <w:r w:rsidR="00CB7519" w:rsidRPr="008B5E85">
        <w:t>using</w:t>
      </w:r>
      <w:r w:rsidR="003B6B65" w:rsidRPr="008B5E85">
        <w:t xml:space="preserve"> th</w:t>
      </w:r>
      <w:r w:rsidR="00CB7519" w:rsidRPr="008B5E85">
        <w:t xml:space="preserve">ese </w:t>
      </w:r>
      <w:r w:rsidR="003B6B65" w:rsidRPr="008B5E85">
        <w:t>two strain</w:t>
      </w:r>
      <w:r w:rsidR="00F110E8" w:rsidRPr="008B5E85">
        <w:t>-</w:t>
      </w:r>
      <w:r w:rsidR="003B6B65" w:rsidRPr="008B5E85">
        <w:t xml:space="preserve">hardening </w:t>
      </w:r>
      <w:r w:rsidR="00CB7519" w:rsidRPr="008B5E85">
        <w:t>parameters</w:t>
      </w:r>
      <w:r w:rsidR="007A02CC">
        <w:t xml:space="preserve">, </w:t>
      </w:r>
      <w:r w:rsidR="00C215E0">
        <w:t xml:space="preserve">although they cover a large range of </w:t>
      </w:r>
      <w:r w:rsidR="006A797B" w:rsidRPr="006A797B">
        <w:t>values that are practically applicable</w:t>
      </w:r>
      <w:r w:rsidR="00C215E0">
        <w:t>.</w:t>
      </w:r>
    </w:p>
    <w:p w14:paraId="2BB558A8" w14:textId="0E0F47D5" w:rsidR="006A797B" w:rsidRPr="006A797B" w:rsidRDefault="006A797B" w:rsidP="006A797B">
      <w:pPr>
        <w:rPr>
          <w:b/>
          <w:bCs/>
          <w:sz w:val="28"/>
          <w:szCs w:val="28"/>
        </w:rPr>
      </w:pPr>
      <w:r>
        <w:br w:type="page"/>
      </w:r>
      <w:r w:rsidRPr="00AE501D">
        <w:rPr>
          <w:b/>
          <w:bCs/>
          <w:sz w:val="27"/>
          <w:szCs w:val="27"/>
        </w:rPr>
        <w:lastRenderedPageBreak/>
        <w:t>S</w:t>
      </w:r>
      <w:r>
        <w:rPr>
          <w:b/>
          <w:bCs/>
          <w:sz w:val="27"/>
          <w:szCs w:val="27"/>
        </w:rPr>
        <w:t>4</w:t>
      </w:r>
      <w:r w:rsidRPr="00AE501D">
        <w:rPr>
          <w:b/>
          <w:bCs/>
          <w:sz w:val="27"/>
          <w:szCs w:val="27"/>
        </w:rPr>
        <w:t xml:space="preserve">. </w:t>
      </w:r>
      <w:r w:rsidRPr="006A797B">
        <w:rPr>
          <w:b/>
          <w:bCs/>
          <w:sz w:val="28"/>
          <w:szCs w:val="28"/>
        </w:rPr>
        <w:t>Comparison of Eqn. (</w:t>
      </w:r>
      <w:r w:rsidR="00964943">
        <w:rPr>
          <w:b/>
          <w:bCs/>
          <w:sz w:val="28"/>
          <w:szCs w:val="28"/>
        </w:rPr>
        <w:t>6</w:t>
      </w:r>
      <w:r w:rsidRPr="006A797B">
        <w:rPr>
          <w:b/>
          <w:bCs/>
          <w:sz w:val="28"/>
          <w:szCs w:val="28"/>
        </w:rPr>
        <w:t xml:space="preserve">) with the FEA for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λ=3</m:t>
        </m:r>
      </m:oMath>
    </w:p>
    <w:p w14:paraId="6716FCEC" w14:textId="77777777" w:rsidR="006A797B" w:rsidRDefault="006A797B" w:rsidP="006A797B">
      <w:pPr>
        <w:jc w:val="center"/>
      </w:pPr>
      <w:r>
        <w:rPr>
          <w:noProof/>
        </w:rPr>
        <w:drawing>
          <wp:inline distT="0" distB="0" distL="0" distR="0" wp14:anchorId="0D32F3B7" wp14:editId="28C7AEF3">
            <wp:extent cx="4114799" cy="3085878"/>
            <wp:effectExtent l="0" t="0" r="0" b="0"/>
            <wp:docPr id="2046286941" name="Picture 2046286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286941" name="Picture 204628694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799" cy="308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1C60B" w14:textId="77777777" w:rsidR="006A797B" w:rsidRDefault="006A797B" w:rsidP="006A797B">
      <w:pPr>
        <w:jc w:val="center"/>
      </w:pPr>
      <w:r w:rsidRPr="004555D0">
        <w:rPr>
          <w:b/>
          <w:bCs/>
        </w:rPr>
        <w:t>Figure S</w:t>
      </w:r>
      <w:r>
        <w:rPr>
          <w:b/>
          <w:bCs/>
        </w:rPr>
        <w:t>3</w:t>
      </w:r>
      <w:r w:rsidRPr="004555D0">
        <w:rPr>
          <w:b/>
          <w:bCs/>
        </w:rPr>
        <w:t>(a).</w:t>
      </w:r>
      <w:r>
        <w:t xml:space="preserve"> </w:t>
      </w:r>
    </w:p>
    <w:p w14:paraId="11478BCF" w14:textId="77777777" w:rsidR="006A797B" w:rsidRDefault="006A797B" w:rsidP="006A797B">
      <w:pPr>
        <w:jc w:val="center"/>
      </w:pPr>
      <w:r>
        <w:rPr>
          <w:noProof/>
        </w:rPr>
        <w:drawing>
          <wp:inline distT="0" distB="0" distL="0" distR="0" wp14:anchorId="3543A10D" wp14:editId="0DA5EA13">
            <wp:extent cx="4114799" cy="3085878"/>
            <wp:effectExtent l="0" t="0" r="0" b="0"/>
            <wp:docPr id="760386585" name="Picture 760386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386585" name="Picture 760386585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799" cy="308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B48C3" w14:textId="77777777" w:rsidR="006A797B" w:rsidRDefault="006A797B" w:rsidP="006A797B">
      <w:pPr>
        <w:jc w:val="center"/>
      </w:pPr>
      <w:r w:rsidRPr="004555D0">
        <w:rPr>
          <w:b/>
          <w:bCs/>
        </w:rPr>
        <w:t>Figure S</w:t>
      </w:r>
      <w:r>
        <w:rPr>
          <w:b/>
          <w:bCs/>
        </w:rPr>
        <w:t>3</w:t>
      </w:r>
      <w:r w:rsidRPr="004555D0">
        <w:rPr>
          <w:b/>
          <w:bCs/>
        </w:rPr>
        <w:t>(a).</w:t>
      </w:r>
      <w:r>
        <w:t xml:space="preserve"> </w:t>
      </w:r>
    </w:p>
    <w:p w14:paraId="11B31C09" w14:textId="7B4364FB" w:rsidR="006A797B" w:rsidRDefault="006A797B" w:rsidP="006A797B">
      <w:pPr>
        <w:ind w:left="720"/>
      </w:pPr>
      <w:r>
        <w:t>Comparison of Eqn. (</w:t>
      </w:r>
      <w:r w:rsidR="00964943">
        <w:t>6</w:t>
      </w:r>
      <w:r>
        <w:t xml:space="preserve">) with FEA for </w:t>
      </w:r>
      <m:oMath>
        <m:r>
          <w:rPr>
            <w:rFonts w:ascii="Cambria Math" w:hAnsi="Cambria Math"/>
          </w:rPr>
          <m:t>λ=3</m:t>
        </m:r>
      </m:oMath>
      <w:r w:rsidR="00152985">
        <w:t>. Under large stretch ratio,</w:t>
      </w:r>
      <w:r w:rsidR="0062571C">
        <w:t xml:space="preserve"> </w:t>
      </w:r>
      <w:r w:rsidR="00215830">
        <w:t>energy release rate for</w:t>
      </w:r>
      <w:r w:rsidR="00152985">
        <w:t xml:space="preserve"> MR may be 10% less than </w:t>
      </w:r>
      <m:oMath>
        <m:r>
          <w:rPr>
            <w:rFonts w:ascii="Cambria Math" w:hAnsi="Cambria Math"/>
          </w:rPr>
          <m:t>h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∞</m:t>
            </m:r>
          </m:sub>
        </m:sSub>
      </m:oMath>
      <w:r w:rsidR="00152985">
        <w:t>, even if the crack length is larger than height of the specimen.</w:t>
      </w:r>
    </w:p>
    <w:p w14:paraId="70FC6BDC" w14:textId="77777777" w:rsidR="00152985" w:rsidRPr="008B5E85" w:rsidRDefault="00152985" w:rsidP="006A797B">
      <w:pPr>
        <w:ind w:left="720"/>
      </w:pPr>
    </w:p>
    <w:p w14:paraId="695BBE2A" w14:textId="4D450ED8" w:rsidR="00F110E8" w:rsidRDefault="00F110E8" w:rsidP="00F110E8">
      <w:pPr>
        <w:rPr>
          <w:b/>
          <w:bCs/>
          <w:sz w:val="28"/>
          <w:szCs w:val="28"/>
        </w:rPr>
      </w:pPr>
      <w:r w:rsidRPr="00CF22D2">
        <w:rPr>
          <w:b/>
          <w:bCs/>
          <w:sz w:val="28"/>
          <w:szCs w:val="28"/>
        </w:rPr>
        <w:lastRenderedPageBreak/>
        <w:t>S</w:t>
      </w:r>
      <w:r w:rsidR="006A797B">
        <w:rPr>
          <w:b/>
          <w:bCs/>
          <w:sz w:val="28"/>
          <w:szCs w:val="28"/>
        </w:rPr>
        <w:t>5</w:t>
      </w:r>
      <w:r w:rsidRPr="00CF22D2">
        <w:rPr>
          <w:b/>
          <w:bCs/>
          <w:sz w:val="28"/>
          <w:szCs w:val="28"/>
        </w:rPr>
        <w:t xml:space="preserve">. </w:t>
      </w:r>
      <w:r w:rsidRPr="00F110E8">
        <w:rPr>
          <w:b/>
          <w:bCs/>
          <w:sz w:val="28"/>
          <w:szCs w:val="28"/>
        </w:rPr>
        <w:t>Deformed shape of uncracked PS specimen</w:t>
      </w:r>
    </w:p>
    <w:p w14:paraId="6D8AA5E2" w14:textId="77777777" w:rsidR="00F110E8" w:rsidRPr="00CF22D2" w:rsidRDefault="00F110E8" w:rsidP="00F110E8">
      <w:pPr>
        <w:rPr>
          <w:b/>
          <w:bCs/>
          <w:sz w:val="28"/>
          <w:szCs w:val="28"/>
        </w:rPr>
      </w:pPr>
    </w:p>
    <w:p w14:paraId="6DACEE7F" w14:textId="6B51C2CB" w:rsidR="00F110E8" w:rsidRDefault="001E4097" w:rsidP="001E4097">
      <w:r>
        <w:rPr>
          <w:noProof/>
        </w:rPr>
        <w:drawing>
          <wp:inline distT="0" distB="0" distL="0" distR="0" wp14:anchorId="6430C9F3" wp14:editId="60FAEE55">
            <wp:extent cx="5852160" cy="2101546"/>
            <wp:effectExtent l="0" t="0" r="0" b="0"/>
            <wp:docPr id="13149006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2101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7B3E4D" w14:textId="0A3BB45C" w:rsidR="00BC70E6" w:rsidRDefault="00BC70E6" w:rsidP="00BC70E6">
      <w:pPr>
        <w:jc w:val="center"/>
      </w:pPr>
      <w:r w:rsidRPr="004555D0">
        <w:rPr>
          <w:b/>
          <w:bCs/>
        </w:rPr>
        <w:t>Figure S</w:t>
      </w:r>
      <w:r w:rsidR="006A797B">
        <w:rPr>
          <w:b/>
          <w:bCs/>
        </w:rPr>
        <w:t>5</w:t>
      </w:r>
      <w:r w:rsidRPr="004555D0">
        <w:rPr>
          <w:b/>
          <w:bCs/>
        </w:rPr>
        <w:t>.</w:t>
      </w:r>
      <w:r>
        <w:t xml:space="preserve"> </w:t>
      </w:r>
    </w:p>
    <w:p w14:paraId="69EF25B1" w14:textId="610F01AA" w:rsidR="00BC70E6" w:rsidRDefault="00FC07CA" w:rsidP="008B5E85">
      <w:pPr>
        <w:spacing w:line="360" w:lineRule="auto"/>
        <w:ind w:left="720"/>
      </w:pPr>
      <w:r>
        <w:t>Deformed shape of uncracked PS specimen</w:t>
      </w:r>
      <w:r w:rsidR="00A92963">
        <w:t xml:space="preserve"> simulated</w:t>
      </w:r>
      <w:r w:rsidR="00BC70E6">
        <w:t xml:space="preserve"> using </w:t>
      </w:r>
      <w:r w:rsidR="002279D7">
        <w:t xml:space="preserve">four </w:t>
      </w:r>
      <w:r w:rsidR="001208B1">
        <w:t xml:space="preserve">material models. Due to symmetry, only one quarter of the specimen </w:t>
      </w:r>
      <w:r w:rsidR="00F90CE0">
        <w:t>is presented in the plot</w:t>
      </w:r>
      <w:r w:rsidR="001208B1">
        <w:t xml:space="preserve">. </w:t>
      </w:r>
      <w:r w:rsidR="00123B0A">
        <w:t xml:space="preserve">The results </w:t>
      </w:r>
      <w:r w:rsidR="00F90CE0">
        <w:t>indicate</w:t>
      </w:r>
      <w:r w:rsidR="000471F6">
        <w:t xml:space="preserve"> that</w:t>
      </w:r>
      <w:r w:rsidR="00F90CE0">
        <w:t xml:space="preserve"> </w:t>
      </w:r>
      <w:r w:rsidR="00123B0A">
        <w:t xml:space="preserve">if </w:t>
      </w:r>
      <w:r w:rsidR="000471F6">
        <w:t xml:space="preserve">the </w:t>
      </w:r>
      <w:r w:rsidR="00123B0A">
        <w:t>second strain invariant</w:t>
      </w:r>
      <w:r w:rsidR="000471F6">
        <w:t>,</w:t>
      </w:r>
      <w:r w:rsidR="00123B0A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0471F6">
        <w:t>,</w:t>
      </w:r>
      <w:r w:rsidR="00123B0A">
        <w:t xml:space="preserve"> is more involved in the strain energy density function, the edge</w:t>
      </w:r>
      <w:r w:rsidR="005B5890">
        <w:t>s exhibit increased curvature</w:t>
      </w:r>
      <w:r w:rsidR="00C26693">
        <w:t xml:space="preserve">. Therefore, we can expect the stretch </w:t>
      </w:r>
      <w:r w:rsidR="00EC444A">
        <w:t xml:space="preserve">in </w:t>
      </w:r>
      <m:oMath>
        <m:r>
          <w:rPr>
            <w:rFonts w:ascii="Cambria Math" w:hAnsi="Cambria Math"/>
          </w:rPr>
          <m:t>X</m:t>
        </m:r>
      </m:oMath>
      <w:r w:rsidR="00EC444A">
        <w:t xml:space="preserve"> direction </w:t>
      </w:r>
      <w:r w:rsidR="000471F6">
        <w:t xml:space="preserve">to </w:t>
      </w:r>
      <w:r w:rsidR="00EC444A">
        <w:t>deviate more from the value</w:t>
      </w:r>
      <w:r w:rsidR="00A158AF">
        <w:t xml:space="preserve"> for </w:t>
      </w:r>
      <w:r w:rsidR="008B5E85">
        <w:t xml:space="preserve">an </w:t>
      </w:r>
      <w:r w:rsidR="00A158AF">
        <w:t>ideal pure shear specimen</w:t>
      </w:r>
      <w:r w:rsidR="00EC444A">
        <w:t xml:space="preserve">, which is </w:t>
      </w:r>
      <w:r w:rsidR="000471F6">
        <w:t>λ=</w:t>
      </w:r>
      <w:r w:rsidR="00EC444A">
        <w:t>1.</w:t>
      </w:r>
    </w:p>
    <w:p w14:paraId="2433FAFF" w14:textId="77777777" w:rsidR="00511EC6" w:rsidRDefault="00511EC6" w:rsidP="008B5E85">
      <w:pPr>
        <w:spacing w:line="360" w:lineRule="auto"/>
        <w:ind w:left="720"/>
      </w:pPr>
    </w:p>
    <w:p w14:paraId="61ACC82A" w14:textId="3C87E9DF" w:rsidR="00511EC6" w:rsidRDefault="00511EC6">
      <w:r>
        <w:br w:type="page"/>
      </w:r>
    </w:p>
    <w:p w14:paraId="56E83D06" w14:textId="77777777" w:rsidR="006206B6" w:rsidRDefault="006206B6" w:rsidP="006206B6">
      <w:pPr>
        <w:rPr>
          <w:b/>
          <w:bCs/>
          <w:sz w:val="28"/>
          <w:szCs w:val="28"/>
        </w:rPr>
      </w:pPr>
      <w:r w:rsidRPr="006206B6">
        <w:rPr>
          <w:b/>
          <w:bCs/>
          <w:sz w:val="28"/>
          <w:szCs w:val="28"/>
        </w:rPr>
        <w:lastRenderedPageBreak/>
        <w:t>SI R</w:t>
      </w:r>
      <w:r w:rsidRPr="006206B6">
        <w:rPr>
          <w:rFonts w:hint="eastAsia"/>
          <w:b/>
          <w:bCs/>
          <w:sz w:val="28"/>
          <w:szCs w:val="28"/>
        </w:rPr>
        <w:t>ef</w:t>
      </w:r>
      <w:r w:rsidRPr="006206B6">
        <w:rPr>
          <w:b/>
          <w:bCs/>
          <w:sz w:val="28"/>
          <w:szCs w:val="28"/>
        </w:rPr>
        <w:t>erences</w:t>
      </w:r>
    </w:p>
    <w:p w14:paraId="768819E7" w14:textId="77777777" w:rsidR="00A31421" w:rsidRDefault="00A31421" w:rsidP="006206B6">
      <w:pPr>
        <w:rPr>
          <w:b/>
          <w:bCs/>
          <w:sz w:val="28"/>
          <w:szCs w:val="28"/>
        </w:rPr>
      </w:pPr>
    </w:p>
    <w:p w14:paraId="40982D32" w14:textId="6995EE90" w:rsidR="00A31421" w:rsidRPr="00A31421" w:rsidRDefault="00A31421" w:rsidP="00A31421">
      <w:pPr>
        <w:autoSpaceDE w:val="0"/>
        <w:autoSpaceDN w:val="0"/>
        <w:spacing w:line="360" w:lineRule="auto"/>
        <w:rPr>
          <w:rFonts w:eastAsia="Times New Roman"/>
          <w:sz w:val="22"/>
          <w:szCs w:val="18"/>
        </w:rPr>
      </w:pPr>
      <w:r>
        <w:rPr>
          <w:rFonts w:eastAsia="Times New Roman"/>
          <w:sz w:val="22"/>
          <w:szCs w:val="18"/>
        </w:rPr>
        <w:t>[1]</w:t>
      </w:r>
      <w:r>
        <w:rPr>
          <w:rFonts w:eastAsia="Times New Roman"/>
          <w:sz w:val="22"/>
          <w:szCs w:val="18"/>
        </w:rPr>
        <w:tab/>
        <w:t xml:space="preserve">ABAQUS, ABAQUS Documentation, Dassault </w:t>
      </w:r>
      <w:proofErr w:type="spellStart"/>
      <w:r>
        <w:rPr>
          <w:rFonts w:eastAsia="Times New Roman"/>
          <w:sz w:val="22"/>
          <w:szCs w:val="18"/>
        </w:rPr>
        <w:t>Systemes</w:t>
      </w:r>
      <w:proofErr w:type="spellEnd"/>
      <w:r>
        <w:rPr>
          <w:rFonts w:eastAsia="Times New Roman"/>
          <w:sz w:val="22"/>
          <w:szCs w:val="18"/>
        </w:rPr>
        <w:t>, Providence, RI, USA, 2019.</w:t>
      </w:r>
    </w:p>
    <w:p w14:paraId="4523D818" w14:textId="77777777" w:rsidR="00511EC6" w:rsidRDefault="00511EC6" w:rsidP="006206B6">
      <w:pPr>
        <w:spacing w:line="360" w:lineRule="auto"/>
      </w:pPr>
    </w:p>
    <w:sectPr w:rsidR="00511EC6">
      <w:footerReference w:type="defaul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9239E" w14:textId="77777777" w:rsidR="00627021" w:rsidRDefault="00627021" w:rsidP="00BC1660">
      <w:pPr>
        <w:spacing w:after="0" w:line="240" w:lineRule="auto"/>
      </w:pPr>
      <w:r>
        <w:separator/>
      </w:r>
    </w:p>
  </w:endnote>
  <w:endnote w:type="continuationSeparator" w:id="0">
    <w:p w14:paraId="26ED239C" w14:textId="77777777" w:rsidR="00627021" w:rsidRDefault="00627021" w:rsidP="00BC1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9796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708909" w14:textId="701F79FE" w:rsidR="00BC1660" w:rsidRDefault="00BC16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95BF14" w14:textId="77777777" w:rsidR="00BC1660" w:rsidRDefault="00BC16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6C55F" w14:textId="77777777" w:rsidR="00627021" w:rsidRDefault="00627021" w:rsidP="00BC1660">
      <w:pPr>
        <w:spacing w:after="0" w:line="240" w:lineRule="auto"/>
      </w:pPr>
      <w:r>
        <w:separator/>
      </w:r>
    </w:p>
  </w:footnote>
  <w:footnote w:type="continuationSeparator" w:id="0">
    <w:p w14:paraId="3E515F0F" w14:textId="77777777" w:rsidR="00627021" w:rsidRDefault="00627021" w:rsidP="00BC16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3CB8"/>
    <w:rsid w:val="00044AB9"/>
    <w:rsid w:val="000471F6"/>
    <w:rsid w:val="000B3391"/>
    <w:rsid w:val="000D1E87"/>
    <w:rsid w:val="000E1060"/>
    <w:rsid w:val="000F1692"/>
    <w:rsid w:val="001208B1"/>
    <w:rsid w:val="00123B0A"/>
    <w:rsid w:val="00152985"/>
    <w:rsid w:val="001B41DE"/>
    <w:rsid w:val="001E4097"/>
    <w:rsid w:val="00212AFA"/>
    <w:rsid w:val="00214549"/>
    <w:rsid w:val="00215830"/>
    <w:rsid w:val="002279D7"/>
    <w:rsid w:val="002A78B3"/>
    <w:rsid w:val="002E30D9"/>
    <w:rsid w:val="00311E97"/>
    <w:rsid w:val="0033761B"/>
    <w:rsid w:val="00365BCA"/>
    <w:rsid w:val="0037074C"/>
    <w:rsid w:val="003B6B65"/>
    <w:rsid w:val="003F4ABB"/>
    <w:rsid w:val="00423CB8"/>
    <w:rsid w:val="00433008"/>
    <w:rsid w:val="004555D0"/>
    <w:rsid w:val="0049448E"/>
    <w:rsid w:val="004C3AB2"/>
    <w:rsid w:val="004C688F"/>
    <w:rsid w:val="00511EC6"/>
    <w:rsid w:val="00536EF1"/>
    <w:rsid w:val="005B5890"/>
    <w:rsid w:val="005B7C93"/>
    <w:rsid w:val="005F2ED8"/>
    <w:rsid w:val="0060734A"/>
    <w:rsid w:val="006206B6"/>
    <w:rsid w:val="0062571C"/>
    <w:rsid w:val="00627021"/>
    <w:rsid w:val="00656FB5"/>
    <w:rsid w:val="00662CC9"/>
    <w:rsid w:val="00666DC1"/>
    <w:rsid w:val="00676131"/>
    <w:rsid w:val="006A797B"/>
    <w:rsid w:val="006C1DFC"/>
    <w:rsid w:val="006C2274"/>
    <w:rsid w:val="006C6B5F"/>
    <w:rsid w:val="0077187F"/>
    <w:rsid w:val="007A02CC"/>
    <w:rsid w:val="008351D2"/>
    <w:rsid w:val="00840C6F"/>
    <w:rsid w:val="00845CFD"/>
    <w:rsid w:val="00883392"/>
    <w:rsid w:val="00896D78"/>
    <w:rsid w:val="008A55D8"/>
    <w:rsid w:val="008B5E85"/>
    <w:rsid w:val="008D3D7D"/>
    <w:rsid w:val="00964943"/>
    <w:rsid w:val="00974272"/>
    <w:rsid w:val="009A3771"/>
    <w:rsid w:val="009F2D98"/>
    <w:rsid w:val="00A02296"/>
    <w:rsid w:val="00A14F9E"/>
    <w:rsid w:val="00A158AF"/>
    <w:rsid w:val="00A261B3"/>
    <w:rsid w:val="00A31421"/>
    <w:rsid w:val="00A646BC"/>
    <w:rsid w:val="00A74149"/>
    <w:rsid w:val="00A92963"/>
    <w:rsid w:val="00AE501D"/>
    <w:rsid w:val="00B56435"/>
    <w:rsid w:val="00B829CD"/>
    <w:rsid w:val="00BA7253"/>
    <w:rsid w:val="00BC1660"/>
    <w:rsid w:val="00BC70E6"/>
    <w:rsid w:val="00C215E0"/>
    <w:rsid w:val="00C26693"/>
    <w:rsid w:val="00C3443A"/>
    <w:rsid w:val="00C72E77"/>
    <w:rsid w:val="00C80F35"/>
    <w:rsid w:val="00CB16C1"/>
    <w:rsid w:val="00CB1ACA"/>
    <w:rsid w:val="00CB347F"/>
    <w:rsid w:val="00CB7519"/>
    <w:rsid w:val="00CF22D2"/>
    <w:rsid w:val="00D372B7"/>
    <w:rsid w:val="00D7774D"/>
    <w:rsid w:val="00E043E1"/>
    <w:rsid w:val="00E3295F"/>
    <w:rsid w:val="00E44129"/>
    <w:rsid w:val="00E81777"/>
    <w:rsid w:val="00E90C40"/>
    <w:rsid w:val="00EC444A"/>
    <w:rsid w:val="00F110E8"/>
    <w:rsid w:val="00F454EF"/>
    <w:rsid w:val="00F90CE0"/>
    <w:rsid w:val="00FB1094"/>
    <w:rsid w:val="00FC07CA"/>
    <w:rsid w:val="00FD3F02"/>
    <w:rsid w:val="00FF2BA4"/>
    <w:rsid w:val="00FF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3"/>
    <o:shapelayout v:ext="edit">
      <o:idmap v:ext="edit" data="1"/>
    </o:shapelayout>
  </w:shapeDefaults>
  <w:decimalSymbol w:val="."/>
  <w:listSeparator w:val=","/>
  <w14:docId w14:val="266204A4"/>
  <w15:chartTrackingRefBased/>
  <w15:docId w15:val="{BB6AC643-4E87-4C79-B8A9-D03A2DCA7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0E6"/>
    <w:rPr>
      <w:rFonts w:ascii="Times New Roman" w:eastAsia="SimSu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">
    <w:name w:val="author"/>
    <w:basedOn w:val="Normal"/>
    <w:next w:val="Normal"/>
    <w:rsid w:val="008351D2"/>
    <w:pPr>
      <w:overflowPunct w:val="0"/>
      <w:autoSpaceDE w:val="0"/>
      <w:autoSpaceDN w:val="0"/>
      <w:adjustRightInd w:val="0"/>
      <w:spacing w:before="120" w:after="0" w:line="360" w:lineRule="auto"/>
      <w:textAlignment w:val="baseline"/>
    </w:pPr>
    <w:rPr>
      <w:kern w:val="0"/>
      <w:szCs w:val="20"/>
      <w:lang w:eastAsia="de-DE"/>
    </w:rPr>
  </w:style>
  <w:style w:type="paragraph" w:customStyle="1" w:styleId="affiliation">
    <w:name w:val="affiliation"/>
    <w:basedOn w:val="Normal"/>
    <w:next w:val="Normal"/>
    <w:rsid w:val="008351D2"/>
    <w:pPr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i/>
      <w:kern w:val="0"/>
      <w:szCs w:val="20"/>
      <w:lang w:eastAsia="de-DE"/>
    </w:rPr>
  </w:style>
  <w:style w:type="character" w:styleId="Hyperlink">
    <w:name w:val="Hyperlink"/>
    <w:basedOn w:val="DefaultParagraphFont"/>
    <w:uiPriority w:val="99"/>
    <w:unhideWhenUsed/>
    <w:rsid w:val="008351D2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A377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C1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660"/>
    <w:rPr>
      <w:rFonts w:ascii="Times New Roman" w:eastAsia="SimSu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1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660"/>
    <w:rPr>
      <w:rFonts w:ascii="Times New Roman" w:eastAsia="SimSu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F56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56EE"/>
    <w:pPr>
      <w:spacing w:after="0" w:line="240" w:lineRule="auto"/>
    </w:pPr>
    <w:rPr>
      <w:kern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56EE"/>
    <w:rPr>
      <w:rFonts w:ascii="Times New Roman" w:eastAsia="SimSun" w:hAnsi="Times New Roman" w:cs="Times New Roman"/>
      <w:kern w:val="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0471F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wmf"/><Relationship Id="rId18" Type="http://schemas.openxmlformats.org/officeDocument/2006/relationships/image" Target="media/image8.png"/><Relationship Id="rId26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oleObject" Target="embeddings/oleObject5.bin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image" Target="media/image7.png"/><Relationship Id="rId25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oleObject" Target="embeddings/oleObject4.bin"/><Relationship Id="rId20" Type="http://schemas.openxmlformats.org/officeDocument/2006/relationships/image" Target="media/image10.wmf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ch45@cornell.edu" TargetMode="External"/><Relationship Id="rId11" Type="http://schemas.openxmlformats.org/officeDocument/2006/relationships/image" Target="media/image4.wmf"/><Relationship Id="rId24" Type="http://schemas.openxmlformats.org/officeDocument/2006/relationships/image" Target="media/image12.wmf"/><Relationship Id="rId5" Type="http://schemas.openxmlformats.org/officeDocument/2006/relationships/endnotes" Target="endnotes.xml"/><Relationship Id="rId15" Type="http://schemas.openxmlformats.org/officeDocument/2006/relationships/image" Target="media/image6.wmf"/><Relationship Id="rId23" Type="http://schemas.openxmlformats.org/officeDocument/2006/relationships/oleObject" Target="embeddings/oleObject6.bin"/><Relationship Id="rId28" Type="http://schemas.openxmlformats.org/officeDocument/2006/relationships/image" Target="media/image15.png"/><Relationship Id="rId10" Type="http://schemas.openxmlformats.org/officeDocument/2006/relationships/oleObject" Target="embeddings/oleObject1.bin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image" Target="media/image11.wmf"/><Relationship Id="rId27" Type="http://schemas.openxmlformats.org/officeDocument/2006/relationships/image" Target="media/image1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7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Bangguo Zhu</dc:creator>
  <cp:keywords/>
  <dc:description/>
  <cp:lastModifiedBy>Bangguo Zhu</cp:lastModifiedBy>
  <cp:revision>89</cp:revision>
  <dcterms:created xsi:type="dcterms:W3CDTF">2023-07-05T17:38:00Z</dcterms:created>
  <dcterms:modified xsi:type="dcterms:W3CDTF">2023-07-08T00:39:00Z</dcterms:modified>
</cp:coreProperties>
</file>