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E48D16" w14:textId="77777777" w:rsidR="00BD5F74" w:rsidRDefault="00BD5F74" w:rsidP="00BD5F74">
      <w:pPr>
        <w:pStyle w:val="Heading1"/>
        <w:keepNext w:val="0"/>
        <w:keepLines w:val="0"/>
        <w:spacing w:before="0" w:after="0" w:line="240" w:lineRule="auto"/>
        <w:rPr>
          <w:rFonts w:ascii="Calibri" w:eastAsia="Calibri" w:hAnsi="Calibri" w:cs="Calibri"/>
          <w:b/>
          <w:sz w:val="42"/>
          <w:szCs w:val="42"/>
        </w:rPr>
      </w:pPr>
      <w:r w:rsidRPr="003B6C17">
        <w:rPr>
          <w:rFonts w:ascii="Calibri" w:eastAsia="Calibri" w:hAnsi="Calibri" w:cs="Calibri"/>
          <w:b/>
          <w:sz w:val="42"/>
          <w:szCs w:val="42"/>
          <w:highlight w:val="yellow"/>
        </w:rPr>
        <w:t>Table 1. Design Table</w:t>
      </w:r>
    </w:p>
    <w:p w14:paraId="60055AC9" w14:textId="77777777" w:rsidR="00BD5F74" w:rsidRDefault="00BD5F74" w:rsidP="00BD5F74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You must include this mandatory </w:t>
      </w:r>
      <w:r>
        <w:rPr>
          <w:rFonts w:ascii="Calibri" w:eastAsia="Calibri" w:hAnsi="Calibri" w:cs="Calibri"/>
          <w:b/>
        </w:rPr>
        <w:t>Design table</w:t>
      </w:r>
      <w:r>
        <w:rPr>
          <w:rFonts w:ascii="Calibri" w:eastAsia="Calibri" w:hAnsi="Calibri" w:cs="Calibri"/>
        </w:rPr>
        <w:t>. The columns are prescribed; the number of rows will depend on the number of research questions you will address in your Registered Report.</w:t>
      </w:r>
    </w:p>
    <w:p w14:paraId="4878AA09" w14:textId="77777777" w:rsidR="00BD5F74" w:rsidRDefault="00BD5F74" w:rsidP="00BD5F74">
      <w:pPr>
        <w:spacing w:line="240" w:lineRule="auto"/>
        <w:rPr>
          <w:rFonts w:ascii="Calibri" w:eastAsia="Calibri" w:hAnsi="Calibri" w:cs="Calibri"/>
        </w:rPr>
      </w:pPr>
    </w:p>
    <w:p w14:paraId="581FED04" w14:textId="77777777" w:rsidR="00BD5F74" w:rsidRDefault="00BD5F74" w:rsidP="00BD5F74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Ensure that there is an </w:t>
      </w:r>
      <w:r>
        <w:rPr>
          <w:rFonts w:ascii="Calibri" w:eastAsia="Calibri" w:hAnsi="Calibri" w:cs="Calibri"/>
          <w:b/>
        </w:rPr>
        <w:t>exact</w:t>
      </w:r>
      <w:r>
        <w:rPr>
          <w:rFonts w:ascii="Calibri" w:eastAsia="Calibri" w:hAnsi="Calibri" w:cs="Calibri"/>
        </w:rPr>
        <w:t xml:space="preserve"> correspondence between each scientific hypothesis and each statistical test. For example, it is not appropriate to write: Condition A will affect performance differently from Condition B. Instead, you must define the performance measure (e.g. Reaction Time) and the predicted direction of the difference. This would translate to, e.g.: Reaction times will be significantly higher in Condition A than Condition B.</w:t>
      </w:r>
    </w:p>
    <w:p w14:paraId="5BD492CF" w14:textId="77777777" w:rsidR="00BD5F74" w:rsidRDefault="00BD5F74" w:rsidP="00BD5F74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If your analysis strategy will depend on the results (e.g. normal vs. non-normal distribution) then specify the contingencies for making different choices, i.e. IF-THEN statements.</w:t>
      </w:r>
    </w:p>
    <w:p w14:paraId="0510FFAC" w14:textId="77777777" w:rsidR="00BD5F74" w:rsidRDefault="00BD5F74" w:rsidP="00BD5F74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You cannot interpret lack of evidence for the existence of an effect in NHST (e.g. a p&gt;0.05 in a t-test) as evidence for the absence of an effect. To be able to interpret null results, you must commit to using Bayes Factors or equivalence testing.</w:t>
      </w:r>
    </w:p>
    <w:p w14:paraId="782D0F3F" w14:textId="77777777" w:rsidR="00BD5F74" w:rsidRPr="0095033B" w:rsidRDefault="00BD5F74" w:rsidP="00BD5F74">
      <w:pPr>
        <w:spacing w:line="240" w:lineRule="auto"/>
        <w:ind w:left="720"/>
        <w:rPr>
          <w:rFonts w:ascii="Calibri" w:eastAsia="Calibri" w:hAnsi="Calibri" w:cs="Calibri"/>
        </w:rPr>
      </w:pPr>
    </w:p>
    <w:p w14:paraId="73AED2B4" w14:textId="77777777" w:rsidR="00BD5F74" w:rsidRDefault="00BD5F74" w:rsidP="00BD5F74">
      <w:pPr>
        <w:spacing w:line="240" w:lineRule="auto"/>
        <w:ind w:left="720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 xml:space="preserve"> </w:t>
      </w:r>
    </w:p>
    <w:tbl>
      <w:tblPr>
        <w:tblW w:w="96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26"/>
        <w:gridCol w:w="1926"/>
        <w:gridCol w:w="1926"/>
        <w:gridCol w:w="1926"/>
        <w:gridCol w:w="1926"/>
      </w:tblGrid>
      <w:tr w:rsidR="00BD5F74" w14:paraId="05F2C8B8" w14:textId="77777777" w:rsidTr="00706362">
        <w:trPr>
          <w:trHeight w:val="1014"/>
        </w:trPr>
        <w:tc>
          <w:tcPr>
            <w:tcW w:w="1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D6361C" w14:textId="77777777" w:rsidR="00BD5F74" w:rsidRDefault="00BD5F74" w:rsidP="00706362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Question</w:t>
            </w:r>
          </w:p>
        </w:tc>
        <w:tc>
          <w:tcPr>
            <w:tcW w:w="192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E6873E" w14:textId="77777777" w:rsidR="00BD5F74" w:rsidRDefault="00BD5F74" w:rsidP="00706362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Hypothesis (if applicable)</w:t>
            </w:r>
          </w:p>
        </w:tc>
        <w:tc>
          <w:tcPr>
            <w:tcW w:w="192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DF42C5" w14:textId="77777777" w:rsidR="00BD5F74" w:rsidRDefault="00BD5F74" w:rsidP="00706362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Sampling plan (e.g. power analysis)</w:t>
            </w:r>
          </w:p>
        </w:tc>
        <w:tc>
          <w:tcPr>
            <w:tcW w:w="192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11531D" w14:textId="77777777" w:rsidR="00BD5F74" w:rsidRDefault="00BD5F74" w:rsidP="00706362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Analysis Plan</w:t>
            </w:r>
          </w:p>
        </w:tc>
        <w:tc>
          <w:tcPr>
            <w:tcW w:w="192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AE4751" w14:textId="77777777" w:rsidR="00BD5F74" w:rsidRDefault="00BD5F74" w:rsidP="00706362">
            <w:pPr>
              <w:spacing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Interpretation given to different outcomes</w:t>
            </w:r>
          </w:p>
        </w:tc>
      </w:tr>
      <w:tr w:rsidR="00BD5F74" w14:paraId="211337B0" w14:textId="77777777" w:rsidTr="00706362">
        <w:trPr>
          <w:trHeight w:val="2895"/>
        </w:trPr>
        <w:tc>
          <w:tcPr>
            <w:tcW w:w="192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AE999" w14:textId="77777777" w:rsidR="00BD5F74" w:rsidRDefault="00BD5F74" w:rsidP="00706362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7500DB">
              <w:rPr>
                <w:rFonts w:ascii="Calibri" w:eastAsia="Calibri" w:hAnsi="Calibri" w:cs="Calibri"/>
                <w:sz w:val="20"/>
                <w:szCs w:val="20"/>
              </w:rPr>
              <w:t>Did climatic variables influence the growth of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7500DB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Calophyllum brasiliense</w:t>
            </w:r>
            <w:r w:rsidRPr="007500DB">
              <w:rPr>
                <w:rFonts w:ascii="Calibri" w:eastAsia="Calibri" w:hAnsi="Calibri" w:cs="Calibri"/>
                <w:sz w:val="20"/>
                <w:szCs w:val="20"/>
              </w:rPr>
              <w:t>? and will the months with the highest diameter increment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7500DB">
              <w:rPr>
                <w:rFonts w:ascii="Calibri" w:eastAsia="Calibri" w:hAnsi="Calibri" w:cs="Calibri"/>
                <w:sz w:val="20"/>
                <w:szCs w:val="20"/>
              </w:rPr>
              <w:t>correspond to those with the highest precipitation?</w:t>
            </w:r>
          </w:p>
        </w:tc>
        <w:tc>
          <w:tcPr>
            <w:tcW w:w="192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0799D" w14:textId="77777777" w:rsidR="00BD5F74" w:rsidRDefault="00BD5F74" w:rsidP="00706362">
            <w:p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95033B">
              <w:rPr>
                <w:rFonts w:ascii="Calibri" w:eastAsia="Calibri" w:hAnsi="Calibri" w:cs="Calibri"/>
                <w:sz w:val="20"/>
                <w:szCs w:val="20"/>
              </w:rPr>
              <w:t xml:space="preserve">Our hypothesis is that the variation in the growth of </w:t>
            </w:r>
            <w:r w:rsidRPr="007500DB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Calophyllum brasiliense</w:t>
            </w:r>
            <w:r w:rsidRPr="0095033B">
              <w:rPr>
                <w:rFonts w:ascii="Calibri" w:eastAsia="Calibri" w:hAnsi="Calibri" w:cs="Calibri"/>
                <w:sz w:val="20"/>
                <w:szCs w:val="20"/>
              </w:rPr>
              <w:t xml:space="preserve"> will correspond to the seasonality of the meteorological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95033B">
              <w:rPr>
                <w:rFonts w:ascii="Calibri" w:eastAsia="Calibri" w:hAnsi="Calibri" w:cs="Calibri"/>
                <w:sz w:val="20"/>
                <w:szCs w:val="20"/>
              </w:rPr>
              <w:t>variables and will be influenced mainly by the variables precipitation and temperature, as in studies in Eucalyptus, Pine and native rainforest species (Campoe et al., 2016).</w:t>
            </w:r>
          </w:p>
        </w:tc>
        <w:tc>
          <w:tcPr>
            <w:tcW w:w="192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62624" w14:textId="77777777" w:rsidR="00BD5F74" w:rsidRDefault="00BD5F74" w:rsidP="00706362">
            <w:pPr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</w:t>
            </w:r>
            <w:r w:rsidRPr="00437AD9">
              <w:rPr>
                <w:rFonts w:ascii="Calibri" w:eastAsia="Calibri" w:hAnsi="Calibri" w:cs="Calibri"/>
                <w:sz w:val="20"/>
                <w:szCs w:val="20"/>
              </w:rPr>
              <w:t xml:space="preserve"> pilot inventory in eight plots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of 400 m² (20 x 20m) </w:t>
            </w:r>
            <w:r w:rsidRPr="00437AD9">
              <w:rPr>
                <w:rFonts w:ascii="Calibri" w:eastAsia="Calibri" w:hAnsi="Calibri" w:cs="Calibri"/>
                <w:sz w:val="20"/>
                <w:szCs w:val="20"/>
              </w:rPr>
              <w:t>was initially carried out. To analyze the sample sufficiency, the sample error was calculated, adopting an admissible error of 10% at a probability level of 95%.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We obtained a very low error and only 5 plots would be necessary to set our study, but we decided to keep the eight plots.</w:t>
            </w:r>
          </w:p>
        </w:tc>
        <w:tc>
          <w:tcPr>
            <w:tcW w:w="192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2366D" w14:textId="77777777" w:rsidR="00BD5F74" w:rsidRDefault="00BD5F74" w:rsidP="00706362">
            <w:pPr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437AD9">
              <w:rPr>
                <w:rFonts w:ascii="Calibri" w:eastAsia="Calibri" w:hAnsi="Calibri" w:cs="Calibri"/>
                <w:sz w:val="20"/>
                <w:szCs w:val="20"/>
              </w:rPr>
              <w:t xml:space="preserve">Multiple linear regression analysis was applied to estimate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individual </w:t>
            </w:r>
            <w:r w:rsidRPr="00437AD9">
              <w:rPr>
                <w:rFonts w:ascii="Calibri" w:eastAsia="Calibri" w:hAnsi="Calibri" w:cs="Calibri"/>
                <w:sz w:val="20"/>
                <w:szCs w:val="20"/>
              </w:rPr>
              <w:t>tree growth rate as a function of meteorological seasonality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. </w:t>
            </w:r>
            <w:r w:rsidRPr="00437AD9">
              <w:rPr>
                <w:rFonts w:ascii="Calibri" w:eastAsia="Calibri" w:hAnsi="Calibri" w:cs="Calibri"/>
                <w:sz w:val="20"/>
                <w:szCs w:val="20"/>
              </w:rPr>
              <w:t xml:space="preserve">Regression analysis of the best subsets was performed in order to obtain the best regression model, testing subsets of specified predictors, considering a probability of 5%. This analysis makes it possible to select the best subsets of variables to elaborate a given model with expressive precision. This procedure is called “bestsubsets”, present in the </w:t>
            </w:r>
            <w:r w:rsidRPr="00437AD9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Minitab® software version 19, and allows identifying which variable(s) are sufficient for a better explanation of the response variable.</w:t>
            </w:r>
          </w:p>
        </w:tc>
        <w:tc>
          <w:tcPr>
            <w:tcW w:w="192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EDD79" w14:textId="77777777" w:rsidR="00BD5F74" w:rsidRDefault="00BD5F74" w:rsidP="00706362">
            <w:pPr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 Our expectation based on previous works is that trees would respond to the variation of </w:t>
            </w:r>
            <w:r w:rsidRPr="0095033B">
              <w:rPr>
                <w:rFonts w:ascii="Calibri" w:eastAsia="Calibri" w:hAnsi="Calibri" w:cs="Calibri"/>
                <w:sz w:val="20"/>
                <w:szCs w:val="20"/>
              </w:rPr>
              <w:t>meteorological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95033B">
              <w:rPr>
                <w:rFonts w:ascii="Calibri" w:eastAsia="Calibri" w:hAnsi="Calibri" w:cs="Calibri"/>
                <w:sz w:val="20"/>
                <w:szCs w:val="20"/>
              </w:rPr>
              <w:t>variables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as temperature and precipitation. A result different from that would mean that the specie is more controlled by other growth factors as soil nutrients or soil depth. </w:t>
            </w:r>
          </w:p>
        </w:tc>
      </w:tr>
    </w:tbl>
    <w:p w14:paraId="794C0E69" w14:textId="77777777" w:rsidR="00BD5F74" w:rsidRDefault="00BD5F74" w:rsidP="00BD5F74">
      <w:pPr>
        <w:spacing w:line="240" w:lineRule="auto"/>
        <w:rPr>
          <w:rFonts w:ascii="Calibri" w:eastAsia="Calibri" w:hAnsi="Calibri" w:cs="Calibri"/>
        </w:rPr>
      </w:pPr>
    </w:p>
    <w:p w14:paraId="21F0DB7E" w14:textId="77777777" w:rsidR="00755780" w:rsidRDefault="00755780"/>
    <w:sectPr w:rsidR="0075578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EB6B4D"/>
    <w:multiLevelType w:val="multilevel"/>
    <w:tmpl w:val="85520D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F74"/>
    <w:rsid w:val="00755780"/>
    <w:rsid w:val="00BD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38008"/>
  <w15:chartTrackingRefBased/>
  <w15:docId w15:val="{56976D25-6588-4151-99AB-8DAAB98B6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F74"/>
    <w:pPr>
      <w:spacing w:after="0" w:line="276" w:lineRule="auto"/>
    </w:pPr>
    <w:rPr>
      <w:rFonts w:ascii="Arial" w:eastAsia="Arial" w:hAnsi="Arial" w:cs="Arial"/>
      <w:lang w:val="en" w:eastAsia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5F74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5F74"/>
    <w:rPr>
      <w:rFonts w:ascii="Arial" w:eastAsia="Arial" w:hAnsi="Arial" w:cs="Arial"/>
      <w:sz w:val="40"/>
      <w:szCs w:val="40"/>
      <w:lang w:val="en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440</Words>
  <Characters>2512</Characters>
  <Application>Microsoft Office Word</Application>
  <DocSecurity>0</DocSecurity>
  <Lines>20</Lines>
  <Paragraphs>5</Paragraphs>
  <ScaleCrop>false</ScaleCrop>
  <Company>Springer Nature</Company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2023-07-25T08:50:00Z</dcterms:created>
  <dcterms:modified xsi:type="dcterms:W3CDTF">2023-07-25T08:50:00Z</dcterms:modified>
</cp:coreProperties>
</file>