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8D6A04" w14:textId="77777777" w:rsidR="00B60DB7" w:rsidRDefault="00B13C14" w:rsidP="00B60DB7">
      <w:pPr>
        <w:rPr>
          <w:rFonts w:ascii="Times New Roman" w:hAnsi="Times New Roman" w:cs="Times New Roman"/>
          <w:b/>
          <w:sz w:val="24"/>
          <w:szCs w:val="22"/>
        </w:rPr>
      </w:pPr>
      <w:r>
        <w:rPr>
          <w:rFonts w:ascii="Times New Roman" w:hAnsi="Times New Roman" w:cs="Times New Roman"/>
          <w:b/>
          <w:sz w:val="24"/>
          <w:szCs w:val="22"/>
        </w:rPr>
        <w:t>Additional file 2</w:t>
      </w:r>
      <w:r w:rsidR="00D408DA">
        <w:rPr>
          <w:rFonts w:ascii="Times New Roman" w:hAnsi="Times New Roman" w:cs="Times New Roman"/>
          <w:b/>
          <w:sz w:val="24"/>
          <w:szCs w:val="22"/>
        </w:rPr>
        <w:t>:</w:t>
      </w:r>
      <w:r w:rsidR="008D5811">
        <w:rPr>
          <w:rFonts w:ascii="Times New Roman" w:hAnsi="Times New Roman" w:cs="Times New Roman"/>
          <w:b/>
          <w:sz w:val="24"/>
          <w:szCs w:val="22"/>
        </w:rPr>
        <w:t xml:space="preserve"> </w:t>
      </w:r>
      <w:r w:rsidR="00B60DB7" w:rsidRPr="00397583">
        <w:rPr>
          <w:rFonts w:ascii="Times New Roman" w:hAnsi="Times New Roman" w:cs="Times New Roman"/>
          <w:b/>
          <w:sz w:val="24"/>
          <w:szCs w:val="22"/>
        </w:rPr>
        <w:t xml:space="preserve">Supplementary </w:t>
      </w:r>
      <w:r w:rsidR="00050E42">
        <w:rPr>
          <w:rFonts w:ascii="Times New Roman" w:hAnsi="Times New Roman" w:cs="Times New Roman"/>
          <w:b/>
          <w:sz w:val="24"/>
          <w:szCs w:val="22"/>
        </w:rPr>
        <w:t>Figure</w:t>
      </w:r>
      <w:r w:rsidR="00B60DB7" w:rsidRPr="00397583">
        <w:rPr>
          <w:rFonts w:ascii="Times New Roman" w:hAnsi="Times New Roman" w:cs="Times New Roman"/>
          <w:b/>
          <w:sz w:val="24"/>
          <w:szCs w:val="22"/>
        </w:rPr>
        <w:t>s</w:t>
      </w:r>
    </w:p>
    <w:p w14:paraId="2328F97D" w14:textId="77777777" w:rsidR="00050E42" w:rsidRPr="00397583" w:rsidRDefault="00050E42" w:rsidP="00050E42">
      <w:pPr>
        <w:spacing w:after="0" w:line="360" w:lineRule="auto"/>
        <w:ind w:left="1440" w:hanging="1440"/>
        <w:rPr>
          <w:rStyle w:val="fontstyle21"/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F808AC" w14:textId="77777777" w:rsidR="00050E42" w:rsidRPr="00397583" w:rsidRDefault="00050E42" w:rsidP="00050E42">
      <w:pPr>
        <w:spacing w:after="0" w:line="360" w:lineRule="auto"/>
        <w:ind w:left="1440" w:hanging="14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97583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66000C6" wp14:editId="4C0A6AF2">
            <wp:extent cx="3168000" cy="1800000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_Thanee et al_Theranostics_jpg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8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1ADA3" w14:textId="77777777" w:rsidR="006F5A37" w:rsidRDefault="00050E42" w:rsidP="00050E42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75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 S1</w:t>
      </w:r>
      <w:r w:rsidRPr="00397583">
        <w:rPr>
          <w:rFonts w:ascii="Times New Roman" w:hAnsi="Times New Roman" w:cs="Angsana New"/>
          <w:b/>
          <w:bCs/>
          <w:color w:val="000000" w:themeColor="text1"/>
          <w:sz w:val="24"/>
          <w:szCs w:val="24"/>
          <w:cs/>
        </w:rPr>
        <w:t>.</w:t>
      </w:r>
      <w:r w:rsidR="006F5A37">
        <w:rPr>
          <w:rFonts w:ascii="Times New Roman" w:hAnsi="Times New Roman" w:cs="Angsana New"/>
          <w:b/>
          <w:bCs/>
          <w:color w:val="000000" w:themeColor="text1"/>
          <w:sz w:val="24"/>
          <w:szCs w:val="24"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Cisplatin combined with sulfasalazine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activates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more CCA cell apoptosis than a single </w:t>
      </w:r>
    </w:p>
    <w:p w14:paraId="6F1F297E" w14:textId="77777777" w:rsidR="006F5A37" w:rsidRDefault="00050E42" w:rsidP="00050E42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treatment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.</w:t>
      </w:r>
      <w:r w:rsidRPr="00397583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397583">
        <w:rPr>
          <w:rFonts w:ascii="Times New Roman" w:hAnsi="Times New Roman" w:cs="Times New Roman"/>
          <w:color w:val="000000" w:themeColor="text1"/>
          <w:sz w:val="24"/>
          <w:szCs w:val="24"/>
        </w:rPr>
        <w:t>The number of KKU</w:t>
      </w:r>
      <w:r w:rsidRPr="00397583">
        <w:rPr>
          <w:rFonts w:ascii="Times New Roman" w:hAnsi="Times New Roman" w:cs="Angsana New"/>
          <w:color w:val="000000" w:themeColor="text1"/>
          <w:sz w:val="24"/>
          <w:szCs w:val="24"/>
          <w:cs/>
        </w:rPr>
        <w:t>-</w:t>
      </w:r>
      <w:r w:rsidRPr="00397583">
        <w:rPr>
          <w:rFonts w:ascii="Times New Roman" w:hAnsi="Times New Roman" w:cs="Times New Roman"/>
          <w:color w:val="000000" w:themeColor="text1"/>
          <w:sz w:val="24"/>
          <w:szCs w:val="24"/>
        </w:rPr>
        <w:t>213 apoptotic cells with annexin</w:t>
      </w:r>
      <w:r w:rsidRPr="00397583">
        <w:rPr>
          <w:rFonts w:ascii="Times New Roman" w:hAnsi="Times New Roman" w:cs="Angsana New"/>
          <w:color w:val="000000" w:themeColor="text1"/>
          <w:sz w:val="24"/>
          <w:szCs w:val="24"/>
          <w:cs/>
        </w:rPr>
        <w:t>-</w:t>
      </w:r>
      <w:r w:rsidRPr="003975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 positive staining in early and </w:t>
      </w:r>
    </w:p>
    <w:p w14:paraId="1987BA77" w14:textId="77777777" w:rsidR="006F5A37" w:rsidRDefault="00050E42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7583">
        <w:rPr>
          <w:rFonts w:ascii="Times New Roman" w:hAnsi="Times New Roman" w:cs="Times New Roman"/>
          <w:color w:val="000000" w:themeColor="text1"/>
          <w:sz w:val="24"/>
          <w:szCs w:val="24"/>
        </w:rPr>
        <w:t>late stage counted and summarized as the mean</w:t>
      </w:r>
      <w:r w:rsidRPr="00397583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 w:rsidRPr="003975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standard deviation of independent, triplicate </w:t>
      </w:r>
    </w:p>
    <w:p w14:paraId="07092C18" w14:textId="77777777" w:rsidR="00050E42" w:rsidRPr="006F5A37" w:rsidRDefault="00050E42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7583">
        <w:rPr>
          <w:rFonts w:ascii="Times New Roman" w:hAnsi="Times New Roman" w:cs="Times New Roman"/>
          <w:color w:val="000000" w:themeColor="text1"/>
          <w:sz w:val="24"/>
          <w:szCs w:val="24"/>
        </w:rPr>
        <w:t>experiments</w:t>
      </w:r>
      <w:r w:rsidRPr="00397583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. </w:t>
      </w:r>
    </w:p>
    <w:p w14:paraId="05ED456D" w14:textId="77777777" w:rsidR="00050E42" w:rsidRPr="00397583" w:rsidRDefault="00050E42" w:rsidP="00050E42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14:paraId="7A8D1C9E" w14:textId="77777777" w:rsidR="00050E42" w:rsidRPr="004E7BC5" w:rsidRDefault="00050E42" w:rsidP="00050E42">
      <w:pPr>
        <w:spacing w:after="0" w:line="360" w:lineRule="auto"/>
        <w:ind w:left="1440" w:hanging="1440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28FD82E" w14:textId="77777777" w:rsidR="00050E42" w:rsidRPr="00397583" w:rsidRDefault="00050E42" w:rsidP="00050E4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9758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46B59689" wp14:editId="3F5CF0B1">
            <wp:extent cx="3168000" cy="2520000"/>
            <wp:effectExtent l="0" t="0" r="0" b="0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3_Thanee et al_Theranostics_jpg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8000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51D13" w14:textId="77777777" w:rsidR="00050E42" w:rsidRPr="00397583" w:rsidRDefault="006F5A37" w:rsidP="00050E42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 </w:t>
      </w:r>
      <w:r w:rsidR="00050E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S2</w:t>
      </w:r>
      <w:r w:rsidR="00050E42" w:rsidRPr="00397583">
        <w:rPr>
          <w:rFonts w:ascii="Times New Roman" w:hAnsi="Times New Roman" w:cs="Angsana New"/>
          <w:b/>
          <w:bCs/>
          <w:color w:val="000000" w:themeColor="text1"/>
          <w:sz w:val="24"/>
          <w:szCs w:val="24"/>
          <w:cs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050E42"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Body weight of nude mice between control and treatment</w:t>
      </w:r>
      <w:r w:rsidR="00050E42"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="00050E42" w:rsidRPr="006F5A3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groups</w:t>
      </w:r>
      <w:r w:rsidR="00050E42" w:rsidRPr="00397583">
        <w:rPr>
          <w:rFonts w:ascii="Times New Roman" w:hAnsi="Times New Roman" w:cs="Angsana New"/>
          <w:b/>
          <w:bCs/>
          <w:color w:val="000000" w:themeColor="text1"/>
          <w:sz w:val="24"/>
          <w:szCs w:val="24"/>
          <w:cs/>
          <w:lang w:val="en-GB"/>
        </w:rPr>
        <w:t xml:space="preserve"> </w:t>
      </w:r>
    </w:p>
    <w:p w14:paraId="49193CDD" w14:textId="77777777" w:rsidR="00050E42" w:rsidRDefault="00050E42" w:rsidP="00050E42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</w:p>
    <w:p w14:paraId="6840D7C1" w14:textId="77777777" w:rsidR="00B13C14" w:rsidRDefault="00B13C14" w:rsidP="00050E42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</w:p>
    <w:p w14:paraId="1AA1EF6B" w14:textId="77777777" w:rsidR="00B13C14" w:rsidRDefault="00B13C14" w:rsidP="00050E42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</w:p>
    <w:p w14:paraId="516A895A" w14:textId="77777777" w:rsidR="00B13C14" w:rsidRPr="00397583" w:rsidRDefault="00B13C14" w:rsidP="00050E42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B8A97DB" wp14:editId="3EF0996E">
            <wp:extent cx="5943600" cy="3631565"/>
            <wp:effectExtent l="0" t="0" r="0" b="6985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3_Thanee et al_J Trans Me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42559" w14:textId="77777777" w:rsidR="00050E42" w:rsidRPr="00397583" w:rsidRDefault="00050E42" w:rsidP="00050E42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8B9B780" w14:textId="77777777" w:rsidR="006F5A37" w:rsidRPr="006F5A37" w:rsidRDefault="00050E42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6F5A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S3</w:t>
      </w:r>
      <w:r w:rsidRPr="00397583">
        <w:rPr>
          <w:rFonts w:ascii="Times New Roman" w:hAnsi="Times New Roman" w:cs="Angsana New"/>
          <w:b/>
          <w:bCs/>
          <w:color w:val="000000" w:themeColor="text1"/>
          <w:sz w:val="24"/>
          <w:szCs w:val="24"/>
          <w:cs/>
        </w:rPr>
        <w:t>.</w:t>
      </w:r>
      <w:r w:rsidR="006F5A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Difference metabolite profile between control and treatment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groups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  <w:lang w:val="en-GB"/>
        </w:rPr>
        <w:t xml:space="preserve"> (</w:t>
      </w:r>
      <w:r w:rsidR="006F5A37" w:rsidRPr="006F5A3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  <w:lang w:val="en-GB"/>
        </w:rPr>
        <w:t>)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 H NMR spectra </w:t>
      </w:r>
    </w:p>
    <w:p w14:paraId="77C18030" w14:textId="77777777" w:rsidR="006F5A37" w:rsidRPr="006F5A37" w:rsidRDefault="00050E42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plot shows median intensity of control and treatment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groups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(</w:t>
      </w:r>
      <w:r w:rsidR="006F5A37"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)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Principle Component Analysis </w:t>
      </w:r>
    </w:p>
    <w:p w14:paraId="555FB7B5" w14:textId="77777777" w:rsidR="006F5A37" w:rsidRPr="006F5A37" w:rsidRDefault="00050E42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(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PCA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)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plot of all groups shows the components of control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did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not differ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when compared with </w:t>
      </w:r>
    </w:p>
    <w:p w14:paraId="541787C6" w14:textId="77777777" w:rsidR="00050E42" w:rsidRPr="006F5A37" w:rsidRDefault="00050E42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treatment samples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.</w:t>
      </w:r>
    </w:p>
    <w:p w14:paraId="25C09BC9" w14:textId="77777777" w:rsidR="00050E42" w:rsidRPr="00397583" w:rsidRDefault="00050E42" w:rsidP="00050E42">
      <w:pPr>
        <w:spacing w:after="0" w:line="360" w:lineRule="auto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25343A" w14:textId="77777777" w:rsidR="00050E42" w:rsidRPr="00397583" w:rsidRDefault="00B13C14" w:rsidP="00050E42">
      <w:pPr>
        <w:spacing w:after="0" w:line="360" w:lineRule="auto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F3AE7F4" wp14:editId="01E15110">
            <wp:extent cx="3240024" cy="5401056"/>
            <wp:effectExtent l="0" t="0" r="0" b="0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4_Thanee et al_J Trans Med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24" cy="5401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1767A" w14:textId="77777777" w:rsidR="006F5A37" w:rsidRDefault="006F5A37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050E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S4</w:t>
      </w:r>
      <w:r w:rsidR="00050E42" w:rsidRPr="00397583">
        <w:rPr>
          <w:rFonts w:ascii="Times New Roman" w:hAnsi="Times New Roman" w:cs="Angsana New"/>
          <w:b/>
          <w:bCs/>
          <w:color w:val="000000" w:themeColor="text1"/>
          <w:sz w:val="24"/>
          <w:szCs w:val="24"/>
          <w:cs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050E42"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Network analysis demonstrates the association of significant metabolites</w:t>
      </w:r>
      <w:r w:rsidR="00050E42"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. </w:t>
      </w:r>
      <w:r w:rsidR="00050E42" w:rsidRPr="00397583">
        <w:rPr>
          <w:rFonts w:ascii="Times New Roman" w:hAnsi="Times New Roman" w:cs="Angsana New"/>
          <w:b/>
          <w:bCs/>
          <w:color w:val="000000" w:themeColor="text1"/>
          <w:sz w:val="24"/>
          <w:szCs w:val="24"/>
          <w:cs/>
        </w:rPr>
        <w:t>(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050E42"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) </w:t>
      </w:r>
      <w:r w:rsidR="00050E42"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050E42"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="00050E42"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heat</w:t>
      </w:r>
      <w:r w:rsidR="00050E42"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-</w:t>
      </w:r>
      <w:r w:rsidR="00050E42"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map </w:t>
      </w:r>
    </w:p>
    <w:p w14:paraId="773B0540" w14:textId="77777777" w:rsidR="006F5A37" w:rsidRDefault="00050E42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Angsana New"/>
          <w:color w:val="000000" w:themeColor="text1"/>
          <w:sz w:val="24"/>
          <w:szCs w:val="24"/>
        </w:rPr>
      </w:pP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correlation of significant metabolites in all treatment groups compared with untreated group, 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(</w:t>
      </w:r>
      <w:r w:rsidR="006F5A37"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). </w:t>
      </w:r>
    </w:p>
    <w:p w14:paraId="2E456DC6" w14:textId="77777777" w:rsidR="006F5A37" w:rsidRDefault="00050E42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metabolic network generated by </w:t>
      </w:r>
      <w:proofErr w:type="spellStart"/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MetScape</w:t>
      </w:r>
      <w:proofErr w:type="spellEnd"/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proposed altered pathways in drug </w:t>
      </w:r>
    </w:p>
    <w:p w14:paraId="389112C8" w14:textId="77777777" w:rsidR="00050E42" w:rsidRPr="00397583" w:rsidRDefault="00050E42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response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.</w:t>
      </w:r>
    </w:p>
    <w:p w14:paraId="308A51EF" w14:textId="77777777" w:rsidR="00050E42" w:rsidRPr="00397583" w:rsidRDefault="00B13C14" w:rsidP="00B13C1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BEF88FC" wp14:editId="6F6711E6">
            <wp:extent cx="5434210" cy="6791325"/>
            <wp:effectExtent l="0" t="0" r="0" b="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5_Thanee et al_J Trans Med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3440" cy="680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5F80B" w14:textId="77777777" w:rsidR="006F5A37" w:rsidRPr="006F5A37" w:rsidRDefault="00050E42" w:rsidP="00050E42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6F5A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S5</w:t>
      </w:r>
      <w:r w:rsidRPr="00397583">
        <w:rPr>
          <w:rFonts w:ascii="Times New Roman" w:hAnsi="Times New Roman" w:cs="Angsana New"/>
          <w:b/>
          <w:bCs/>
          <w:color w:val="000000" w:themeColor="text1"/>
          <w:sz w:val="24"/>
          <w:szCs w:val="24"/>
          <w:cs/>
        </w:rPr>
        <w:t>.</w:t>
      </w:r>
      <w:r w:rsidR="006F5A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Significant metabolic pathway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of tumor tissue extraction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between control and </w:t>
      </w:r>
    </w:p>
    <w:p w14:paraId="59B99D01" w14:textId="77777777" w:rsidR="006F5A37" w:rsidRPr="006F5A37" w:rsidRDefault="00050E42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treatment with cisplatin, or sulfasalazine, or a combination of both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.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bar graphs present the </w:t>
      </w:r>
    </w:p>
    <w:p w14:paraId="40C9157E" w14:textId="77777777" w:rsidR="006F5A37" w:rsidRPr="006F5A37" w:rsidRDefault="00050E42" w:rsidP="006F5A37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relative concentration of metabolites in 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(</w:t>
      </w:r>
      <w:r w:rsidR="006F5A37" w:rsidRPr="006F5A37">
        <w:rPr>
          <w:rFonts w:ascii="Times New Roman" w:hAnsi="Times New Roman" w:cs="Angsana New"/>
          <w:color w:val="000000" w:themeColor="text1"/>
          <w:sz w:val="24"/>
          <w:szCs w:val="24"/>
        </w:rPr>
        <w:t>a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)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amino acid metabolism,</w:t>
      </w:r>
      <w:r w:rsidR="006F5A37"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(</w:t>
      </w:r>
      <w:r w:rsidR="006F5A37"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)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tryptophan metabolism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</w:p>
    <w:p w14:paraId="7D4A4C59" w14:textId="77777777" w:rsidR="00050E42" w:rsidRPr="00B13C14" w:rsidRDefault="00050E42" w:rsidP="00B13C14">
      <w:pPr>
        <w:spacing w:after="0" w:line="360" w:lineRule="auto"/>
        <w:ind w:left="1440" w:hanging="1440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(</w:t>
      </w:r>
      <w:r w:rsidR="006F5A37"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 xml:space="preserve">)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the </w:t>
      </w:r>
      <w:r w:rsidRPr="006F5A37">
        <w:rPr>
          <w:rFonts w:ascii="Times New Roman" w:hAnsi="Times New Roman" w:cs="Times New Roman"/>
          <w:color w:val="000000" w:themeColor="text1"/>
          <w:sz w:val="24"/>
          <w:szCs w:val="24"/>
        </w:rPr>
        <w:t>purine and pyrimidine pathway</w:t>
      </w:r>
      <w:r w:rsidRPr="006F5A37">
        <w:rPr>
          <w:rFonts w:ascii="Times New Roman" w:hAnsi="Times New Roman" w:cs="Angsana New"/>
          <w:color w:val="000000" w:themeColor="text1"/>
          <w:sz w:val="24"/>
          <w:szCs w:val="24"/>
          <w:cs/>
        </w:rPr>
        <w:t>.</w:t>
      </w:r>
    </w:p>
    <w:sectPr w:rsidR="00050E42" w:rsidRPr="00B13C1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MBX10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eXGyreHeros-Bold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944FF"/>
    <w:multiLevelType w:val="hybridMultilevel"/>
    <w:tmpl w:val="36C48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24126"/>
    <w:multiLevelType w:val="hybridMultilevel"/>
    <w:tmpl w:val="3348B188"/>
    <w:lvl w:ilvl="0" w:tplc="334E7EFE">
      <w:start w:val="1"/>
      <w:numFmt w:val="upp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3B4E96"/>
    <w:multiLevelType w:val="hybridMultilevel"/>
    <w:tmpl w:val="38B4AA86"/>
    <w:lvl w:ilvl="0" w:tplc="E21290B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469F6"/>
    <w:multiLevelType w:val="hybridMultilevel"/>
    <w:tmpl w:val="17A096C2"/>
    <w:lvl w:ilvl="0" w:tplc="FD786FD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4D5"/>
    <w:rsid w:val="00050E42"/>
    <w:rsid w:val="002224D5"/>
    <w:rsid w:val="00397583"/>
    <w:rsid w:val="004E7BC5"/>
    <w:rsid w:val="006F5A37"/>
    <w:rsid w:val="00782DA9"/>
    <w:rsid w:val="0083723D"/>
    <w:rsid w:val="008D5811"/>
    <w:rsid w:val="00900FCB"/>
    <w:rsid w:val="00B13C14"/>
    <w:rsid w:val="00B60DB7"/>
    <w:rsid w:val="00D408DA"/>
    <w:rsid w:val="00E7287E"/>
    <w:rsid w:val="00F84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06AA4"/>
  <w15:chartTrackingRefBased/>
  <w15:docId w15:val="{C7EADE0F-7F46-4ABE-8227-59DA7DD16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24D5"/>
    <w:pPr>
      <w:spacing w:after="200" w:line="276" w:lineRule="auto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">
    <w:name w:val="fontstyle21"/>
    <w:basedOn w:val="a0"/>
    <w:rsid w:val="00F8482E"/>
    <w:rPr>
      <w:rFonts w:ascii="CMBX10" w:hAnsi="CMBX10" w:hint="default"/>
      <w:b/>
      <w:bCs/>
      <w:i w:val="0"/>
      <w:iCs w:val="0"/>
      <w:color w:val="000000"/>
      <w:sz w:val="20"/>
      <w:szCs w:val="20"/>
    </w:rPr>
  </w:style>
  <w:style w:type="paragraph" w:styleId="a3">
    <w:name w:val="List Paragraph"/>
    <w:basedOn w:val="a"/>
    <w:uiPriority w:val="34"/>
    <w:qFormat/>
    <w:rsid w:val="00B60DB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60DB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B60DB7"/>
    <w:rPr>
      <w:rFonts w:ascii="Tahoma" w:eastAsiaTheme="minorEastAsia" w:hAnsi="Tahoma" w:cs="Angsana New"/>
      <w:sz w:val="16"/>
      <w:szCs w:val="20"/>
    </w:rPr>
  </w:style>
  <w:style w:type="character" w:customStyle="1" w:styleId="fontstyle01">
    <w:name w:val="fontstyle01"/>
    <w:basedOn w:val="a0"/>
    <w:rsid w:val="00B60DB7"/>
    <w:rPr>
      <w:rFonts w:ascii="TeXGyreHeros-Bold" w:hAnsi="TeXGyreHeros-Bold" w:hint="default"/>
      <w:b/>
      <w:bCs/>
      <w:i w:val="0"/>
      <w:iCs w:val="0"/>
      <w:color w:val="333333"/>
      <w:sz w:val="24"/>
      <w:szCs w:val="24"/>
    </w:rPr>
  </w:style>
  <w:style w:type="character" w:styleId="a6">
    <w:name w:val="Emphasis"/>
    <w:basedOn w:val="a0"/>
    <w:uiPriority w:val="20"/>
    <w:qFormat/>
    <w:rsid w:val="00B60DB7"/>
    <w:rPr>
      <w:i/>
      <w:iCs/>
    </w:rPr>
  </w:style>
  <w:style w:type="character" w:styleId="a7">
    <w:name w:val="Hyperlink"/>
    <w:rsid w:val="00B60DB7"/>
    <w:rPr>
      <w:color w:val="0000FF"/>
      <w:u w:val="single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7BF797-A41E-41DD-99D8-957B87DD4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Malinee Thanee</dc:creator>
  <cp:keywords/>
  <dc:description/>
  <cp:lastModifiedBy>Watcharin Loilome</cp:lastModifiedBy>
  <cp:revision>2</cp:revision>
  <dcterms:created xsi:type="dcterms:W3CDTF">2020-05-22T08:56:00Z</dcterms:created>
  <dcterms:modified xsi:type="dcterms:W3CDTF">2020-05-22T08:56:00Z</dcterms:modified>
</cp:coreProperties>
</file>