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D5E7B6" w14:textId="77777777" w:rsidR="00420B10" w:rsidRDefault="00420B10" w:rsidP="00420B10">
      <w:pPr>
        <w:pStyle w:val="Heading1"/>
        <w:rPr>
          <w:sz w:val="28"/>
        </w:rPr>
      </w:pPr>
      <w:r w:rsidRPr="002033EC">
        <w:rPr>
          <w:sz w:val="28"/>
        </w:rPr>
        <w:t xml:space="preserve">Supplemental Materials </w:t>
      </w:r>
    </w:p>
    <w:p w14:paraId="7127281A" w14:textId="77777777" w:rsidR="00420B10" w:rsidRPr="006B702C" w:rsidRDefault="00420B10" w:rsidP="00420B10">
      <w:pPr>
        <w:pStyle w:val="Heading2"/>
        <w:spacing w:after="0" w:line="480" w:lineRule="auto"/>
        <w:jc w:val="both"/>
        <w:rPr>
          <w:rFonts w:ascii="Times New Roman" w:hAnsi="Times New Roman" w:cs="Times New Roman"/>
        </w:rPr>
      </w:pPr>
      <w:r w:rsidRPr="002033EC">
        <w:rPr>
          <w:rFonts w:ascii="Times New Roman" w:hAnsi="Times New Roman" w:cs="Times New Roman"/>
        </w:rPr>
        <w:t xml:space="preserve">Part 1. </w:t>
      </w:r>
      <w:r w:rsidRPr="006B702C">
        <w:rPr>
          <w:rFonts w:ascii="Times New Roman" w:hAnsi="Times New Roman" w:cs="Times New Roman"/>
        </w:rPr>
        <w:t>Prognostic factors for overall survival</w:t>
      </w:r>
      <w:r>
        <w:rPr>
          <w:rFonts w:ascii="Times New Roman" w:hAnsi="Times New Roman" w:cs="Times New Roman"/>
        </w:rPr>
        <w:t xml:space="preserve"> times</w:t>
      </w:r>
      <w:r w:rsidRPr="006B702C">
        <w:rPr>
          <w:rFonts w:ascii="Times New Roman" w:hAnsi="Times New Roman" w:cs="Times New Roman"/>
        </w:rPr>
        <w:t xml:space="preserve"> in patients with IDH </w:t>
      </w:r>
      <w:r>
        <w:rPr>
          <w:rFonts w:ascii="Times New Roman" w:hAnsi="Times New Roman" w:cs="Times New Roman"/>
        </w:rPr>
        <w:t>mutation</w:t>
      </w:r>
    </w:p>
    <w:p w14:paraId="063A585F" w14:textId="77777777" w:rsidR="00420B10" w:rsidRPr="006B702C" w:rsidRDefault="00420B10" w:rsidP="00420B10">
      <w:pPr>
        <w:pStyle w:val="NoSpacing"/>
        <w:spacing w:beforeLines="0" w:line="480" w:lineRule="auto"/>
        <w:ind w:firstLine="480"/>
        <w:jc w:val="both"/>
        <w:rPr>
          <w:rFonts w:eastAsiaTheme="majorEastAsia"/>
          <w:b/>
          <w:color w:val="auto"/>
          <w:szCs w:val="32"/>
        </w:rPr>
      </w:pPr>
      <w:r>
        <w:t xml:space="preserve">The results of univariate analysis for patients with IDH mutation showed that the favorable factors of overall survival time (OS) were total resection </w:t>
      </w:r>
      <w:r w:rsidRPr="00913A2B">
        <w:t xml:space="preserve">(HR, </w:t>
      </w:r>
      <w:r w:rsidRPr="00621DDA">
        <w:t>0.</w:t>
      </w:r>
      <w:r>
        <w:t>176</w:t>
      </w:r>
      <w:r w:rsidRPr="00913A2B">
        <w:t xml:space="preserve">; 95% CI, </w:t>
      </w:r>
      <w:r w:rsidRPr="00621DDA">
        <w:t>0.</w:t>
      </w:r>
      <w:r>
        <w:t>073-</w:t>
      </w:r>
      <w:r w:rsidRPr="00621DDA">
        <w:t>0.</w:t>
      </w:r>
      <w:r>
        <w:t>422</w:t>
      </w:r>
      <w:r w:rsidRPr="00913A2B">
        <w:t>;</w:t>
      </w:r>
      <w:r w:rsidRPr="00621DDA">
        <w:t xml:space="preserve"> </w:t>
      </w:r>
      <w:r w:rsidRPr="00913A2B">
        <w:rPr>
          <w:i/>
          <w:iCs/>
        </w:rPr>
        <w:t>p</w:t>
      </w:r>
      <w:r w:rsidRPr="00913A2B">
        <w:t xml:space="preserve"> </w:t>
      </w:r>
      <w:r>
        <w:t>&lt;</w:t>
      </w:r>
      <w:r w:rsidRPr="00913A2B">
        <w:t xml:space="preserve"> 0.00</w:t>
      </w:r>
      <w:r>
        <w:t>0</w:t>
      </w:r>
      <w:r w:rsidRPr="00913A2B">
        <w:t>1)</w:t>
      </w:r>
      <w:r>
        <w:t xml:space="preserve">, chemotherapy </w:t>
      </w:r>
      <w:r w:rsidRPr="00913A2B">
        <w:t xml:space="preserve">(HR, </w:t>
      </w:r>
      <w:r w:rsidRPr="00621DDA">
        <w:t>0.</w:t>
      </w:r>
      <w:r>
        <w:t>280</w:t>
      </w:r>
      <w:r w:rsidRPr="00913A2B">
        <w:t xml:space="preserve">; 95% CI, </w:t>
      </w:r>
      <w:r w:rsidRPr="00621DDA">
        <w:t>0.</w:t>
      </w:r>
      <w:r>
        <w:t>108-</w:t>
      </w:r>
      <w:r w:rsidRPr="00621DDA">
        <w:t>0.</w:t>
      </w:r>
      <w:r>
        <w:t>729</w:t>
      </w:r>
      <w:r w:rsidRPr="00913A2B">
        <w:t xml:space="preserve">; </w:t>
      </w:r>
      <w:r w:rsidRPr="00913A2B">
        <w:rPr>
          <w:i/>
          <w:iCs/>
        </w:rPr>
        <w:t>p</w:t>
      </w:r>
      <w:r>
        <w:t xml:space="preserve"> =</w:t>
      </w:r>
      <w:r w:rsidRPr="00913A2B">
        <w:t xml:space="preserve"> 0.00</w:t>
      </w:r>
      <w:r>
        <w:t>9</w:t>
      </w:r>
      <w:r w:rsidRPr="00913A2B">
        <w:t>)</w:t>
      </w:r>
      <w:r>
        <w:t xml:space="preserve">. Moreover, after multivariate analysis, the total resection </w:t>
      </w:r>
      <w:r w:rsidRPr="00913A2B">
        <w:t xml:space="preserve">(HR, </w:t>
      </w:r>
      <w:r w:rsidRPr="00621DDA">
        <w:t>0.</w:t>
      </w:r>
      <w:r>
        <w:t>189</w:t>
      </w:r>
      <w:r w:rsidRPr="00913A2B">
        <w:t xml:space="preserve">; 95% CI, </w:t>
      </w:r>
      <w:r w:rsidRPr="00621DDA">
        <w:t>0.</w:t>
      </w:r>
      <w:r>
        <w:t>078-</w:t>
      </w:r>
      <w:r w:rsidRPr="00621DDA">
        <w:t>0.</w:t>
      </w:r>
      <w:r>
        <w:t>462</w:t>
      </w:r>
      <w:r w:rsidRPr="00913A2B">
        <w:t>;</w:t>
      </w:r>
      <w:r w:rsidRPr="00621DDA">
        <w:t xml:space="preserve"> </w:t>
      </w:r>
      <w:r w:rsidRPr="00913A2B">
        <w:rPr>
          <w:i/>
          <w:iCs/>
        </w:rPr>
        <w:t>p</w:t>
      </w:r>
      <w:r w:rsidRPr="00913A2B">
        <w:t xml:space="preserve"> </w:t>
      </w:r>
      <w:r>
        <w:t>&lt;</w:t>
      </w:r>
      <w:r w:rsidRPr="00913A2B">
        <w:t xml:space="preserve"> 0.00</w:t>
      </w:r>
      <w:r>
        <w:t>0</w:t>
      </w:r>
      <w:r w:rsidRPr="00913A2B">
        <w:t>1)</w:t>
      </w:r>
      <w:r>
        <w:t xml:space="preserve">, chemotherapy </w:t>
      </w:r>
      <w:r w:rsidRPr="00913A2B">
        <w:t xml:space="preserve">(HR, </w:t>
      </w:r>
      <w:r w:rsidRPr="00621DDA">
        <w:t>0.</w:t>
      </w:r>
      <w:r>
        <w:t>348</w:t>
      </w:r>
      <w:r w:rsidRPr="00913A2B">
        <w:t xml:space="preserve">; 95% CI, </w:t>
      </w:r>
      <w:r w:rsidRPr="00621DDA">
        <w:t>0.</w:t>
      </w:r>
      <w:r>
        <w:t>130-</w:t>
      </w:r>
      <w:r w:rsidRPr="00621DDA">
        <w:t>0.</w:t>
      </w:r>
      <w:r>
        <w:t>933;</w:t>
      </w:r>
      <w:r w:rsidRPr="00913A2B">
        <w:t xml:space="preserve"> </w:t>
      </w:r>
      <w:r w:rsidRPr="00913A2B">
        <w:rPr>
          <w:i/>
          <w:iCs/>
        </w:rPr>
        <w:t>p</w:t>
      </w:r>
      <w:r w:rsidRPr="00913A2B">
        <w:t xml:space="preserve"> </w:t>
      </w:r>
      <w:r>
        <w:t>=</w:t>
      </w:r>
      <w:r w:rsidRPr="00913A2B">
        <w:t xml:space="preserve"> 0.0</w:t>
      </w:r>
      <w:r>
        <w:t>36</w:t>
      </w:r>
      <w:r w:rsidRPr="00913A2B">
        <w:t>)</w:t>
      </w:r>
      <w:r>
        <w:t xml:space="preserve"> were independent factors to affect OS. </w:t>
      </w:r>
      <w:r>
        <w:br w:type="page"/>
      </w:r>
      <w:r w:rsidRPr="006B702C">
        <w:rPr>
          <w:rFonts w:eastAsiaTheme="majorEastAsia"/>
          <w:b/>
          <w:color w:val="auto"/>
          <w:szCs w:val="32"/>
        </w:rPr>
        <w:lastRenderedPageBreak/>
        <w:t xml:space="preserve">Part 2. </w:t>
      </w:r>
      <w:r w:rsidRPr="006255D6">
        <w:rPr>
          <w:rFonts w:eastAsiaTheme="majorEastAsia"/>
          <w:b/>
          <w:color w:val="auto"/>
          <w:szCs w:val="32"/>
        </w:rPr>
        <w:t xml:space="preserve">Survival </w:t>
      </w:r>
      <w:r>
        <w:rPr>
          <w:rFonts w:eastAsiaTheme="majorEastAsia"/>
          <w:b/>
          <w:color w:val="auto"/>
          <w:szCs w:val="32"/>
        </w:rPr>
        <w:t>outcomes</w:t>
      </w:r>
      <w:r w:rsidRPr="006255D6">
        <w:rPr>
          <w:rFonts w:eastAsiaTheme="majorEastAsia"/>
          <w:b/>
          <w:color w:val="auto"/>
          <w:szCs w:val="32"/>
        </w:rPr>
        <w:t xml:space="preserve"> of </w:t>
      </w:r>
      <w:r>
        <w:rPr>
          <w:rFonts w:eastAsiaTheme="majorEastAsia"/>
          <w:b/>
          <w:color w:val="auto"/>
          <w:szCs w:val="32"/>
        </w:rPr>
        <w:t>patients with IDH mutation or wild type in different extent of resection.</w:t>
      </w:r>
    </w:p>
    <w:p w14:paraId="075CEFC9" w14:textId="77777777" w:rsidR="00420B10" w:rsidRDefault="00420B10" w:rsidP="00420B10">
      <w:pPr>
        <w:ind w:firstLine="480"/>
        <w:jc w:val="both"/>
      </w:pPr>
      <w:r>
        <w:t xml:space="preserve">Using </w:t>
      </w:r>
      <w:r w:rsidRPr="00FE7528">
        <w:t>Kaplan-Meier</w:t>
      </w:r>
      <w:r>
        <w:t xml:space="preserve"> analysis, both in the IDH mutation group (Figure. Sup-1) and the IDH wild type group (Figure. Sup-2), patients with total resection of contrast-enhanced region lived longer than those patients without total resection (IDH mutation, p </w:t>
      </w:r>
      <w:r w:rsidRPr="00B11C29">
        <w:t>&lt;</w:t>
      </w:r>
      <w:r>
        <w:t xml:space="preserve"> </w:t>
      </w:r>
      <w:r w:rsidRPr="00B11C29">
        <w:t>0.0001</w:t>
      </w:r>
      <w:r>
        <w:t xml:space="preserve">; IDH wild type, p </w:t>
      </w:r>
      <w:r w:rsidRPr="00B11C29">
        <w:t>&lt;</w:t>
      </w:r>
      <w:r>
        <w:t xml:space="preserve"> </w:t>
      </w:r>
      <w:r w:rsidRPr="00B11C29">
        <w:t>0.0001</w:t>
      </w:r>
      <w:r>
        <w:t>). These findings indicated that total resection</w:t>
      </w:r>
      <w:r w:rsidRPr="00E54ABF">
        <w:t xml:space="preserve"> </w:t>
      </w:r>
      <w:r>
        <w:t xml:space="preserve">of contrast-enhanced region was beneficial for OS of patients with IDH mutation and with IDH wild type. </w:t>
      </w:r>
    </w:p>
    <w:p w14:paraId="13679923" w14:textId="77777777" w:rsidR="00420B10" w:rsidRPr="00491BBF" w:rsidRDefault="00420B10" w:rsidP="00420B10">
      <w:pPr>
        <w:spacing w:line="240" w:lineRule="auto"/>
        <w:jc w:val="both"/>
        <w:rPr>
          <w:b/>
        </w:rPr>
      </w:pPr>
      <w:r w:rsidRPr="00491BBF">
        <w:rPr>
          <w:b/>
        </w:rPr>
        <w:t>Figure. Sup-1. Survival curve of patients with and without total resection in IDH mutation group.</w:t>
      </w:r>
    </w:p>
    <w:p w14:paraId="086A8027" w14:textId="77777777" w:rsidR="00420B10" w:rsidRPr="006D0B28" w:rsidRDefault="00420B10" w:rsidP="00420B10">
      <w:pPr>
        <w:jc w:val="both"/>
        <w:rPr>
          <w:b/>
        </w:rPr>
      </w:pPr>
      <w:r>
        <w:rPr>
          <w:rFonts w:hint="eastAsia"/>
          <w:noProof/>
        </w:rPr>
        <w:drawing>
          <wp:inline distT="0" distB="0" distL="0" distR="0" wp14:anchorId="315F9CD2" wp14:editId="3C100120">
            <wp:extent cx="2888535" cy="1969710"/>
            <wp:effectExtent l="0" t="0" r="7620" b="0"/>
            <wp:docPr id="1" name="图片 1" descr="C:\Users\acer\AppData\Local\Microsoft\Windows\INetCache\Content.Word\Figure Sup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AppData\Local\Microsoft\Windows\INetCache\Content.Word\Figure Sup-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345" cy="1975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300A0" w14:textId="77777777" w:rsidR="00420B10" w:rsidRPr="00507FE5" w:rsidRDefault="00420B10" w:rsidP="00420B10">
      <w:pPr>
        <w:spacing w:line="240" w:lineRule="auto"/>
        <w:jc w:val="both"/>
        <w:rPr>
          <w:b/>
        </w:rPr>
      </w:pPr>
      <w:r w:rsidRPr="00507FE5">
        <w:rPr>
          <w:b/>
        </w:rPr>
        <w:t>Figure. Sup-2. Survival curve of patients with and without total resection in IDH wild type group.</w:t>
      </w:r>
    </w:p>
    <w:p w14:paraId="6BFBFD9F" w14:textId="77777777" w:rsidR="00420B10" w:rsidRPr="006D0B28" w:rsidRDefault="00420B10" w:rsidP="00420B10">
      <w:pPr>
        <w:jc w:val="both"/>
        <w:rPr>
          <w:b/>
        </w:rPr>
      </w:pPr>
      <w:r>
        <w:rPr>
          <w:rFonts w:hint="eastAsia"/>
          <w:noProof/>
        </w:rPr>
        <w:drawing>
          <wp:inline distT="0" distB="0" distL="0" distR="0" wp14:anchorId="4D08047D" wp14:editId="47A0FD69">
            <wp:extent cx="2840090" cy="1934367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AppData\Local\Microsoft\Windows\INetCache\Content.Word\Figure Sup-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663" cy="1940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DB493" w14:textId="77777777" w:rsidR="00420B10" w:rsidRPr="00F555A3" w:rsidRDefault="00420B10" w:rsidP="00420B10">
      <w:pPr>
        <w:pStyle w:val="Heading2"/>
        <w:jc w:val="both"/>
        <w:rPr>
          <w:rFonts w:ascii="Times New Roman" w:hAnsi="Times New Roman" w:cs="Times New Roman"/>
        </w:rPr>
        <w:sectPr w:rsidR="00420B10" w:rsidRPr="00F555A3" w:rsidSect="008E107D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14:paraId="03452FF7" w14:textId="77777777" w:rsidR="00420B10" w:rsidRDefault="00420B10" w:rsidP="00420B10">
      <w:pPr>
        <w:pStyle w:val="Heading2"/>
        <w:rPr>
          <w:rFonts w:ascii="Times New Roman" w:hAnsi="Times New Roman" w:cs="Times New Roman"/>
        </w:rPr>
      </w:pPr>
      <w:r w:rsidRPr="002033EC">
        <w:rPr>
          <w:rFonts w:ascii="Times New Roman" w:hAnsi="Times New Roman" w:cs="Times New Roman"/>
        </w:rPr>
        <w:lastRenderedPageBreak/>
        <w:t xml:space="preserve">Part </w:t>
      </w:r>
      <w:r>
        <w:rPr>
          <w:rFonts w:ascii="Times New Roman" w:hAnsi="Times New Roman" w:cs="Times New Roman"/>
        </w:rPr>
        <w:t>3</w:t>
      </w:r>
      <w:r w:rsidRPr="002033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Supplemental Tables</w:t>
      </w:r>
    </w:p>
    <w:p w14:paraId="104DD1ED" w14:textId="77777777" w:rsidR="00420B10" w:rsidRPr="0040113C" w:rsidRDefault="00420B10" w:rsidP="00420B10">
      <w:pPr>
        <w:autoSpaceDE w:val="0"/>
        <w:autoSpaceDN w:val="0"/>
        <w:spacing w:line="360" w:lineRule="auto"/>
        <w:rPr>
          <w:b/>
          <w:kern w:val="0"/>
        </w:rPr>
      </w:pPr>
      <w:r w:rsidRPr="0040113C">
        <w:rPr>
          <w:b/>
          <w:kern w:val="0"/>
        </w:rPr>
        <w:t xml:space="preserve">Table </w:t>
      </w:r>
      <w:r>
        <w:rPr>
          <w:b/>
          <w:kern w:val="0"/>
        </w:rPr>
        <w:t>Sup-1</w:t>
      </w:r>
      <w:r w:rsidRPr="0040113C">
        <w:rPr>
          <w:b/>
          <w:kern w:val="0"/>
        </w:rPr>
        <w:t xml:space="preserve">. </w:t>
      </w:r>
      <w:r>
        <w:rPr>
          <w:b/>
          <w:kern w:val="0"/>
        </w:rPr>
        <w:t>R</w:t>
      </w:r>
      <w:r w:rsidRPr="00D03D2C">
        <w:rPr>
          <w:b/>
          <w:kern w:val="0"/>
        </w:rPr>
        <w:t>eceiver</w:t>
      </w:r>
      <w:r>
        <w:rPr>
          <w:b/>
          <w:kern w:val="0"/>
        </w:rPr>
        <w:t xml:space="preserve"> </w:t>
      </w:r>
      <w:r w:rsidRPr="00D03D2C">
        <w:rPr>
          <w:b/>
          <w:kern w:val="0"/>
        </w:rPr>
        <w:t>operating characteristic curve</w:t>
      </w:r>
      <w:r w:rsidRPr="008F5043">
        <w:rPr>
          <w:b/>
          <w:kern w:val="0"/>
        </w:rPr>
        <w:t xml:space="preserve"> of </w:t>
      </w:r>
      <w:r>
        <w:rPr>
          <w:b/>
          <w:kern w:val="0"/>
        </w:rPr>
        <w:t>OS of the training group.</w:t>
      </w:r>
    </w:p>
    <w:tbl>
      <w:tblPr>
        <w:tblW w:w="116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1276"/>
        <w:gridCol w:w="1275"/>
        <w:gridCol w:w="1276"/>
        <w:gridCol w:w="1276"/>
        <w:gridCol w:w="1276"/>
        <w:gridCol w:w="1275"/>
        <w:gridCol w:w="1276"/>
        <w:gridCol w:w="1276"/>
      </w:tblGrid>
      <w:tr w:rsidR="00420B10" w:rsidRPr="007B23DF" w14:paraId="5303ED24" w14:textId="77777777" w:rsidTr="009B0D45">
        <w:trPr>
          <w:cantSplit/>
          <w:trHeight w:val="679"/>
          <w:tblHeader/>
        </w:trPr>
        <w:tc>
          <w:tcPr>
            <w:tcW w:w="1418" w:type="dxa"/>
            <w:vMerge w:val="restart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147B379C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Cut-off value of r</w:t>
            </w:r>
            <w:r w:rsidRPr="007B23DF">
              <w:rPr>
                <w:kern w:val="0"/>
              </w:rPr>
              <w:t>isk score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5611233A" w14:textId="77777777" w:rsidR="00420B10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kern w:val="0"/>
              </w:rPr>
            </w:pPr>
            <w:r w:rsidRPr="007B23DF">
              <w:rPr>
                <w:kern w:val="0"/>
              </w:rPr>
              <w:t>12 months survival</w:t>
            </w:r>
          </w:p>
          <w:p w14:paraId="6A8153D1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kern w:val="0"/>
              </w:rPr>
              <w:t xml:space="preserve">(AUC = </w:t>
            </w:r>
            <w:r w:rsidRPr="0095621B">
              <w:rPr>
                <w:kern w:val="0"/>
              </w:rPr>
              <w:t>0.81</w:t>
            </w:r>
            <w:r>
              <w:rPr>
                <w:kern w:val="0"/>
              </w:rPr>
              <w:t>5)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7E795A67" w14:textId="77777777" w:rsidR="00420B10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kern w:val="0"/>
              </w:rPr>
            </w:pPr>
            <w:r w:rsidRPr="007B23DF">
              <w:rPr>
                <w:kern w:val="0"/>
              </w:rPr>
              <w:t>15 months survival</w:t>
            </w:r>
          </w:p>
          <w:p w14:paraId="108E2DB0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kern w:val="0"/>
              </w:rPr>
              <w:t>(AUC = 0.851)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397B6D9D" w14:textId="77777777" w:rsidR="00420B10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kern w:val="0"/>
              </w:rPr>
            </w:pPr>
            <w:r w:rsidRPr="007B23DF">
              <w:rPr>
                <w:kern w:val="0"/>
              </w:rPr>
              <w:t>18 months survival</w:t>
            </w:r>
          </w:p>
          <w:p w14:paraId="4F28EE1C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kern w:val="0"/>
              </w:rPr>
              <w:t xml:space="preserve">(AUC = </w:t>
            </w:r>
            <w:r w:rsidRPr="0095621B">
              <w:rPr>
                <w:kern w:val="0"/>
              </w:rPr>
              <w:t>0.8</w:t>
            </w:r>
            <w:r>
              <w:rPr>
                <w:kern w:val="0"/>
              </w:rPr>
              <w:t>49)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70438C59" w14:textId="77777777" w:rsidR="00420B10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kern w:val="0"/>
              </w:rPr>
            </w:pPr>
            <w:r w:rsidRPr="007B23DF">
              <w:rPr>
                <w:kern w:val="0"/>
              </w:rPr>
              <w:t>24 months survival</w:t>
            </w:r>
          </w:p>
          <w:p w14:paraId="6A6C2CEA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(AUC = </w:t>
            </w:r>
            <w:r w:rsidRPr="0095621B">
              <w:rPr>
                <w:kern w:val="0"/>
              </w:rPr>
              <w:t>0.8</w:t>
            </w:r>
            <w:r>
              <w:rPr>
                <w:kern w:val="0"/>
              </w:rPr>
              <w:t>36)</w:t>
            </w:r>
          </w:p>
        </w:tc>
      </w:tr>
      <w:tr w:rsidR="00420B10" w:rsidRPr="007B23DF" w14:paraId="2A0E2982" w14:textId="77777777" w:rsidTr="009B0D45">
        <w:trPr>
          <w:cantSplit/>
          <w:trHeight w:val="409"/>
          <w:tblHeader/>
        </w:trPr>
        <w:tc>
          <w:tcPr>
            <w:tcW w:w="1418" w:type="dxa"/>
            <w:vMerge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58AD59A4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0" w:right="60"/>
              <w:jc w:val="center"/>
              <w:rPr>
                <w:kern w:val="0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0D54C112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 w:rsidRPr="007B23DF">
              <w:rPr>
                <w:rFonts w:eastAsia="MingLiU"/>
                <w:color w:val="000000"/>
                <w:kern w:val="0"/>
              </w:rPr>
              <w:t>Sensitivity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077F96E0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rFonts w:eastAsia="MingLiU"/>
                <w:color w:val="000000"/>
                <w:kern w:val="0"/>
              </w:rPr>
              <w:t>Specific</w:t>
            </w:r>
            <w:r w:rsidRPr="007B23DF">
              <w:rPr>
                <w:rFonts w:eastAsia="MingLiU"/>
                <w:color w:val="000000"/>
                <w:kern w:val="0"/>
              </w:rPr>
              <w:t>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44CBBFDB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 w:rsidRPr="007B23DF">
              <w:rPr>
                <w:rFonts w:eastAsia="MingLiU"/>
                <w:color w:val="000000"/>
                <w:kern w:val="0"/>
              </w:rPr>
              <w:t>Sensitivity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578BFC0A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rFonts w:eastAsia="MingLiU"/>
                <w:color w:val="000000"/>
                <w:kern w:val="0"/>
              </w:rPr>
              <w:t>Specific</w:t>
            </w:r>
            <w:r w:rsidRPr="007B23DF">
              <w:rPr>
                <w:rFonts w:eastAsia="MingLiU"/>
                <w:color w:val="000000"/>
                <w:kern w:val="0"/>
              </w:rPr>
              <w:t>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3050F06A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 w:rsidRPr="007B23DF">
              <w:rPr>
                <w:rFonts w:eastAsia="MingLiU"/>
                <w:color w:val="000000"/>
                <w:kern w:val="0"/>
              </w:rPr>
              <w:t>Sensitivity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2C23D1C0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rFonts w:eastAsia="MingLiU"/>
                <w:color w:val="000000"/>
                <w:kern w:val="0"/>
              </w:rPr>
              <w:t>Specific</w:t>
            </w:r>
            <w:r w:rsidRPr="007B23DF">
              <w:rPr>
                <w:rFonts w:eastAsia="MingLiU"/>
                <w:color w:val="000000"/>
                <w:kern w:val="0"/>
              </w:rPr>
              <w:t>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753271E9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 w:rsidRPr="007B23DF">
              <w:rPr>
                <w:rFonts w:eastAsia="MingLiU"/>
                <w:color w:val="000000"/>
                <w:kern w:val="0"/>
              </w:rPr>
              <w:t>Sensitivity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2B48FC92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rFonts w:eastAsia="MingLiU"/>
                <w:color w:val="000000"/>
                <w:kern w:val="0"/>
              </w:rPr>
              <w:t>Specific</w:t>
            </w:r>
            <w:r w:rsidRPr="007B23DF">
              <w:rPr>
                <w:rFonts w:eastAsia="MingLiU"/>
                <w:color w:val="000000"/>
                <w:kern w:val="0"/>
              </w:rPr>
              <w:t>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</w:tr>
      <w:tr w:rsidR="00420B10" w:rsidRPr="007B23DF" w14:paraId="616E2A01" w14:textId="77777777" w:rsidTr="009B0D45">
        <w:trPr>
          <w:cantSplit/>
          <w:trHeight w:val="380"/>
          <w:tblHeader/>
        </w:trPr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5B2A1A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-2.313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06B2B65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11.11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A6C9696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2D9CA9C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12.63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83EC5E0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B39D7F4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13.95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51E5A3F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878FBFA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20.37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4677E8A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99.12</w:t>
            </w:r>
          </w:p>
        </w:tc>
      </w:tr>
      <w:tr w:rsidR="00420B10" w:rsidRPr="007B23DF" w14:paraId="5175D505" w14:textId="77777777" w:rsidTr="009B0D45">
        <w:trPr>
          <w:cantSplit/>
          <w:trHeight w:val="415"/>
          <w:tblHeader/>
        </w:trPr>
        <w:tc>
          <w:tcPr>
            <w:tcW w:w="1418" w:type="dxa"/>
            <w:shd w:val="clear" w:color="auto" w:fill="auto"/>
            <w:vAlign w:val="center"/>
          </w:tcPr>
          <w:p w14:paraId="5A4E5934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-1.97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C10EDD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11.97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B63E823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2CD54DE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13.68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3D8D70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67AB6B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15.12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2282EBF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A960710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20.37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899DB10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98.23</w:t>
            </w:r>
          </w:p>
        </w:tc>
      </w:tr>
      <w:tr w:rsidR="00420B10" w:rsidRPr="007B23DF" w14:paraId="31521FDB" w14:textId="77777777" w:rsidTr="009B0D45">
        <w:trPr>
          <w:cantSplit/>
          <w:trHeight w:val="421"/>
          <w:tblHeader/>
        </w:trPr>
        <w:tc>
          <w:tcPr>
            <w:tcW w:w="1418" w:type="dxa"/>
            <w:shd w:val="clear" w:color="auto" w:fill="auto"/>
            <w:vAlign w:val="center"/>
          </w:tcPr>
          <w:p w14:paraId="307A0359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-1.922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DF41B3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37.61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6E85E19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98.39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6EB868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44.21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A520A9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97.56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6E2B3AF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47.67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141491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97.7</w:t>
            </w:r>
            <w: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765F045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53.7</w:t>
            </w:r>
            <w: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BF48A1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88.5</w:t>
            </w:r>
          </w:p>
        </w:tc>
      </w:tr>
      <w:tr w:rsidR="00420B10" w:rsidRPr="007B23DF" w14:paraId="6E2AA216" w14:textId="77777777" w:rsidTr="009B0D45">
        <w:trPr>
          <w:cantSplit/>
          <w:trHeight w:val="427"/>
          <w:tblHeader/>
        </w:trPr>
        <w:tc>
          <w:tcPr>
            <w:tcW w:w="1418" w:type="dxa"/>
            <w:shd w:val="clear" w:color="auto" w:fill="auto"/>
            <w:vAlign w:val="center"/>
          </w:tcPr>
          <w:p w14:paraId="369CE675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-1.618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41DE70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38.46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5FF308D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98.39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9F65E19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45.26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84CCDC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97.56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B3DD5B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48.84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F3F9FD6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97.7</w:t>
            </w:r>
            <w: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E39BED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55.56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4E19C00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88.5</w:t>
            </w:r>
          </w:p>
        </w:tc>
      </w:tr>
      <w:tr w:rsidR="00420B10" w:rsidRPr="007B23DF" w14:paraId="409E70DF" w14:textId="77777777" w:rsidTr="009B0D45">
        <w:trPr>
          <w:cantSplit/>
          <w:trHeight w:val="434"/>
          <w:tblHeader/>
        </w:trPr>
        <w:tc>
          <w:tcPr>
            <w:tcW w:w="1418" w:type="dxa"/>
            <w:shd w:val="clear" w:color="auto" w:fill="auto"/>
            <w:vAlign w:val="center"/>
          </w:tcPr>
          <w:p w14:paraId="74990A05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-1.323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224E8A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42.74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52BCD2F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95.16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6B8819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50.53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510305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95.12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EDABCA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53.49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2E4171D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94.25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5765E3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62.96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AEC91B3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85.84</w:t>
            </w:r>
          </w:p>
        </w:tc>
      </w:tr>
      <w:tr w:rsidR="00420B10" w:rsidRPr="007B23DF" w14:paraId="3D479DC7" w14:textId="77777777" w:rsidTr="009B0D45">
        <w:trPr>
          <w:cantSplit/>
          <w:trHeight w:val="425"/>
          <w:tblHeader/>
        </w:trPr>
        <w:tc>
          <w:tcPr>
            <w:tcW w:w="1418" w:type="dxa"/>
            <w:shd w:val="clear" w:color="auto" w:fill="auto"/>
            <w:vAlign w:val="center"/>
          </w:tcPr>
          <w:p w14:paraId="195CE39F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-1.246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94FE9D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47.01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DF89B30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93.55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66453A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54.74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F7A6BCE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92.68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6869E58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56.98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5756E03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90.8</w:t>
            </w:r>
            <w: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0A2CFB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64.81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6C3C06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82.3</w:t>
            </w:r>
            <w:r>
              <w:t>0</w:t>
            </w:r>
          </w:p>
        </w:tc>
      </w:tr>
      <w:tr w:rsidR="00420B10" w:rsidRPr="007B23DF" w14:paraId="6C2CB26F" w14:textId="77777777" w:rsidTr="009B0D45">
        <w:trPr>
          <w:cantSplit/>
          <w:trHeight w:val="417"/>
          <w:tblHeader/>
        </w:trPr>
        <w:tc>
          <w:tcPr>
            <w:tcW w:w="1418" w:type="dxa"/>
            <w:shd w:val="clear" w:color="auto" w:fill="auto"/>
            <w:vAlign w:val="center"/>
          </w:tcPr>
          <w:p w14:paraId="7F7CAED6" w14:textId="77777777" w:rsidR="00420B10" w:rsidRPr="00B5176E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B5176E">
              <w:rPr>
                <w:b/>
              </w:rPr>
              <w:t>&lt; -0.942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4C35E2" w14:textId="77777777" w:rsidR="00420B10" w:rsidRPr="00B5176E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B5176E">
              <w:rPr>
                <w:b/>
              </w:rPr>
              <w:t>59.83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FBC1FE8" w14:textId="77777777" w:rsidR="00420B10" w:rsidRPr="00B5176E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B5176E">
              <w:rPr>
                <w:b/>
              </w:rPr>
              <w:t>88.71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20C40D" w14:textId="77777777" w:rsidR="00420B10" w:rsidRPr="00B5176E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B5176E">
              <w:rPr>
                <w:b/>
              </w:rPr>
              <w:t>67.37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70DE61C" w14:textId="77777777" w:rsidR="00420B10" w:rsidRPr="00B5176E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B5176E">
              <w:rPr>
                <w:b/>
              </w:rPr>
              <w:t>86.59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B41B3A2" w14:textId="77777777" w:rsidR="00420B10" w:rsidRPr="00B5176E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B5176E">
              <w:rPr>
                <w:b/>
              </w:rPr>
              <w:t>67.44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2954A9B" w14:textId="77777777" w:rsidR="00420B10" w:rsidRPr="00B5176E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B5176E">
              <w:rPr>
                <w:b/>
              </w:rPr>
              <w:t>83.91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5C06C8" w14:textId="77777777" w:rsidR="00420B10" w:rsidRPr="00B5176E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B5176E">
              <w:rPr>
                <w:b/>
              </w:rPr>
              <w:t>75.93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7D04C5" w14:textId="77777777" w:rsidR="00420B10" w:rsidRPr="00B5176E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B5176E">
              <w:rPr>
                <w:b/>
              </w:rPr>
              <w:t>74.34</w:t>
            </w:r>
          </w:p>
        </w:tc>
      </w:tr>
      <w:tr w:rsidR="00420B10" w:rsidRPr="007B23DF" w14:paraId="3E50CC5E" w14:textId="77777777" w:rsidTr="009B0D45">
        <w:trPr>
          <w:cantSplit/>
          <w:trHeight w:val="437"/>
          <w:tblHeader/>
        </w:trPr>
        <w:tc>
          <w:tcPr>
            <w:tcW w:w="1418" w:type="dxa"/>
            <w:shd w:val="clear" w:color="auto" w:fill="auto"/>
            <w:vAlign w:val="center"/>
          </w:tcPr>
          <w:p w14:paraId="09C6475C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-0.676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AC51CA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59.83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BCA8327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87.1</w:t>
            </w:r>
            <w: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166807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67.37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A1ADEF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85.37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9A780C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67.44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6FC5679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82.76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8E524B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75.93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F80E7D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73.45</w:t>
            </w:r>
          </w:p>
        </w:tc>
      </w:tr>
      <w:tr w:rsidR="00420B10" w:rsidRPr="007B23DF" w14:paraId="6D425F5A" w14:textId="77777777" w:rsidTr="009B0D45">
        <w:trPr>
          <w:cantSplit/>
          <w:trHeight w:val="430"/>
          <w:tblHeader/>
        </w:trPr>
        <w:tc>
          <w:tcPr>
            <w:tcW w:w="1418" w:type="dxa"/>
            <w:shd w:val="clear" w:color="auto" w:fill="auto"/>
            <w:vAlign w:val="center"/>
          </w:tcPr>
          <w:p w14:paraId="3CBD0EC3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-0.599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EC15CC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84.62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B0D0D78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56.45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ECAB70B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91.58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DD03F9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54.88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EE65B6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91.86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2C0D381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52.87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7ED447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98.15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EA28E84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45.13</w:t>
            </w:r>
          </w:p>
        </w:tc>
      </w:tr>
      <w:tr w:rsidR="00420B10" w:rsidRPr="007B23DF" w14:paraId="2DBD8E2B" w14:textId="77777777" w:rsidTr="009B0D45">
        <w:trPr>
          <w:cantSplit/>
          <w:trHeight w:val="407"/>
          <w:tblHeader/>
        </w:trPr>
        <w:tc>
          <w:tcPr>
            <w:tcW w:w="1418" w:type="dxa"/>
            <w:shd w:val="clear" w:color="auto" w:fill="auto"/>
            <w:vAlign w:val="center"/>
          </w:tcPr>
          <w:p w14:paraId="2650F436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-0.266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B5807B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85.47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00E9F62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56.45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057559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92.63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73D62F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54.88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EECB6D9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93.02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A2F5A5B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52.87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AA1F62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98.15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82FA00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44.25</w:t>
            </w:r>
          </w:p>
        </w:tc>
      </w:tr>
      <w:tr w:rsidR="00420B10" w:rsidRPr="007B23DF" w14:paraId="3EC62C97" w14:textId="77777777" w:rsidTr="009B0D45">
        <w:trPr>
          <w:cantSplit/>
          <w:trHeight w:val="427"/>
          <w:tblHeader/>
        </w:trPr>
        <w:tc>
          <w:tcPr>
            <w:tcW w:w="1418" w:type="dxa"/>
            <w:shd w:val="clear" w:color="auto" w:fill="auto"/>
            <w:vAlign w:val="center"/>
          </w:tcPr>
          <w:p w14:paraId="5C03DBFD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0.048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1B66FB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94.02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54A7E82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35.48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5E3F41B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96.84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187018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31.71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914313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97.67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0C7217E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31.03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25CC6B3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3F9865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25.66</w:t>
            </w:r>
          </w:p>
        </w:tc>
      </w:tr>
      <w:tr w:rsidR="00420B10" w:rsidRPr="007B23DF" w14:paraId="6D4913F7" w14:textId="77777777" w:rsidTr="009B0D45">
        <w:trPr>
          <w:cantSplit/>
          <w:trHeight w:val="433"/>
          <w:tblHeader/>
        </w:trPr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3A964C9" w14:textId="77777777" w:rsidR="00420B10" w:rsidRPr="00D5721B" w:rsidRDefault="00420B10" w:rsidP="009B0D45">
            <w:pPr>
              <w:spacing w:line="240" w:lineRule="auto"/>
              <w:jc w:val="center"/>
            </w:pPr>
            <w:r w:rsidRPr="00D5721B">
              <w:t>&lt; 0.429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48C5B3F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99.15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954CC4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12.9</w:t>
            </w:r>
            <w:r>
              <w:t>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AEBC9D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98.95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86C2D4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9.76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ED1928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98.84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1EADAB7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9.195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D56763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AEC10B1" w14:textId="77777777" w:rsidR="00420B10" w:rsidRPr="0060162F" w:rsidRDefault="00420B10" w:rsidP="009B0D45">
            <w:pPr>
              <w:spacing w:line="240" w:lineRule="auto"/>
              <w:jc w:val="center"/>
            </w:pPr>
            <w:r w:rsidRPr="0060162F">
              <w:t>7.9</w:t>
            </w:r>
            <w:r>
              <w:t>7</w:t>
            </w:r>
          </w:p>
        </w:tc>
      </w:tr>
    </w:tbl>
    <w:p w14:paraId="278FD761" w14:textId="77777777" w:rsidR="00420B10" w:rsidRPr="0040113C" w:rsidRDefault="00420B10" w:rsidP="00420B10">
      <w:pPr>
        <w:adjustRightInd/>
        <w:snapToGrid/>
        <w:spacing w:beforeLines="0" w:before="0" w:line="240" w:lineRule="auto"/>
        <w:outlineLvl w:val="9"/>
        <w:rPr>
          <w:b/>
          <w:kern w:val="0"/>
        </w:rPr>
      </w:pPr>
      <w:r>
        <w:rPr>
          <w:b/>
          <w:kern w:val="0"/>
        </w:rPr>
        <w:br w:type="page"/>
      </w:r>
      <w:r w:rsidRPr="0040113C">
        <w:rPr>
          <w:b/>
          <w:kern w:val="0"/>
        </w:rPr>
        <w:lastRenderedPageBreak/>
        <w:t xml:space="preserve">Table </w:t>
      </w:r>
      <w:r>
        <w:rPr>
          <w:b/>
          <w:kern w:val="0"/>
        </w:rPr>
        <w:t>Sup-2</w:t>
      </w:r>
      <w:r w:rsidRPr="0040113C">
        <w:rPr>
          <w:b/>
          <w:kern w:val="0"/>
        </w:rPr>
        <w:t xml:space="preserve">. </w:t>
      </w:r>
      <w:r>
        <w:rPr>
          <w:b/>
          <w:kern w:val="0"/>
        </w:rPr>
        <w:t>R</w:t>
      </w:r>
      <w:r w:rsidRPr="00D03D2C">
        <w:rPr>
          <w:b/>
          <w:kern w:val="0"/>
        </w:rPr>
        <w:t>eceiver</w:t>
      </w:r>
      <w:r>
        <w:rPr>
          <w:b/>
          <w:kern w:val="0"/>
        </w:rPr>
        <w:t xml:space="preserve"> </w:t>
      </w:r>
      <w:r w:rsidRPr="00D03D2C">
        <w:rPr>
          <w:b/>
          <w:kern w:val="0"/>
        </w:rPr>
        <w:t>operating characteristic curve</w:t>
      </w:r>
      <w:r w:rsidRPr="008F5043">
        <w:rPr>
          <w:b/>
          <w:kern w:val="0"/>
        </w:rPr>
        <w:t xml:space="preserve"> of </w:t>
      </w:r>
      <w:r>
        <w:rPr>
          <w:b/>
          <w:kern w:val="0"/>
        </w:rPr>
        <w:t>OS of the validation group.</w:t>
      </w:r>
    </w:p>
    <w:tbl>
      <w:tblPr>
        <w:tblW w:w="116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1276"/>
        <w:gridCol w:w="1275"/>
        <w:gridCol w:w="1276"/>
        <w:gridCol w:w="1276"/>
        <w:gridCol w:w="1276"/>
        <w:gridCol w:w="1275"/>
        <w:gridCol w:w="1276"/>
        <w:gridCol w:w="1276"/>
      </w:tblGrid>
      <w:tr w:rsidR="00420B10" w:rsidRPr="007B23DF" w14:paraId="59F15E36" w14:textId="77777777" w:rsidTr="009B0D45">
        <w:trPr>
          <w:cantSplit/>
          <w:trHeight w:val="689"/>
          <w:tblHeader/>
        </w:trPr>
        <w:tc>
          <w:tcPr>
            <w:tcW w:w="1418" w:type="dxa"/>
            <w:vMerge w:val="restart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54466666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Cut-off value of r</w:t>
            </w:r>
            <w:r w:rsidRPr="007B23DF">
              <w:rPr>
                <w:kern w:val="0"/>
              </w:rPr>
              <w:t>isk score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2BD33FCE" w14:textId="77777777" w:rsidR="00420B10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kern w:val="0"/>
              </w:rPr>
            </w:pPr>
            <w:r w:rsidRPr="007B23DF">
              <w:rPr>
                <w:kern w:val="0"/>
              </w:rPr>
              <w:t>12 months survival</w:t>
            </w:r>
          </w:p>
          <w:p w14:paraId="62439920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kern w:val="0"/>
              </w:rPr>
              <w:t>(AUC = 0.780)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565651EA" w14:textId="77777777" w:rsidR="00420B10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kern w:val="0"/>
              </w:rPr>
            </w:pPr>
            <w:r w:rsidRPr="007B23DF">
              <w:rPr>
                <w:kern w:val="0"/>
              </w:rPr>
              <w:t>15 months survival</w:t>
            </w:r>
          </w:p>
          <w:p w14:paraId="4891706C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kern w:val="0"/>
              </w:rPr>
              <w:t>(AUC = 0.807)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0E92C717" w14:textId="77777777" w:rsidR="00420B10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kern w:val="0"/>
              </w:rPr>
            </w:pPr>
            <w:r w:rsidRPr="007B23DF">
              <w:rPr>
                <w:kern w:val="0"/>
              </w:rPr>
              <w:t>18 months survival</w:t>
            </w:r>
          </w:p>
          <w:p w14:paraId="2FEC6764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kern w:val="0"/>
              </w:rPr>
              <w:t xml:space="preserve">(AUC = </w:t>
            </w:r>
            <w:r w:rsidRPr="0095621B">
              <w:rPr>
                <w:kern w:val="0"/>
              </w:rPr>
              <w:t>0.8</w:t>
            </w:r>
            <w:r>
              <w:rPr>
                <w:kern w:val="0"/>
              </w:rPr>
              <w:t>43)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1B473D59" w14:textId="77777777" w:rsidR="00420B10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kern w:val="0"/>
              </w:rPr>
            </w:pPr>
            <w:r w:rsidRPr="007B23DF">
              <w:rPr>
                <w:kern w:val="0"/>
              </w:rPr>
              <w:t>24 months survival</w:t>
            </w:r>
          </w:p>
          <w:p w14:paraId="170946E4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(AUC = </w:t>
            </w:r>
            <w:r w:rsidRPr="0095621B">
              <w:rPr>
                <w:kern w:val="0"/>
              </w:rPr>
              <w:t>0.8</w:t>
            </w:r>
            <w:r>
              <w:rPr>
                <w:kern w:val="0"/>
              </w:rPr>
              <w:t>49)</w:t>
            </w:r>
          </w:p>
        </w:tc>
      </w:tr>
      <w:tr w:rsidR="00420B10" w:rsidRPr="007B23DF" w14:paraId="3A67B5FC" w14:textId="77777777" w:rsidTr="009B0D45">
        <w:trPr>
          <w:cantSplit/>
          <w:trHeight w:val="409"/>
          <w:tblHeader/>
        </w:trPr>
        <w:tc>
          <w:tcPr>
            <w:tcW w:w="1418" w:type="dxa"/>
            <w:vMerge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1BB81F1A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0" w:right="60"/>
              <w:jc w:val="center"/>
              <w:rPr>
                <w:kern w:val="0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018DE7FD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 w:rsidRPr="007B23DF">
              <w:rPr>
                <w:rFonts w:eastAsia="MingLiU"/>
                <w:color w:val="000000"/>
                <w:kern w:val="0"/>
              </w:rPr>
              <w:t>Sensitivity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3C098996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rFonts w:eastAsia="MingLiU"/>
                <w:color w:val="000000"/>
                <w:kern w:val="0"/>
              </w:rPr>
              <w:t>Specific</w:t>
            </w:r>
            <w:r w:rsidRPr="007B23DF">
              <w:rPr>
                <w:rFonts w:eastAsia="MingLiU"/>
                <w:color w:val="000000"/>
                <w:kern w:val="0"/>
              </w:rPr>
              <w:t>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54F00D91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 w:rsidRPr="007B23DF">
              <w:rPr>
                <w:rFonts w:eastAsia="MingLiU"/>
                <w:color w:val="000000"/>
                <w:kern w:val="0"/>
              </w:rPr>
              <w:t>Sensitivity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18456352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rFonts w:eastAsia="MingLiU"/>
                <w:color w:val="000000"/>
                <w:kern w:val="0"/>
              </w:rPr>
              <w:t>Specific</w:t>
            </w:r>
            <w:r w:rsidRPr="007B23DF">
              <w:rPr>
                <w:rFonts w:eastAsia="MingLiU"/>
                <w:color w:val="000000"/>
                <w:kern w:val="0"/>
              </w:rPr>
              <w:t>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39000CFE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 w:rsidRPr="007B23DF">
              <w:rPr>
                <w:rFonts w:eastAsia="MingLiU"/>
                <w:color w:val="000000"/>
                <w:kern w:val="0"/>
              </w:rPr>
              <w:t>Sensitivity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51FF3BB2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rFonts w:eastAsia="MingLiU"/>
                <w:color w:val="000000"/>
                <w:kern w:val="0"/>
              </w:rPr>
              <w:t>Specific</w:t>
            </w:r>
            <w:r w:rsidRPr="007B23DF">
              <w:rPr>
                <w:rFonts w:eastAsia="MingLiU"/>
                <w:color w:val="000000"/>
                <w:kern w:val="0"/>
              </w:rPr>
              <w:t>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47A20A2F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 w:rsidRPr="007B23DF">
              <w:rPr>
                <w:rFonts w:eastAsia="MingLiU"/>
                <w:color w:val="000000"/>
                <w:kern w:val="0"/>
              </w:rPr>
              <w:t>Sensitivity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2E6D83D8" w14:textId="77777777" w:rsidR="00420B10" w:rsidRPr="007B23DF" w:rsidRDefault="00420B10" w:rsidP="009B0D45">
            <w:pPr>
              <w:autoSpaceDE w:val="0"/>
              <w:autoSpaceDN w:val="0"/>
              <w:spacing w:line="240" w:lineRule="auto"/>
              <w:ind w:left="62" w:right="62"/>
              <w:jc w:val="center"/>
              <w:rPr>
                <w:rFonts w:eastAsia="MingLiU"/>
                <w:color w:val="000000"/>
                <w:kern w:val="0"/>
              </w:rPr>
            </w:pPr>
            <w:r>
              <w:rPr>
                <w:rFonts w:eastAsia="MingLiU"/>
                <w:color w:val="000000"/>
                <w:kern w:val="0"/>
              </w:rPr>
              <w:t>Specific</w:t>
            </w:r>
            <w:r w:rsidRPr="007B23DF">
              <w:rPr>
                <w:rFonts w:eastAsia="MingLiU"/>
                <w:color w:val="000000"/>
                <w:kern w:val="0"/>
              </w:rPr>
              <w:t>ity</w:t>
            </w:r>
            <w:r>
              <w:rPr>
                <w:rFonts w:eastAsia="MingLiU"/>
                <w:color w:val="000000"/>
                <w:kern w:val="0"/>
              </w:rPr>
              <w:t xml:space="preserve"> (%)</w:t>
            </w:r>
          </w:p>
        </w:tc>
      </w:tr>
      <w:tr w:rsidR="00420B10" w:rsidRPr="007B23DF" w14:paraId="1F454B79" w14:textId="77777777" w:rsidTr="009B0D45">
        <w:trPr>
          <w:cantSplit/>
          <w:trHeight w:val="384"/>
          <w:tblHeader/>
        </w:trPr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BD4716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-2.313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35CD5D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11.48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B851B9C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C80FC9F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14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B684E82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B989689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17.5</w:t>
            </w:r>
            <w:r>
              <w:t>0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7D3E048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50142E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19.35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9230361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98.25</w:t>
            </w:r>
          </w:p>
        </w:tc>
      </w:tr>
      <w:tr w:rsidR="00420B10" w:rsidRPr="007B23DF" w14:paraId="1DB3D151" w14:textId="77777777" w:rsidTr="009B0D45">
        <w:trPr>
          <w:cantSplit/>
          <w:trHeight w:val="433"/>
          <w:tblHeader/>
        </w:trPr>
        <w:tc>
          <w:tcPr>
            <w:tcW w:w="1418" w:type="dxa"/>
            <w:shd w:val="clear" w:color="auto" w:fill="auto"/>
            <w:vAlign w:val="center"/>
          </w:tcPr>
          <w:p w14:paraId="406D3361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-1.97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58E296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13.11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4F95FDF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DFBD83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16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B7619B6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C5541F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20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93936F4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2FDF4B2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22.58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A14A7F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98.25</w:t>
            </w:r>
          </w:p>
        </w:tc>
      </w:tr>
      <w:tr w:rsidR="00420B10" w:rsidRPr="007B23DF" w14:paraId="028BBD58" w14:textId="77777777" w:rsidTr="009B0D45">
        <w:trPr>
          <w:cantSplit/>
          <w:trHeight w:val="425"/>
          <w:tblHeader/>
        </w:trPr>
        <w:tc>
          <w:tcPr>
            <w:tcW w:w="1418" w:type="dxa"/>
            <w:shd w:val="clear" w:color="auto" w:fill="auto"/>
            <w:vAlign w:val="center"/>
          </w:tcPr>
          <w:p w14:paraId="1671C87A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-1.656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6249EB4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37.7</w:t>
            </w:r>
            <w: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5E92393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96.67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06A37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44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BA80C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95.12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EBE727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52.5</w:t>
            </w:r>
            <w: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B0FA339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94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F5BCA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58.06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B53A271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92.98</w:t>
            </w:r>
          </w:p>
        </w:tc>
      </w:tr>
      <w:tr w:rsidR="00420B10" w:rsidRPr="007B23DF" w14:paraId="078643F8" w14:textId="77777777" w:rsidTr="009B0D45">
        <w:trPr>
          <w:cantSplit/>
          <w:trHeight w:val="432"/>
          <w:tblHeader/>
        </w:trPr>
        <w:tc>
          <w:tcPr>
            <w:tcW w:w="1418" w:type="dxa"/>
            <w:shd w:val="clear" w:color="auto" w:fill="auto"/>
            <w:vAlign w:val="center"/>
          </w:tcPr>
          <w:p w14:paraId="45EB88D9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-1.323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7EDC94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39.34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85038A1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93.33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997864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46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AC7090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92.68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673527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52.5</w:t>
            </w:r>
            <w: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E6F0848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9DC0AC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58.06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2F54C8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89.47</w:t>
            </w:r>
          </w:p>
        </w:tc>
      </w:tr>
      <w:tr w:rsidR="00420B10" w:rsidRPr="007B23DF" w14:paraId="04509C55" w14:textId="77777777" w:rsidTr="009B0D45">
        <w:trPr>
          <w:cantSplit/>
          <w:trHeight w:val="423"/>
          <w:tblHeader/>
        </w:trPr>
        <w:tc>
          <w:tcPr>
            <w:tcW w:w="1418" w:type="dxa"/>
            <w:shd w:val="clear" w:color="auto" w:fill="auto"/>
            <w:vAlign w:val="center"/>
          </w:tcPr>
          <w:p w14:paraId="44EA41E8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-1.246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9EF3FB0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44.26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A6B3E0C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38168C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52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C5B793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90.24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D205D84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60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DB065FF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88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345C7B2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67.74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0ACC68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87.72</w:t>
            </w:r>
          </w:p>
        </w:tc>
      </w:tr>
      <w:tr w:rsidR="00420B10" w:rsidRPr="007B23DF" w14:paraId="51F7DBCA" w14:textId="77777777" w:rsidTr="009B0D45">
        <w:trPr>
          <w:cantSplit/>
          <w:trHeight w:val="415"/>
          <w:tblHeader/>
        </w:trPr>
        <w:tc>
          <w:tcPr>
            <w:tcW w:w="1418" w:type="dxa"/>
            <w:shd w:val="clear" w:color="auto" w:fill="auto"/>
            <w:vAlign w:val="center"/>
          </w:tcPr>
          <w:p w14:paraId="238A2799" w14:textId="77777777" w:rsidR="00420B10" w:rsidRPr="00ED3F84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ED3F84">
              <w:rPr>
                <w:b/>
              </w:rPr>
              <w:t>&lt; -0.942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1DCD56" w14:textId="77777777" w:rsidR="00420B10" w:rsidRPr="00ED3F84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ED3F84">
              <w:rPr>
                <w:b/>
              </w:rPr>
              <w:t>55.74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05B0AEC" w14:textId="77777777" w:rsidR="00420B10" w:rsidRPr="00ED3F84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ED3F84">
              <w:rPr>
                <w:b/>
              </w:rPr>
              <w:t>86.67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FBEDFCA" w14:textId="77777777" w:rsidR="00420B10" w:rsidRPr="00ED3F84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ED3F84">
              <w:rPr>
                <w:b/>
              </w:rPr>
              <w:t>66</w:t>
            </w:r>
            <w:r w:rsidRPr="00ED3F84">
              <w:rPr>
                <w:rFonts w:hint="eastAsia"/>
                <w:b/>
              </w:rPr>
              <w:t>.</w:t>
            </w:r>
            <w:r w:rsidRPr="00ED3F84">
              <w:rPr>
                <w:b/>
              </w:rP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9C4357" w14:textId="77777777" w:rsidR="00420B10" w:rsidRPr="00ED3F84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ED3F84">
              <w:rPr>
                <w:b/>
              </w:rPr>
              <w:t>87.80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D03D4A" w14:textId="77777777" w:rsidR="00420B10" w:rsidRPr="00ED3F84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ED3F84">
              <w:rPr>
                <w:b/>
              </w:rPr>
              <w:t>75</w:t>
            </w:r>
            <w:r w:rsidRPr="00ED3F84">
              <w:rPr>
                <w:rFonts w:hint="eastAsia"/>
                <w:b/>
              </w:rPr>
              <w:t>.</w:t>
            </w:r>
            <w:r w:rsidRPr="00ED3F84">
              <w:rPr>
                <w:b/>
              </w:rPr>
              <w:t>00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8CC342C" w14:textId="77777777" w:rsidR="00420B10" w:rsidRPr="00ED3F84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ED3F84">
              <w:rPr>
                <w:b/>
              </w:rPr>
              <w:t>84</w:t>
            </w:r>
            <w:r w:rsidRPr="00ED3F84">
              <w:rPr>
                <w:rFonts w:hint="eastAsia"/>
                <w:b/>
              </w:rPr>
              <w:t>.</w:t>
            </w:r>
            <w:r w:rsidRPr="00ED3F84">
              <w:rPr>
                <w:b/>
              </w:rP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FA523B" w14:textId="77777777" w:rsidR="00420B10" w:rsidRPr="00ED3F84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ED3F84">
              <w:rPr>
                <w:b/>
              </w:rPr>
              <w:t>80.65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315787" w14:textId="77777777" w:rsidR="00420B10" w:rsidRPr="00ED3F84" w:rsidRDefault="00420B10" w:rsidP="009B0D45">
            <w:pPr>
              <w:spacing w:line="240" w:lineRule="auto"/>
              <w:jc w:val="center"/>
              <w:rPr>
                <w:b/>
              </w:rPr>
            </w:pPr>
            <w:r w:rsidRPr="00ED3F84">
              <w:rPr>
                <w:b/>
              </w:rPr>
              <w:t>80.70</w:t>
            </w:r>
          </w:p>
        </w:tc>
      </w:tr>
      <w:tr w:rsidR="00420B10" w:rsidRPr="007B23DF" w14:paraId="5BD10952" w14:textId="77777777" w:rsidTr="009B0D45">
        <w:trPr>
          <w:cantSplit/>
          <w:trHeight w:val="435"/>
          <w:tblHeader/>
        </w:trPr>
        <w:tc>
          <w:tcPr>
            <w:tcW w:w="1418" w:type="dxa"/>
            <w:shd w:val="clear" w:color="auto" w:fill="auto"/>
            <w:vAlign w:val="center"/>
          </w:tcPr>
          <w:p w14:paraId="2CB7B711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-0.676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EF6C31F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57.38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BA83BB9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00822A5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68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25BFEC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82.93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40B27A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77.5</w:t>
            </w:r>
            <w: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F0BCF75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228CE1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83.87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835141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77.19</w:t>
            </w:r>
          </w:p>
        </w:tc>
      </w:tr>
      <w:tr w:rsidR="00420B10" w:rsidRPr="007B23DF" w14:paraId="75E7978C" w14:textId="77777777" w:rsidTr="009B0D45">
        <w:trPr>
          <w:cantSplit/>
          <w:trHeight w:val="413"/>
          <w:tblHeader/>
        </w:trPr>
        <w:tc>
          <w:tcPr>
            <w:tcW w:w="1418" w:type="dxa"/>
            <w:shd w:val="clear" w:color="auto" w:fill="auto"/>
            <w:vAlign w:val="center"/>
          </w:tcPr>
          <w:p w14:paraId="7D5F7F67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-0.628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A792D8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85.25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EB94F32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53.33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200C22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88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7E1519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46.34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FC2204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92.5</w:t>
            </w:r>
            <w: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CB1EDA9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44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0F7501F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93.55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C9AC67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40.35</w:t>
            </w:r>
          </w:p>
        </w:tc>
      </w:tr>
      <w:tr w:rsidR="00420B10" w:rsidRPr="007B23DF" w14:paraId="1DC6C32A" w14:textId="77777777" w:rsidTr="009B0D45">
        <w:trPr>
          <w:cantSplit/>
          <w:trHeight w:val="433"/>
          <w:tblHeader/>
        </w:trPr>
        <w:tc>
          <w:tcPr>
            <w:tcW w:w="1418" w:type="dxa"/>
            <w:shd w:val="clear" w:color="auto" w:fill="auto"/>
            <w:vAlign w:val="center"/>
          </w:tcPr>
          <w:p w14:paraId="50ADD589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-0.561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7E5D664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85.25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75E8A35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50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0E8B87E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88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FA9E2E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43.9</w:t>
            </w:r>
            <w: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930D79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92.5</w:t>
            </w:r>
            <w: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378AEBA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42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D3F242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93.55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019BE8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38.6</w:t>
            </w:r>
            <w:r>
              <w:t>0</w:t>
            </w:r>
          </w:p>
        </w:tc>
      </w:tr>
      <w:tr w:rsidR="00420B10" w:rsidRPr="007B23DF" w14:paraId="57563977" w14:textId="77777777" w:rsidTr="009B0D45">
        <w:trPr>
          <w:cantSplit/>
          <w:trHeight w:val="425"/>
          <w:tblHeader/>
        </w:trPr>
        <w:tc>
          <w:tcPr>
            <w:tcW w:w="1418" w:type="dxa"/>
            <w:shd w:val="clear" w:color="auto" w:fill="auto"/>
            <w:vAlign w:val="center"/>
          </w:tcPr>
          <w:p w14:paraId="6D39D85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-0.266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2DFA71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86.89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1EDA3BC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50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AF1F3E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4E4CFE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43.9</w:t>
            </w:r>
            <w: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EC70F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95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CB73CAE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42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C9F9D79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93.55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26928FD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36.84</w:t>
            </w:r>
          </w:p>
        </w:tc>
      </w:tr>
      <w:tr w:rsidR="00420B10" w:rsidRPr="007B23DF" w14:paraId="75FEC716" w14:textId="77777777" w:rsidTr="009B0D45">
        <w:trPr>
          <w:cantSplit/>
          <w:trHeight w:val="431"/>
          <w:tblHeader/>
        </w:trPr>
        <w:tc>
          <w:tcPr>
            <w:tcW w:w="1418" w:type="dxa"/>
            <w:shd w:val="clear" w:color="auto" w:fill="auto"/>
            <w:vAlign w:val="center"/>
          </w:tcPr>
          <w:p w14:paraId="21E775F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0.048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A5D94D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91.8</w:t>
            </w:r>
            <w: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08E44E0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30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F5206A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92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2E95095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24.39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C5484F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95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A73D2E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24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86F6182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93.55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FC6D6D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21.05</w:t>
            </w:r>
          </w:p>
        </w:tc>
      </w:tr>
      <w:tr w:rsidR="00420B10" w:rsidRPr="007B23DF" w14:paraId="47D66272" w14:textId="77777777" w:rsidTr="009B0D45">
        <w:trPr>
          <w:cantSplit/>
          <w:trHeight w:val="424"/>
          <w:tblHeader/>
        </w:trPr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2884B0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&lt; 0.429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772AC8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B10223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13.33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ABDD7E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5D1060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9.76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4A1866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9705F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8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4CD2AA7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100</w:t>
            </w:r>
            <w:r>
              <w:rPr>
                <w:rFonts w:hint="eastAsia"/>
              </w:rPr>
              <w:t>.</w:t>
            </w:r>
            <w:r>
              <w:t>00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EA128B" w14:textId="77777777" w:rsidR="00420B10" w:rsidRPr="00B5176E" w:rsidRDefault="00420B10" w:rsidP="009B0D45">
            <w:pPr>
              <w:spacing w:line="240" w:lineRule="auto"/>
              <w:jc w:val="center"/>
            </w:pPr>
            <w:r w:rsidRPr="00B5176E">
              <w:t>7.0</w:t>
            </w:r>
            <w:r>
              <w:t>2</w:t>
            </w:r>
          </w:p>
        </w:tc>
      </w:tr>
    </w:tbl>
    <w:p w14:paraId="05DB33FD" w14:textId="77777777" w:rsidR="00EB3BB0" w:rsidRDefault="00EB3BB0"/>
    <w:sectPr w:rsidR="00EB3BB0" w:rsidSect="008E107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/>
      <w:pgMar w:top="1797" w:right="1440" w:bottom="1797" w:left="1440" w:header="851" w:footer="992" w:gutter="0"/>
      <w:lnNumType w:countBy="1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9F3A09" w14:textId="77777777" w:rsidR="00FB753A" w:rsidRDefault="00420B10">
    <w:pPr>
      <w:pStyle w:val="Footer"/>
      <w:spacing w:before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53F5CD" w14:textId="77777777" w:rsidR="00FB753A" w:rsidRDefault="00420B10">
    <w:pPr>
      <w:pStyle w:val="Footer"/>
      <w:spacing w:before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E3A35D" w14:textId="77777777" w:rsidR="00FB753A" w:rsidRDefault="00420B10">
    <w:pPr>
      <w:pStyle w:val="Footer"/>
      <w:spacing w:before="12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AB4657" w14:textId="77777777" w:rsidR="00FB753A" w:rsidRDefault="00420B10" w:rsidP="00660683">
    <w:pPr>
      <w:pStyle w:val="Footer"/>
      <w:spacing w:before="12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84955375"/>
      <w:docPartObj>
        <w:docPartGallery w:val="Page Numbers (Bottom of Page)"/>
        <w:docPartUnique/>
      </w:docPartObj>
    </w:sdtPr>
    <w:sdtEndPr/>
    <w:sdtContent>
      <w:p w14:paraId="294B34FE" w14:textId="77777777" w:rsidR="00FB753A" w:rsidRPr="00543E57" w:rsidRDefault="00420B10">
        <w:pPr>
          <w:pStyle w:val="Footer"/>
          <w:spacing w:before="120"/>
          <w:jc w:val="center"/>
        </w:pPr>
        <w:r w:rsidRPr="00543E57">
          <w:fldChar w:fldCharType="begin"/>
        </w:r>
        <w:r w:rsidRPr="00543E57">
          <w:instrText>PAGE   \* MERGEFORMAT</w:instrText>
        </w:r>
        <w:r w:rsidRPr="00543E57">
          <w:fldChar w:fldCharType="separate"/>
        </w:r>
        <w:r>
          <w:rPr>
            <w:noProof/>
          </w:rPr>
          <w:t>24</w:t>
        </w:r>
        <w:r w:rsidRPr="00543E57">
          <w:fldChar w:fldCharType="end"/>
        </w:r>
      </w:p>
    </w:sdtContent>
  </w:sdt>
  <w:p w14:paraId="453CC439" w14:textId="77777777" w:rsidR="00FB753A" w:rsidRPr="00543E57" w:rsidRDefault="00420B10" w:rsidP="008246CA">
    <w:pPr>
      <w:pStyle w:val="Footer"/>
      <w:spacing w:before="12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1732AB" w14:textId="77777777" w:rsidR="00FB753A" w:rsidRPr="00543E57" w:rsidRDefault="00420B10" w:rsidP="00660683">
    <w:pPr>
      <w:pStyle w:val="Footer"/>
      <w:spacing w:before="12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6825C" w14:textId="77777777" w:rsidR="00FB753A" w:rsidRDefault="00420B10">
    <w:pPr>
      <w:pStyle w:val="Header"/>
      <w:spacing w:before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32E9D1" w14:textId="77777777" w:rsidR="00FB753A" w:rsidRDefault="00420B10">
    <w:pPr>
      <w:pStyle w:val="Header"/>
      <w:spacing w:before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55A5E3" w14:textId="77777777" w:rsidR="00FB753A" w:rsidRDefault="00420B10">
    <w:pPr>
      <w:pStyle w:val="Header"/>
      <w:spacing w:before="12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46719E" w14:textId="77777777" w:rsidR="00FB753A" w:rsidRDefault="00420B10" w:rsidP="00660683">
    <w:pPr>
      <w:pStyle w:val="Header"/>
      <w:spacing w:before="12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1B2599" w14:textId="77777777" w:rsidR="00FB753A" w:rsidRPr="00543E57" w:rsidRDefault="00420B10" w:rsidP="008246CA">
    <w:pPr>
      <w:pStyle w:val="Header"/>
      <w:spacing w:before="12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123114" w14:textId="77777777" w:rsidR="00FB753A" w:rsidRPr="00543E57" w:rsidRDefault="00420B10" w:rsidP="00660683">
    <w:pPr>
      <w:pStyle w:val="Header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B10"/>
    <w:rsid w:val="00420B10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3F498"/>
  <w15:chartTrackingRefBased/>
  <w15:docId w15:val="{BB15BBC1-998A-4EB6-B231-9C0F9E3BE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B10"/>
    <w:pPr>
      <w:adjustRightInd w:val="0"/>
      <w:snapToGrid w:val="0"/>
      <w:spacing w:beforeLines="50" w:before="156" w:after="0" w:line="480" w:lineRule="auto"/>
      <w:outlineLvl w:val="0"/>
    </w:pPr>
    <w:rPr>
      <w:rFonts w:ascii="Times New Roman" w:eastAsiaTheme="minorEastAsia" w:hAnsi="Times New Roman" w:cs="Times New Roman"/>
      <w:bCs/>
      <w:color w:val="000000" w:themeColor="text1"/>
      <w:kern w:val="2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0B10"/>
    <w:rPr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0B10"/>
    <w:pPr>
      <w:keepNext/>
      <w:keepLines/>
      <w:spacing w:after="260" w:line="416" w:lineRule="auto"/>
      <w:outlineLvl w:val="1"/>
    </w:pPr>
    <w:rPr>
      <w:rFonts w:asciiTheme="majorBidi" w:eastAsiaTheme="majorEastAsia" w:hAnsiTheme="majorBidi" w:cstheme="majorBidi"/>
      <w:b/>
      <w:bC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0B10"/>
    <w:rPr>
      <w:rFonts w:ascii="Times New Roman" w:eastAsiaTheme="minorEastAsia" w:hAnsi="Times New Roman" w:cs="Times New Roman"/>
      <w:b/>
      <w:bCs/>
      <w:color w:val="000000" w:themeColor="text1"/>
      <w:kern w:val="2"/>
      <w:sz w:val="24"/>
      <w:szCs w:val="2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420B10"/>
    <w:rPr>
      <w:rFonts w:asciiTheme="majorBidi" w:eastAsiaTheme="majorEastAsia" w:hAnsiTheme="majorBidi" w:cstheme="majorBidi"/>
      <w:b/>
      <w:color w:val="000000" w:themeColor="text1"/>
      <w:kern w:val="2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420B1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20B10"/>
    <w:rPr>
      <w:rFonts w:ascii="Times New Roman" w:eastAsiaTheme="minorEastAsia" w:hAnsi="Times New Roman" w:cs="Times New Roman"/>
      <w:bCs/>
      <w:color w:val="000000" w:themeColor="text1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420B1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20B10"/>
    <w:rPr>
      <w:rFonts w:ascii="Times New Roman" w:eastAsiaTheme="minorEastAsia" w:hAnsi="Times New Roman" w:cs="Times New Roman"/>
      <w:bCs/>
      <w:color w:val="000000" w:themeColor="text1"/>
      <w:kern w:val="2"/>
      <w:sz w:val="18"/>
      <w:szCs w:val="18"/>
      <w:lang w:eastAsia="zh-CN"/>
    </w:rPr>
  </w:style>
  <w:style w:type="paragraph" w:styleId="NoSpacing">
    <w:name w:val="No Spacing"/>
    <w:uiPriority w:val="1"/>
    <w:qFormat/>
    <w:rsid w:val="00420B10"/>
    <w:pPr>
      <w:adjustRightInd w:val="0"/>
      <w:snapToGrid w:val="0"/>
      <w:spacing w:beforeLines="50" w:after="0" w:line="240" w:lineRule="auto"/>
      <w:outlineLvl w:val="0"/>
    </w:pPr>
    <w:rPr>
      <w:rFonts w:ascii="Times New Roman" w:eastAsiaTheme="minorEastAsia" w:hAnsi="Times New Roman" w:cs="Times New Roman"/>
      <w:bCs/>
      <w:color w:val="000000" w:themeColor="text1"/>
      <w:kern w:val="2"/>
      <w:sz w:val="24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420B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2.tiff"/><Relationship Id="rId15" Type="http://schemas.openxmlformats.org/officeDocument/2006/relationships/footer" Target="footer5.xml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oter" Target="foot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520</Words>
  <Characters>2967</Characters>
  <Application>Microsoft Office Word</Application>
  <DocSecurity>0</DocSecurity>
  <Lines>24</Lines>
  <Paragraphs>6</Paragraphs>
  <ScaleCrop>false</ScaleCrop>
  <Company/>
  <LinksUpToDate>false</LinksUpToDate>
  <CharactersWithSpaces>3481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2020-06-03T18:19:00Z</dcterms:created>
  <dcterms:modified xsi:type="dcterms:W3CDTF">2020-06-03T18:19:00Z</dcterms:modified>
</cp:coreProperties>
</file>