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8EA93" w14:textId="77777777" w:rsidR="00AC2629" w:rsidRDefault="00AC2629" w:rsidP="00AC2629">
      <w:pPr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 wp14:anchorId="33B96BF0" wp14:editId="6B6EA862">
            <wp:extent cx="5256398" cy="7374635"/>
            <wp:effectExtent l="0" t="0" r="1905" b="0"/>
            <wp:docPr id="7268973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897343" name="图片 726897343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3" t="2304"/>
                    <a:stretch/>
                  </pic:blipFill>
                  <pic:spPr bwMode="auto">
                    <a:xfrm>
                      <a:off x="0" y="0"/>
                      <a:ext cx="5259688" cy="73792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3C0C86" w14:textId="77777777" w:rsidR="00AC2629" w:rsidRPr="00F749A2" w:rsidRDefault="00AC2629" w:rsidP="00AC2629">
      <w:pP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</w:pPr>
      <w:r w:rsidRPr="00096A0E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Supplementary</w:t>
      </w:r>
      <w:r w:rsidRPr="00096A0E"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 xml:space="preserve"> </w:t>
      </w:r>
      <w:r w:rsidRPr="00C85A62">
        <w:rPr>
          <w:rFonts w:ascii="Times New Roman" w:hAnsi="Times New Roman" w:cs="Segoe UI" w:hint="eastAsia"/>
          <w:b/>
          <w:bCs/>
          <w:color w:val="101214"/>
          <w:sz w:val="18"/>
          <w:szCs w:val="18"/>
          <w:shd w:val="clear" w:color="auto" w:fill="FFFFFF"/>
        </w:rPr>
        <w:t>Fig</w:t>
      </w:r>
      <w:r w:rsidRPr="00C85A62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 xml:space="preserve">ure 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2</w:t>
      </w:r>
      <w:r w:rsidRPr="00C85A62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.</w:t>
      </w:r>
      <w:r w:rsidRPr="00C85A6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BD1A7F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Clinical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r</w:t>
      </w:r>
      <w:r w:rsidRPr="00BD1A7F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elevance, nomogram and mutation landscape between high- and low-risk groups.</w:t>
      </w:r>
      <w:r w:rsidRPr="00C85A62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(A)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003CF1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Risk plots to illustrate the survival status of each sample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and signature genes expression heatmaps </w:t>
      </w:r>
      <w:r w:rsidRPr="00003CF1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in the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PACA_CA</w:t>
      </w:r>
      <w:r w:rsidRPr="00003CF1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cohort.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B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EC3551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Boxplot of the correlation between tumor TNM and model prognostic prediction score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.</w:t>
      </w:r>
      <w:r w:rsidRPr="00B315EF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bookmarkStart w:id="0" w:name="OLE_LINK3"/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C-D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bookmarkEnd w:id="0"/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PDAC of </w:t>
      </w:r>
      <w:r w:rsidRPr="00EC3551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TCGA cohort tumor gene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s</w:t>
      </w:r>
      <w:r w:rsidRPr="00EC3551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mutation landscape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and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 xml:space="preserve"> </w:t>
      </w:r>
      <w:r w:rsidRPr="009F35C0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the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 xml:space="preserve">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w</w:t>
      </w:r>
      <w:r w:rsidRPr="009F35C0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aterfall plots summarize the gene mutation landscape in high- and low-risk groups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. 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(</w:t>
      </w:r>
      <w:r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E</w:t>
      </w:r>
      <w:r w:rsidRPr="00F31C6A">
        <w:rPr>
          <w:rFonts w:ascii="Times New Roman" w:hAnsi="Times New Roman" w:cs="Segoe UI"/>
          <w:b/>
          <w:bCs/>
          <w:color w:val="101214"/>
          <w:sz w:val="18"/>
          <w:szCs w:val="18"/>
          <w:shd w:val="clear" w:color="auto" w:fill="FFFFFF"/>
        </w:rPr>
        <w:t>)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M</w:t>
      </w:r>
      <w:r w:rsidRPr="009F35C0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ultivariate logistic regression analyses were used to select risk factors of the 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mutation genes</w:t>
      </w:r>
      <w:r w:rsidRPr="009F35C0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of</w:t>
      </w:r>
      <w:r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 xml:space="preserve"> </w:t>
      </w:r>
      <w:r w:rsidRPr="009F35C0">
        <w:rPr>
          <w:rFonts w:ascii="Times New Roman" w:hAnsi="Times New Roman" w:cs="Segoe UI"/>
          <w:color w:val="101214"/>
          <w:sz w:val="18"/>
          <w:szCs w:val="18"/>
          <w:shd w:val="clear" w:color="auto" w:fill="FFFFFF"/>
        </w:rPr>
        <w:t>PDAC.</w:t>
      </w:r>
    </w:p>
    <w:p w14:paraId="7AEBA394" w14:textId="77777777" w:rsidR="005D3E7C" w:rsidRPr="00AC2629" w:rsidRDefault="005D3E7C"/>
    <w:sectPr w:rsidR="005D3E7C" w:rsidRPr="00AC26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C2629"/>
    <w:rsid w:val="005D3E7C"/>
    <w:rsid w:val="00AC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2D084"/>
  <w15:chartTrackingRefBased/>
  <w15:docId w15:val="{4B096130-0172-40CF-B28D-19E345FB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6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501</Characters>
  <Application>Microsoft Office Word</Application>
  <DocSecurity>0</DocSecurity>
  <Lines>4</Lines>
  <Paragraphs>1</Paragraphs>
  <ScaleCrop>false</ScaleCrop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文文</dc:creator>
  <cp:keywords/>
  <dc:description/>
  <cp:lastModifiedBy>王 文文</cp:lastModifiedBy>
  <cp:revision>1</cp:revision>
  <dcterms:created xsi:type="dcterms:W3CDTF">2023-05-31T03:25:00Z</dcterms:created>
  <dcterms:modified xsi:type="dcterms:W3CDTF">2023-05-31T03:26:00Z</dcterms:modified>
</cp:coreProperties>
</file>