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7FF82" w14:textId="77777777" w:rsidR="00334C1F" w:rsidRPr="00334C1F" w:rsidRDefault="00334C1F" w:rsidP="00334C1F">
      <w:pPr>
        <w:widowControl/>
        <w:adjustRightInd w:val="0"/>
        <w:snapToGrid w:val="0"/>
        <w:spacing w:after="200" w:line="480" w:lineRule="auto"/>
        <w:jc w:val="center"/>
        <w:rPr>
          <w:rFonts w:ascii="Arial" w:eastAsia="宋体" w:hAnsi="Arial" w:cs="Arial"/>
          <w:b/>
          <w:bCs/>
          <w:color w:val="000000" w:themeColor="text1"/>
          <w:kern w:val="0"/>
          <w:sz w:val="32"/>
          <w:szCs w:val="32"/>
          <w:lang w:bidi="en-US"/>
        </w:rPr>
      </w:pPr>
      <w:bookmarkStart w:id="0" w:name="_Hlk118299978"/>
      <w:r w:rsidRPr="00334C1F">
        <w:rPr>
          <w:rFonts w:ascii="Arial" w:eastAsia="宋体" w:hAnsi="Arial" w:cs="Arial"/>
          <w:b/>
          <w:bCs/>
          <w:color w:val="000000" w:themeColor="text1"/>
          <w:kern w:val="0"/>
          <w:sz w:val="32"/>
          <w:szCs w:val="32"/>
          <w:lang w:eastAsia="en-US" w:bidi="en-US"/>
        </w:rPr>
        <w:t xml:space="preserve">Tumor-resident microbiota contributes to colorectal cancer </w:t>
      </w:r>
      <w:r w:rsidRPr="00334C1F">
        <w:rPr>
          <w:rFonts w:ascii="Arial" w:eastAsia="宋体" w:hAnsi="Arial" w:cs="Arial"/>
          <w:b/>
          <w:bCs/>
          <w:color w:val="000000" w:themeColor="text1"/>
          <w:kern w:val="0"/>
          <w:sz w:val="32"/>
          <w:szCs w:val="32"/>
          <w:lang w:bidi="en-US"/>
        </w:rPr>
        <w:t>liver</w:t>
      </w:r>
      <w:r w:rsidRPr="00334C1F">
        <w:rPr>
          <w:rFonts w:ascii="Arial" w:eastAsia="宋体" w:hAnsi="Arial" w:cs="Arial"/>
          <w:b/>
          <w:bCs/>
          <w:color w:val="000000" w:themeColor="text1"/>
          <w:kern w:val="0"/>
          <w:sz w:val="32"/>
          <w:szCs w:val="32"/>
          <w:lang w:eastAsia="en-US" w:bidi="en-US"/>
        </w:rPr>
        <w:t xml:space="preserve"> metastasis by </w:t>
      </w:r>
      <w:proofErr w:type="spellStart"/>
      <w:r w:rsidRPr="00334C1F">
        <w:rPr>
          <w:rFonts w:ascii="Arial" w:eastAsia="宋体" w:hAnsi="Arial" w:cs="Arial"/>
          <w:b/>
          <w:bCs/>
          <w:color w:val="000000" w:themeColor="text1"/>
          <w:kern w:val="0"/>
          <w:sz w:val="32"/>
          <w:szCs w:val="32"/>
          <w:lang w:eastAsia="en-US" w:bidi="en-US"/>
        </w:rPr>
        <w:t>lacty</w:t>
      </w:r>
      <w:r w:rsidRPr="00334C1F">
        <w:rPr>
          <w:rFonts w:ascii="Arial" w:eastAsia="宋体" w:hAnsi="Arial" w:cs="Arial" w:hint="eastAsia"/>
          <w:b/>
          <w:bCs/>
          <w:color w:val="000000" w:themeColor="text1"/>
          <w:kern w:val="0"/>
          <w:sz w:val="32"/>
          <w:szCs w:val="32"/>
          <w:lang w:bidi="en-US"/>
        </w:rPr>
        <w:t>lation</w:t>
      </w:r>
      <w:proofErr w:type="spellEnd"/>
      <w:r w:rsidRPr="00334C1F">
        <w:rPr>
          <w:rFonts w:ascii="Arial" w:eastAsia="宋体" w:hAnsi="Arial" w:cs="Arial"/>
          <w:b/>
          <w:bCs/>
          <w:color w:val="000000" w:themeColor="text1"/>
          <w:kern w:val="0"/>
          <w:sz w:val="32"/>
          <w:szCs w:val="32"/>
          <w:lang w:eastAsia="en-US" w:bidi="en-US"/>
        </w:rPr>
        <w:t xml:space="preserve"> and immune</w:t>
      </w:r>
      <w:r w:rsidRPr="00334C1F">
        <w:rPr>
          <w:rFonts w:ascii="Arial" w:eastAsia="宋体" w:hAnsi="Arial" w:cs="Arial"/>
          <w:b/>
          <w:bCs/>
          <w:color w:val="000000" w:themeColor="text1"/>
          <w:kern w:val="0"/>
          <w:sz w:val="32"/>
          <w:szCs w:val="32"/>
          <w:lang w:bidi="en-US"/>
        </w:rPr>
        <w:t xml:space="preserve"> </w:t>
      </w:r>
      <w:r w:rsidRPr="00334C1F">
        <w:rPr>
          <w:rFonts w:ascii="Arial" w:eastAsia="宋体" w:hAnsi="Arial" w:cs="Arial" w:hint="eastAsia"/>
          <w:b/>
          <w:bCs/>
          <w:color w:val="000000" w:themeColor="text1"/>
          <w:kern w:val="0"/>
          <w:sz w:val="32"/>
          <w:szCs w:val="32"/>
          <w:lang w:bidi="en-US"/>
        </w:rPr>
        <w:t>modulation</w:t>
      </w:r>
    </w:p>
    <w:bookmarkEnd w:id="0"/>
    <w:p w14:paraId="02121571"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vertAlign w:val="superscript"/>
          <w:lang w:bidi="en-US"/>
        </w:rPr>
      </w:pPr>
      <w:r w:rsidRPr="00334C1F">
        <w:rPr>
          <w:rFonts w:ascii="Arial" w:eastAsia="宋体" w:hAnsi="Arial" w:cs="Arial"/>
          <w:color w:val="000000" w:themeColor="text1"/>
          <w:kern w:val="0"/>
          <w:sz w:val="22"/>
          <w:lang w:bidi="en-US"/>
        </w:rPr>
        <w:t>Jian Gu</w:t>
      </w:r>
      <w:r w:rsidRPr="00334C1F">
        <w:rPr>
          <w:rFonts w:ascii="Arial" w:eastAsia="宋体" w:hAnsi="Arial" w:cs="Arial"/>
          <w:color w:val="000000" w:themeColor="text1"/>
          <w:kern w:val="0"/>
          <w:sz w:val="22"/>
          <w:vertAlign w:val="superscript"/>
          <w:lang w:bidi="en-US"/>
        </w:rPr>
        <w:t>1,2,4</w:t>
      </w:r>
      <w:r w:rsidRPr="00334C1F">
        <w:rPr>
          <w:rFonts w:ascii="Arial" w:eastAsia="宋体" w:hAnsi="Arial" w:cs="Arial" w:hint="eastAsia"/>
          <w:color w:val="000000" w:themeColor="text1"/>
          <w:kern w:val="0"/>
          <w:sz w:val="22"/>
          <w:vertAlign w:val="superscript"/>
          <w:lang w:bidi="en-US"/>
        </w:rPr>
        <w:t>,</w:t>
      </w:r>
      <w:r w:rsidRPr="00334C1F">
        <w:rPr>
          <w:rFonts w:ascii="Arial" w:eastAsia="宋体" w:hAnsi="Arial" w:cs="Arial"/>
          <w:color w:val="000000" w:themeColor="text1"/>
          <w:kern w:val="0"/>
          <w:sz w:val="22"/>
          <w:vertAlign w:val="superscript"/>
          <w:lang w:bidi="en-US"/>
        </w:rPr>
        <w:t>*</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Xiaozhang</w:t>
      </w:r>
      <w:proofErr w:type="spellEnd"/>
      <w:r w:rsidRPr="00334C1F">
        <w:rPr>
          <w:rFonts w:ascii="Arial" w:eastAsia="宋体" w:hAnsi="Arial" w:cs="Arial"/>
          <w:color w:val="000000" w:themeColor="text1"/>
          <w:kern w:val="0"/>
          <w:sz w:val="22"/>
          <w:lang w:bidi="en-US"/>
        </w:rPr>
        <w:t xml:space="preserve"> Xu</w:t>
      </w:r>
      <w:r w:rsidRPr="00334C1F">
        <w:rPr>
          <w:rFonts w:ascii="Arial" w:eastAsia="宋体" w:hAnsi="Arial" w:cs="Arial"/>
          <w:color w:val="000000" w:themeColor="text1"/>
          <w:kern w:val="0"/>
          <w:sz w:val="22"/>
          <w:vertAlign w:val="superscript"/>
          <w:lang w:bidi="en-US"/>
        </w:rPr>
        <w:t>3,4</w:t>
      </w:r>
      <w:r w:rsidRPr="00334C1F">
        <w:rPr>
          <w:rFonts w:ascii="Arial" w:eastAsia="宋体" w:hAnsi="Arial" w:cs="Arial"/>
          <w:color w:val="000000" w:themeColor="text1"/>
          <w:kern w:val="0"/>
          <w:sz w:val="22"/>
          <w:lang w:bidi="en-US"/>
        </w:rPr>
        <w:t>, Lei Yue</w:t>
      </w:r>
      <w:r w:rsidRPr="00334C1F">
        <w:rPr>
          <w:rFonts w:ascii="Arial" w:eastAsia="宋体" w:hAnsi="Arial" w:cs="Arial"/>
          <w:color w:val="000000" w:themeColor="text1"/>
          <w:kern w:val="0"/>
          <w:sz w:val="22"/>
          <w:vertAlign w:val="superscript"/>
          <w:lang w:bidi="en-US"/>
        </w:rPr>
        <w:t>1,2,4</w:t>
      </w:r>
      <w:r w:rsidRPr="00334C1F">
        <w:rPr>
          <w:rFonts w:ascii="Arial" w:eastAsia="宋体" w:hAnsi="Arial" w:cs="Arial"/>
          <w:color w:val="000000" w:themeColor="text1"/>
          <w:kern w:val="0"/>
          <w:sz w:val="22"/>
          <w:lang w:bidi="en-US"/>
        </w:rPr>
        <w:t>, Xiaowen Zhu</w:t>
      </w:r>
      <w:r w:rsidRPr="00334C1F">
        <w:rPr>
          <w:rFonts w:ascii="Arial" w:eastAsia="宋体" w:hAnsi="Arial" w:cs="Arial"/>
          <w:color w:val="000000" w:themeColor="text1"/>
          <w:kern w:val="0"/>
          <w:sz w:val="22"/>
          <w:vertAlign w:val="superscript"/>
          <w:lang w:bidi="en-US"/>
        </w:rPr>
        <w:t>1,2,4</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Qiuyang</w:t>
      </w:r>
      <w:proofErr w:type="spellEnd"/>
      <w:r w:rsidRPr="00334C1F">
        <w:rPr>
          <w:rFonts w:ascii="Arial" w:eastAsia="宋体" w:hAnsi="Arial" w:cs="Arial"/>
          <w:color w:val="000000" w:themeColor="text1"/>
          <w:kern w:val="0"/>
          <w:sz w:val="22"/>
          <w:lang w:bidi="en-US"/>
        </w:rPr>
        <w:t xml:space="preserve"> Chen</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Ji Gao</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w:t>
      </w:r>
      <w:r w:rsidRPr="00334C1F">
        <w:rPr>
          <w:rFonts w:eastAsia="宋体"/>
          <w:color w:val="000000" w:themeColor="text1"/>
          <w:kern w:val="0"/>
          <w:sz w:val="22"/>
          <w:lang w:eastAsia="en-US" w:bidi="en-US"/>
        </w:rPr>
        <w:t xml:space="preserve"> </w:t>
      </w:r>
      <w:r w:rsidRPr="00334C1F">
        <w:rPr>
          <w:rFonts w:ascii="Arial" w:eastAsia="宋体" w:hAnsi="Arial" w:cs="Arial"/>
          <w:color w:val="000000" w:themeColor="text1"/>
          <w:kern w:val="0"/>
          <w:sz w:val="22"/>
          <w:lang w:bidi="en-US"/>
        </w:rPr>
        <w:t>Maruyama Takashi</w:t>
      </w:r>
      <w:r w:rsidRPr="00334C1F">
        <w:rPr>
          <w:rFonts w:ascii="Arial" w:eastAsia="宋体" w:hAnsi="Arial" w:cs="Arial"/>
          <w:color w:val="000000" w:themeColor="text1"/>
          <w:kern w:val="0"/>
          <w:sz w:val="22"/>
          <w:vertAlign w:val="superscript"/>
          <w:lang w:bidi="en-US"/>
        </w:rPr>
        <w:t>5</w:t>
      </w:r>
      <w:r w:rsidRPr="00334C1F">
        <w:rPr>
          <w:rFonts w:ascii="Arial" w:eastAsia="宋体" w:hAnsi="Arial" w:cs="Arial" w:hint="eastAsia"/>
          <w:color w:val="000000" w:themeColor="text1"/>
          <w:kern w:val="0"/>
          <w:sz w:val="22"/>
          <w:lang w:bidi="en-US"/>
        </w:rPr>
        <w:t>,</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Wenhu</w:t>
      </w:r>
      <w:proofErr w:type="spellEnd"/>
      <w:r w:rsidRPr="00334C1F">
        <w:rPr>
          <w:rFonts w:ascii="Arial" w:eastAsia="宋体" w:hAnsi="Arial" w:cs="Arial"/>
          <w:color w:val="000000" w:themeColor="text1"/>
          <w:kern w:val="0"/>
          <w:sz w:val="22"/>
          <w:lang w:bidi="en-US"/>
        </w:rPr>
        <w:t xml:space="preserve"> Zhao</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Bo Zhao</w:t>
      </w:r>
      <w:r w:rsidRPr="00334C1F">
        <w:rPr>
          <w:rFonts w:ascii="Arial" w:eastAsia="宋体" w:hAnsi="Arial" w:cs="Arial"/>
          <w:color w:val="000000" w:themeColor="text1"/>
          <w:kern w:val="0"/>
          <w:sz w:val="22"/>
          <w:vertAlign w:val="superscript"/>
          <w:lang w:bidi="en-US"/>
        </w:rPr>
        <w:t>6</w:t>
      </w:r>
      <w:r w:rsidRPr="00334C1F">
        <w:rPr>
          <w:rFonts w:ascii="Arial" w:eastAsia="宋体" w:hAnsi="Arial" w:cs="Arial"/>
          <w:color w:val="000000" w:themeColor="text1"/>
          <w:kern w:val="0"/>
          <w:sz w:val="22"/>
          <w:lang w:bidi="en-US"/>
        </w:rPr>
        <w:t>, Yue Zhang</w:t>
      </w:r>
      <w:r w:rsidRPr="00334C1F">
        <w:rPr>
          <w:rFonts w:ascii="Arial" w:eastAsia="宋体" w:hAnsi="Arial" w:cs="Arial"/>
          <w:color w:val="000000" w:themeColor="text1"/>
          <w:kern w:val="0"/>
          <w:sz w:val="22"/>
          <w:vertAlign w:val="superscript"/>
          <w:lang w:bidi="en-US"/>
        </w:rPr>
        <w:t>6</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Jinren</w:t>
      </w:r>
      <w:proofErr w:type="spellEnd"/>
      <w:r w:rsidRPr="00334C1F">
        <w:rPr>
          <w:rFonts w:ascii="Arial" w:eastAsia="宋体" w:hAnsi="Arial" w:cs="Arial"/>
          <w:color w:val="000000" w:themeColor="text1"/>
          <w:kern w:val="0"/>
          <w:sz w:val="22"/>
          <w:lang w:bidi="en-US"/>
        </w:rPr>
        <w:t xml:space="preserve"> Zhou</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Yuan Liang</w:t>
      </w:r>
      <w:r w:rsidRPr="00334C1F">
        <w:rPr>
          <w:rFonts w:ascii="Arial" w:eastAsia="宋体" w:hAnsi="Arial" w:cs="Arial"/>
          <w:color w:val="000000" w:themeColor="text1"/>
          <w:kern w:val="0"/>
          <w:sz w:val="22"/>
          <w:vertAlign w:val="superscript"/>
          <w:lang w:bidi="en-US"/>
        </w:rPr>
        <w:t>1,2,7</w:t>
      </w:r>
      <w:r w:rsidRPr="00334C1F">
        <w:rPr>
          <w:rFonts w:ascii="Arial" w:eastAsia="宋体" w:hAnsi="Arial" w:cs="Arial"/>
          <w:color w:val="000000" w:themeColor="text1"/>
          <w:kern w:val="0"/>
          <w:sz w:val="22"/>
          <w:lang w:bidi="en-US"/>
        </w:rPr>
        <w:t>, Yufeng Pan</w:t>
      </w:r>
      <w:r w:rsidRPr="00334C1F">
        <w:rPr>
          <w:rFonts w:ascii="Arial" w:eastAsia="宋体" w:hAnsi="Arial" w:cs="Arial"/>
          <w:color w:val="000000" w:themeColor="text1"/>
          <w:kern w:val="0"/>
          <w:sz w:val="22"/>
          <w:vertAlign w:val="superscript"/>
          <w:lang w:bidi="en-US"/>
        </w:rPr>
        <w:t>1,2,8</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Xiangyu</w:t>
      </w:r>
      <w:proofErr w:type="spellEnd"/>
      <w:r w:rsidRPr="00334C1F">
        <w:rPr>
          <w:rFonts w:ascii="Arial" w:eastAsia="宋体" w:hAnsi="Arial" w:cs="Arial"/>
          <w:color w:val="000000" w:themeColor="text1"/>
          <w:kern w:val="0"/>
          <w:sz w:val="22"/>
          <w:lang w:bidi="en-US"/>
        </w:rPr>
        <w:t xml:space="preserve"> Li</w:t>
      </w:r>
      <w:r w:rsidRPr="00334C1F">
        <w:rPr>
          <w:rFonts w:ascii="Arial" w:eastAsia="宋体" w:hAnsi="Arial" w:cs="Arial"/>
          <w:color w:val="000000" w:themeColor="text1"/>
          <w:kern w:val="0"/>
          <w:sz w:val="22"/>
          <w:vertAlign w:val="superscript"/>
          <w:lang w:bidi="en-US"/>
        </w:rPr>
        <w:t>3</w:t>
      </w:r>
      <w:r w:rsidRPr="00334C1F">
        <w:rPr>
          <w:rFonts w:ascii="Arial" w:eastAsia="宋体" w:hAnsi="Arial" w:cs="Arial"/>
          <w:color w:val="000000" w:themeColor="text1"/>
          <w:kern w:val="0"/>
          <w:sz w:val="22"/>
          <w:lang w:bidi="en-US"/>
        </w:rPr>
        <w:t>, Qing Shao</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Yu Li</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Yiming Wang</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Zibo Xu</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Qufei</w:t>
      </w:r>
      <w:proofErr w:type="spellEnd"/>
      <w:r w:rsidRPr="00334C1F">
        <w:rPr>
          <w:rFonts w:ascii="Arial" w:eastAsia="宋体" w:hAnsi="Arial" w:cs="Arial"/>
          <w:color w:val="000000" w:themeColor="text1"/>
          <w:kern w:val="0"/>
          <w:sz w:val="22"/>
          <w:lang w:bidi="en-US"/>
        </w:rPr>
        <w:t xml:space="preserve"> Qian</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xml:space="preserve">, </w:t>
      </w:r>
      <w:proofErr w:type="spellStart"/>
      <w:r w:rsidRPr="00334C1F">
        <w:rPr>
          <w:rFonts w:ascii="Arial" w:eastAsia="宋体" w:hAnsi="Arial" w:cs="Arial"/>
          <w:color w:val="000000" w:themeColor="text1"/>
          <w:kern w:val="0"/>
          <w:sz w:val="22"/>
          <w:lang w:bidi="en-US"/>
        </w:rPr>
        <w:t>Tianning</w:t>
      </w:r>
      <w:proofErr w:type="spellEnd"/>
      <w:r w:rsidRPr="00334C1F">
        <w:rPr>
          <w:rFonts w:ascii="Arial" w:eastAsia="宋体" w:hAnsi="Arial" w:cs="Arial"/>
          <w:color w:val="000000" w:themeColor="text1"/>
          <w:kern w:val="0"/>
          <w:sz w:val="22"/>
          <w:lang w:bidi="en-US"/>
        </w:rPr>
        <w:t xml:space="preserve"> Huang</w:t>
      </w:r>
      <w:r w:rsidRPr="00334C1F">
        <w:rPr>
          <w:rFonts w:ascii="Arial" w:eastAsia="宋体" w:hAnsi="Arial" w:cs="Arial"/>
          <w:color w:val="000000" w:themeColor="text1"/>
          <w:kern w:val="0"/>
          <w:sz w:val="22"/>
          <w:vertAlign w:val="superscript"/>
          <w:lang w:bidi="en-US"/>
        </w:rPr>
        <w:t>1,2</w:t>
      </w:r>
      <w:r w:rsidRPr="00334C1F">
        <w:rPr>
          <w:rFonts w:ascii="Arial" w:eastAsia="宋体" w:hAnsi="Arial" w:cs="Arial"/>
          <w:color w:val="000000" w:themeColor="text1"/>
          <w:kern w:val="0"/>
          <w:sz w:val="22"/>
          <w:lang w:bidi="en-US"/>
        </w:rPr>
        <w:t>, Xiaofeng Qian</w:t>
      </w:r>
      <w:r w:rsidRPr="00334C1F">
        <w:rPr>
          <w:rFonts w:ascii="Arial" w:eastAsia="宋体" w:hAnsi="Arial" w:cs="Arial"/>
          <w:color w:val="000000" w:themeColor="text1"/>
          <w:kern w:val="0"/>
          <w:sz w:val="22"/>
          <w:vertAlign w:val="superscript"/>
          <w:lang w:bidi="en-US"/>
        </w:rPr>
        <w:t>1</w:t>
      </w:r>
      <w:r w:rsidRPr="00334C1F">
        <w:rPr>
          <w:rFonts w:ascii="Arial" w:eastAsia="宋体" w:hAnsi="Arial" w:cs="Arial"/>
          <w:color w:val="000000" w:themeColor="text1"/>
          <w:kern w:val="0"/>
          <w:sz w:val="22"/>
          <w:lang w:bidi="en-US"/>
        </w:rPr>
        <w:t>,</w:t>
      </w:r>
      <w:r w:rsidRPr="00334C1F">
        <w:rPr>
          <w:rFonts w:ascii="Arial" w:eastAsia="宋体" w:hAnsi="Arial" w:cs="Arial"/>
          <w:color w:val="000000" w:themeColor="text1"/>
          <w:kern w:val="0"/>
          <w:sz w:val="22"/>
          <w:vertAlign w:val="superscript"/>
          <w:lang w:bidi="en-US"/>
        </w:rPr>
        <w:t>2,*</w:t>
      </w:r>
      <w:r w:rsidRPr="00334C1F">
        <w:rPr>
          <w:rFonts w:ascii="Arial" w:eastAsia="宋体" w:hAnsi="Arial" w:cs="Arial"/>
          <w:color w:val="000000" w:themeColor="text1"/>
          <w:kern w:val="0"/>
          <w:sz w:val="22"/>
          <w:lang w:bidi="en-US"/>
        </w:rPr>
        <w:t>, and Ling Lu</w:t>
      </w:r>
      <w:r w:rsidRPr="00334C1F">
        <w:rPr>
          <w:rFonts w:ascii="Arial" w:eastAsia="宋体" w:hAnsi="Arial" w:cs="Arial"/>
          <w:color w:val="000000" w:themeColor="text1"/>
          <w:kern w:val="0"/>
          <w:sz w:val="22"/>
          <w:vertAlign w:val="superscript"/>
          <w:lang w:bidi="en-US"/>
        </w:rPr>
        <w:t>1,2,3,9,*</w:t>
      </w:r>
    </w:p>
    <w:p w14:paraId="0ACD4328"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1</w:t>
      </w:r>
      <w:r w:rsidRPr="00334C1F">
        <w:rPr>
          <w:rFonts w:ascii="Arial" w:eastAsia="宋体" w:hAnsi="Arial" w:cs="Arial"/>
          <w:color w:val="000000" w:themeColor="text1"/>
          <w:kern w:val="0"/>
          <w:sz w:val="22"/>
          <w:lang w:bidi="en-US"/>
        </w:rPr>
        <w:t>Hepatobiliary Center, The First Affiliated Hospital of Nanjing Medical University and Research Unit of Liver Transplantation and Transplant Immunology, Chinese Academy of Medical Sciences, Nanjing, China</w:t>
      </w:r>
    </w:p>
    <w:p w14:paraId="7F96045C"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2</w:t>
      </w:r>
      <w:r w:rsidRPr="00334C1F">
        <w:rPr>
          <w:rFonts w:ascii="Arial" w:eastAsia="宋体" w:hAnsi="Arial" w:cs="Arial"/>
          <w:color w:val="000000" w:themeColor="text1"/>
          <w:kern w:val="0"/>
          <w:sz w:val="22"/>
          <w:lang w:bidi="en-US"/>
        </w:rPr>
        <w:t>Jiangsu Key Laboratory of Cancer Biomarkers, Prevention and Treatment, Collaborative Innovation Center for Cancer Personalized Medicine, Nanjing Medical University, Nanjing, China</w:t>
      </w:r>
    </w:p>
    <w:p w14:paraId="39324269" w14:textId="77777777" w:rsidR="00334C1F" w:rsidRPr="00334C1F" w:rsidRDefault="00334C1F" w:rsidP="00334C1F">
      <w:pPr>
        <w:widowControl/>
        <w:adjustRightInd w:val="0"/>
        <w:snapToGrid w:val="0"/>
        <w:spacing w:after="200" w:line="480" w:lineRule="auto"/>
        <w:ind w:left="220" w:hangingChars="100" w:hanging="220"/>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3</w:t>
      </w:r>
      <w:r w:rsidRPr="00334C1F">
        <w:rPr>
          <w:rFonts w:ascii="Arial" w:eastAsia="宋体" w:hAnsi="Arial" w:cs="Arial"/>
          <w:color w:val="000000" w:themeColor="text1"/>
          <w:kern w:val="0"/>
          <w:sz w:val="22"/>
          <w:lang w:bidi="en-US"/>
        </w:rPr>
        <w:t>The Affiliated BenQ Hospital of Nanjing Medical</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University, Nanjing, China</w:t>
      </w:r>
    </w:p>
    <w:p w14:paraId="582A9095"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4</w:t>
      </w:r>
      <w:r w:rsidRPr="00334C1F">
        <w:rPr>
          <w:rFonts w:ascii="Arial" w:eastAsia="宋体" w:hAnsi="Arial" w:cs="Arial"/>
          <w:color w:val="000000" w:themeColor="text1"/>
          <w:kern w:val="0"/>
          <w:sz w:val="22"/>
          <w:lang w:bidi="en-US"/>
        </w:rPr>
        <w:t>These authors contributed equally</w:t>
      </w:r>
    </w:p>
    <w:p w14:paraId="73F9872E"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5</w:t>
      </w:r>
      <w:r w:rsidRPr="00334C1F">
        <w:rPr>
          <w:rFonts w:ascii="Arial" w:eastAsia="宋体" w:hAnsi="Arial" w:cs="Arial"/>
          <w:color w:val="000000" w:themeColor="text1"/>
          <w:kern w:val="0"/>
          <w:sz w:val="22"/>
          <w:lang w:bidi="en-US"/>
        </w:rPr>
        <w:t>National Institutes of Health (NIH), United States</w:t>
      </w:r>
    </w:p>
    <w:p w14:paraId="46C3F4DC"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6</w:t>
      </w:r>
      <w:r w:rsidRPr="00334C1F">
        <w:rPr>
          <w:rFonts w:ascii="Arial" w:eastAsia="宋体" w:hAnsi="Arial" w:cs="Arial"/>
          <w:color w:val="000000" w:themeColor="text1"/>
          <w:kern w:val="0"/>
          <w:sz w:val="22"/>
          <w:lang w:bidi="en-US"/>
        </w:rPr>
        <w:t xml:space="preserve">National and Local Joint Engineering Research Center of Biomedical Functional Materials, School of Chemistry and Materials Science, </w:t>
      </w:r>
      <w:bookmarkStart w:id="1" w:name="OLE_LINK10"/>
      <w:r w:rsidRPr="00334C1F">
        <w:rPr>
          <w:rFonts w:ascii="Arial" w:eastAsia="宋体" w:hAnsi="Arial" w:cs="Arial"/>
          <w:color w:val="000000" w:themeColor="text1"/>
          <w:kern w:val="0"/>
          <w:sz w:val="22"/>
          <w:lang w:bidi="en-US"/>
        </w:rPr>
        <w:t>Nanjing Normal University</w:t>
      </w:r>
      <w:bookmarkEnd w:id="1"/>
      <w:r w:rsidRPr="00334C1F">
        <w:rPr>
          <w:rFonts w:ascii="Arial" w:eastAsia="宋体" w:hAnsi="Arial" w:cs="Arial"/>
          <w:color w:val="000000" w:themeColor="text1"/>
          <w:kern w:val="0"/>
          <w:sz w:val="22"/>
          <w:lang w:bidi="en-US"/>
        </w:rPr>
        <w:t>, Nanjing, China</w:t>
      </w:r>
    </w:p>
    <w:p w14:paraId="66956D38"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7</w:t>
      </w:r>
      <w:r w:rsidRPr="00334C1F">
        <w:rPr>
          <w:rFonts w:ascii="Arial" w:eastAsia="宋体" w:hAnsi="Arial" w:cs="Arial"/>
          <w:color w:val="000000" w:themeColor="text1"/>
          <w:kern w:val="0"/>
          <w:sz w:val="22"/>
          <w:lang w:bidi="en-US"/>
        </w:rPr>
        <w:t>School of Biological Science &amp; Medical Engineering, Southeast University, Nanjing, China</w:t>
      </w:r>
    </w:p>
    <w:p w14:paraId="0D8BDA42"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8</w:t>
      </w:r>
      <w:r w:rsidRPr="00334C1F">
        <w:rPr>
          <w:rFonts w:ascii="Arial" w:eastAsia="宋体" w:hAnsi="Arial" w:cs="Arial"/>
          <w:color w:val="000000" w:themeColor="text1"/>
          <w:kern w:val="0"/>
          <w:sz w:val="22"/>
          <w:lang w:bidi="en-US"/>
        </w:rPr>
        <w:t>School of Medicine, Southeast University, Nanjing, China</w:t>
      </w:r>
    </w:p>
    <w:p w14:paraId="4940D272"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lastRenderedPageBreak/>
        <w:t>9</w:t>
      </w:r>
      <w:r w:rsidRPr="00334C1F">
        <w:rPr>
          <w:rFonts w:ascii="Arial" w:eastAsia="宋体" w:hAnsi="Arial" w:cs="Arial"/>
          <w:color w:val="000000" w:themeColor="text1"/>
          <w:kern w:val="0"/>
          <w:sz w:val="22"/>
          <w:lang w:bidi="en-US"/>
        </w:rPr>
        <w:t>Lead contact</w:t>
      </w:r>
    </w:p>
    <w:p w14:paraId="56D6294B"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color w:val="000000" w:themeColor="text1"/>
          <w:kern w:val="0"/>
          <w:sz w:val="22"/>
          <w:vertAlign w:val="superscript"/>
          <w:lang w:bidi="en-US"/>
        </w:rPr>
        <w:t>*</w:t>
      </w:r>
      <w:r w:rsidRPr="00334C1F">
        <w:rPr>
          <w:rFonts w:ascii="Arial" w:eastAsia="宋体" w:hAnsi="Arial" w:cs="Arial"/>
          <w:color w:val="000000" w:themeColor="text1"/>
          <w:kern w:val="0"/>
          <w:sz w:val="22"/>
          <w:lang w:bidi="en-US"/>
        </w:rPr>
        <w:t>Correspondence authors</w:t>
      </w:r>
    </w:p>
    <w:p w14:paraId="70FAFFD4"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C</w:t>
      </w:r>
      <w:r w:rsidRPr="00334C1F">
        <w:rPr>
          <w:rFonts w:ascii="Arial" w:eastAsia="宋体" w:hAnsi="Arial" w:cs="Arial"/>
          <w:color w:val="000000" w:themeColor="text1"/>
          <w:kern w:val="0"/>
          <w:sz w:val="22"/>
          <w:lang w:bidi="en-US"/>
        </w:rPr>
        <w:t>orrespondence author details:</w:t>
      </w:r>
    </w:p>
    <w:p w14:paraId="68356332"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X</w:t>
      </w:r>
      <w:r w:rsidRPr="00334C1F">
        <w:rPr>
          <w:rFonts w:ascii="Arial" w:eastAsia="宋体" w:hAnsi="Arial" w:cs="Arial"/>
          <w:color w:val="000000" w:themeColor="text1"/>
          <w:kern w:val="0"/>
          <w:sz w:val="22"/>
          <w:lang w:bidi="en-US"/>
        </w:rPr>
        <w:t xml:space="preserve">iaofeng Qian, The First Affiliated Hospital of Nanjing Medical University, 300 Guangzhou Road, Nanjing 210029, Jiang </w:t>
      </w:r>
      <w:proofErr w:type="spellStart"/>
      <w:r w:rsidRPr="00334C1F">
        <w:rPr>
          <w:rFonts w:ascii="Arial" w:eastAsia="宋体" w:hAnsi="Arial" w:cs="Arial"/>
          <w:color w:val="000000" w:themeColor="text1"/>
          <w:kern w:val="0"/>
          <w:sz w:val="22"/>
          <w:lang w:bidi="en-US"/>
        </w:rPr>
        <w:t>Su</w:t>
      </w:r>
      <w:proofErr w:type="spellEnd"/>
      <w:r w:rsidRPr="00334C1F">
        <w:rPr>
          <w:rFonts w:ascii="Arial" w:eastAsia="宋体" w:hAnsi="Arial" w:cs="Arial"/>
          <w:color w:val="000000" w:themeColor="text1"/>
          <w:kern w:val="0"/>
          <w:sz w:val="22"/>
          <w:lang w:bidi="en-US"/>
        </w:rPr>
        <w:t xml:space="preserve"> Province, China. Phone</w:t>
      </w:r>
      <w:r w:rsidRPr="00334C1F">
        <w:rPr>
          <w:rFonts w:ascii="Arial" w:eastAsia="宋体" w:hAnsi="Arial" w:cs="Arial" w:hint="eastAsia"/>
          <w:color w:val="000000" w:themeColor="text1"/>
          <w:kern w:val="0"/>
          <w:sz w:val="22"/>
          <w:lang w:bidi="en-US"/>
        </w:rPr>
        <w:t>:</w:t>
      </w:r>
      <w:r w:rsidRPr="00334C1F">
        <w:rPr>
          <w:rFonts w:ascii="Arial" w:eastAsia="宋体" w:hAnsi="Arial" w:cs="Arial"/>
          <w:color w:val="000000" w:themeColor="text1"/>
          <w:kern w:val="0"/>
          <w:sz w:val="22"/>
          <w:lang w:bidi="en-US"/>
        </w:rPr>
        <w:t xml:space="preserve"> </w:t>
      </w:r>
      <w:bookmarkStart w:id="2" w:name="OLE_LINK11"/>
      <w:r w:rsidRPr="00334C1F">
        <w:rPr>
          <w:rFonts w:ascii="Arial" w:eastAsia="宋体" w:hAnsi="Arial" w:cs="Arial"/>
          <w:color w:val="000000" w:themeColor="text1"/>
          <w:kern w:val="0"/>
          <w:sz w:val="22"/>
          <w:lang w:bidi="en-US"/>
        </w:rPr>
        <w:t>+86</w:t>
      </w:r>
      <w:r w:rsidRPr="00334C1F">
        <w:rPr>
          <w:rFonts w:eastAsia="宋体"/>
          <w:color w:val="000000" w:themeColor="text1"/>
          <w:kern w:val="0"/>
          <w:sz w:val="22"/>
          <w:lang w:eastAsia="en-US" w:bidi="en-US"/>
        </w:rPr>
        <w:t xml:space="preserve"> </w:t>
      </w:r>
      <w:r w:rsidRPr="00334C1F">
        <w:rPr>
          <w:rFonts w:ascii="Arial" w:eastAsia="宋体" w:hAnsi="Arial" w:cs="Arial"/>
          <w:color w:val="000000" w:themeColor="text1"/>
          <w:kern w:val="0"/>
          <w:sz w:val="22"/>
          <w:lang w:bidi="en-US"/>
        </w:rPr>
        <w:t>02568303221</w:t>
      </w:r>
      <w:bookmarkEnd w:id="2"/>
    </w:p>
    <w:p w14:paraId="632B66AE"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E</w:t>
      </w:r>
      <w:r w:rsidRPr="00334C1F">
        <w:rPr>
          <w:rFonts w:ascii="Arial" w:eastAsia="宋体" w:hAnsi="Arial" w:cs="Arial"/>
          <w:color w:val="000000" w:themeColor="text1"/>
          <w:kern w:val="0"/>
          <w:sz w:val="22"/>
          <w:lang w:bidi="en-US"/>
        </w:rPr>
        <w:t xml:space="preserve">mail: </w:t>
      </w:r>
      <w:bookmarkStart w:id="3" w:name="_Hlk125043549"/>
      <w:r w:rsidRPr="00334C1F">
        <w:rPr>
          <w:rFonts w:ascii="Arial" w:eastAsia="宋体" w:hAnsi="Arial" w:cs="Arial"/>
          <w:color w:val="000000" w:themeColor="text1"/>
          <w:kern w:val="0"/>
          <w:sz w:val="22"/>
          <w:lang w:bidi="en-US"/>
        </w:rPr>
        <w:t>xiaofeng_qian_doc@163.com</w:t>
      </w:r>
      <w:bookmarkEnd w:id="3"/>
      <w:r w:rsidRPr="00334C1F">
        <w:rPr>
          <w:rFonts w:ascii="Arial" w:eastAsia="宋体" w:hAnsi="Arial" w:cs="Arial"/>
          <w:color w:val="000000" w:themeColor="text1"/>
          <w:kern w:val="0"/>
          <w:sz w:val="22"/>
          <w:lang w:bidi="en-US"/>
        </w:rPr>
        <w:t xml:space="preserve"> </w:t>
      </w:r>
    </w:p>
    <w:p w14:paraId="130F022C"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L</w:t>
      </w:r>
      <w:r w:rsidRPr="00334C1F">
        <w:rPr>
          <w:rFonts w:ascii="Arial" w:eastAsia="宋体" w:hAnsi="Arial" w:cs="Arial"/>
          <w:color w:val="000000" w:themeColor="text1"/>
          <w:kern w:val="0"/>
          <w:sz w:val="22"/>
          <w:lang w:bidi="en-US"/>
        </w:rPr>
        <w:t xml:space="preserve">ing Lu, </w:t>
      </w:r>
      <w:bookmarkStart w:id="4" w:name="OLE_LINK9"/>
      <w:r w:rsidRPr="00334C1F">
        <w:rPr>
          <w:rFonts w:ascii="Arial" w:eastAsia="宋体" w:hAnsi="Arial" w:cs="Arial"/>
          <w:color w:val="000000" w:themeColor="text1"/>
          <w:kern w:val="0"/>
          <w:sz w:val="22"/>
          <w:lang w:bidi="en-US"/>
        </w:rPr>
        <w:t>The First Affiliated Hospital of Nanjing Medical University</w:t>
      </w:r>
      <w:bookmarkEnd w:id="4"/>
      <w:r w:rsidRPr="00334C1F">
        <w:rPr>
          <w:rFonts w:ascii="Arial" w:eastAsia="宋体" w:hAnsi="Arial" w:cs="Arial"/>
          <w:color w:val="000000" w:themeColor="text1"/>
          <w:kern w:val="0"/>
          <w:sz w:val="22"/>
          <w:lang w:bidi="en-US"/>
        </w:rPr>
        <w:t xml:space="preserve">, 300 Guangzhou Road, Nanjing 210029, Jiang </w:t>
      </w:r>
      <w:proofErr w:type="spellStart"/>
      <w:r w:rsidRPr="00334C1F">
        <w:rPr>
          <w:rFonts w:ascii="Arial" w:eastAsia="宋体" w:hAnsi="Arial" w:cs="Arial"/>
          <w:color w:val="000000" w:themeColor="text1"/>
          <w:kern w:val="0"/>
          <w:sz w:val="22"/>
          <w:lang w:bidi="en-US"/>
        </w:rPr>
        <w:t>Su</w:t>
      </w:r>
      <w:proofErr w:type="spellEnd"/>
      <w:r w:rsidRPr="00334C1F">
        <w:rPr>
          <w:rFonts w:ascii="Arial" w:eastAsia="宋体" w:hAnsi="Arial" w:cs="Arial"/>
          <w:color w:val="000000" w:themeColor="text1"/>
          <w:kern w:val="0"/>
          <w:sz w:val="22"/>
          <w:lang w:bidi="en-US"/>
        </w:rPr>
        <w:t xml:space="preserve"> Province, China. Phone</w:t>
      </w:r>
      <w:r w:rsidRPr="00334C1F">
        <w:rPr>
          <w:rFonts w:ascii="Arial" w:eastAsia="宋体" w:hAnsi="Arial" w:cs="Arial" w:hint="eastAsia"/>
          <w:color w:val="000000" w:themeColor="text1"/>
          <w:kern w:val="0"/>
          <w:sz w:val="22"/>
          <w:lang w:bidi="en-US"/>
        </w:rPr>
        <w:t>:</w:t>
      </w:r>
      <w:r w:rsidRPr="00334C1F">
        <w:rPr>
          <w:rFonts w:ascii="Arial" w:eastAsia="宋体" w:hAnsi="Arial" w:cs="Arial"/>
          <w:color w:val="000000" w:themeColor="text1"/>
          <w:kern w:val="0"/>
          <w:sz w:val="22"/>
          <w:lang w:bidi="en-US"/>
        </w:rPr>
        <w:t xml:space="preserve"> +86 </w:t>
      </w:r>
      <w:bookmarkStart w:id="5" w:name="OLE_LINK12"/>
      <w:r w:rsidRPr="00334C1F">
        <w:rPr>
          <w:rFonts w:ascii="Arial" w:eastAsia="宋体" w:hAnsi="Arial" w:cs="Arial"/>
          <w:color w:val="000000" w:themeColor="text1"/>
          <w:kern w:val="0"/>
          <w:sz w:val="22"/>
          <w:lang w:bidi="en-US"/>
        </w:rPr>
        <w:t>02568303210</w:t>
      </w:r>
      <w:bookmarkEnd w:id="5"/>
      <w:r w:rsidRPr="00334C1F">
        <w:rPr>
          <w:rFonts w:ascii="Arial" w:eastAsia="宋体" w:hAnsi="Arial" w:cs="Arial"/>
          <w:color w:val="000000" w:themeColor="text1"/>
          <w:kern w:val="0"/>
          <w:sz w:val="22"/>
          <w:lang w:bidi="en-US"/>
        </w:rPr>
        <w:t>;</w:t>
      </w:r>
    </w:p>
    <w:p w14:paraId="41D3071C"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E</w:t>
      </w:r>
      <w:r w:rsidRPr="00334C1F">
        <w:rPr>
          <w:rFonts w:ascii="Arial" w:eastAsia="宋体" w:hAnsi="Arial" w:cs="Arial"/>
          <w:color w:val="000000" w:themeColor="text1"/>
          <w:kern w:val="0"/>
          <w:sz w:val="22"/>
          <w:lang w:bidi="en-US"/>
        </w:rPr>
        <w:t xml:space="preserve">mail: </w:t>
      </w:r>
      <w:bookmarkStart w:id="6" w:name="_Hlk125043558"/>
      <w:r w:rsidRPr="00334C1F">
        <w:rPr>
          <w:rFonts w:ascii="Arial" w:eastAsia="宋体" w:hAnsi="Arial" w:cs="Arial"/>
          <w:color w:val="000000" w:themeColor="text1"/>
          <w:kern w:val="0"/>
          <w:sz w:val="22"/>
          <w:lang w:bidi="en-US"/>
        </w:rPr>
        <w:t xml:space="preserve">lvling@njmu.edu.cn </w:t>
      </w:r>
      <w:bookmarkEnd w:id="6"/>
    </w:p>
    <w:p w14:paraId="57C48EB1"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J</w:t>
      </w:r>
      <w:r w:rsidRPr="00334C1F">
        <w:rPr>
          <w:rFonts w:ascii="Arial" w:eastAsia="宋体" w:hAnsi="Arial" w:cs="Arial"/>
          <w:color w:val="000000" w:themeColor="text1"/>
          <w:kern w:val="0"/>
          <w:sz w:val="22"/>
          <w:lang w:bidi="en-US"/>
        </w:rPr>
        <w:t xml:space="preserve">ian Gu, The First Affiliated Hospital of Nanjing Medical University, 300 Guangzhou Road, Nanjing 210029, Jiang </w:t>
      </w:r>
      <w:proofErr w:type="spellStart"/>
      <w:r w:rsidRPr="00334C1F">
        <w:rPr>
          <w:rFonts w:ascii="Arial" w:eastAsia="宋体" w:hAnsi="Arial" w:cs="Arial"/>
          <w:color w:val="000000" w:themeColor="text1"/>
          <w:kern w:val="0"/>
          <w:sz w:val="22"/>
          <w:lang w:bidi="en-US"/>
        </w:rPr>
        <w:t>Su</w:t>
      </w:r>
      <w:proofErr w:type="spellEnd"/>
      <w:r w:rsidRPr="00334C1F">
        <w:rPr>
          <w:rFonts w:ascii="Arial" w:eastAsia="宋体" w:hAnsi="Arial" w:cs="Arial"/>
          <w:color w:val="000000" w:themeColor="text1"/>
          <w:kern w:val="0"/>
          <w:sz w:val="22"/>
          <w:lang w:bidi="en-US"/>
        </w:rPr>
        <w:t xml:space="preserve"> Province, China. Phone</w:t>
      </w:r>
      <w:r w:rsidRPr="00334C1F">
        <w:rPr>
          <w:rFonts w:ascii="Arial" w:eastAsia="宋体" w:hAnsi="Arial" w:cs="Arial" w:hint="eastAsia"/>
          <w:color w:val="000000" w:themeColor="text1"/>
          <w:kern w:val="0"/>
          <w:sz w:val="22"/>
          <w:lang w:bidi="en-US"/>
        </w:rPr>
        <w:t>:</w:t>
      </w:r>
      <w:r w:rsidRPr="00334C1F">
        <w:rPr>
          <w:rFonts w:ascii="Arial" w:eastAsia="宋体" w:hAnsi="Arial" w:cs="Arial"/>
          <w:color w:val="000000" w:themeColor="text1"/>
          <w:kern w:val="0"/>
          <w:sz w:val="22"/>
          <w:lang w:bidi="en-US"/>
        </w:rPr>
        <w:t xml:space="preserve"> +86</w:t>
      </w:r>
      <w:r w:rsidRPr="00334C1F">
        <w:rPr>
          <w:rFonts w:eastAsia="宋体"/>
          <w:color w:val="000000" w:themeColor="text1"/>
          <w:kern w:val="0"/>
          <w:sz w:val="22"/>
          <w:lang w:eastAsia="en-US" w:bidi="en-US"/>
        </w:rPr>
        <w:t xml:space="preserve"> </w:t>
      </w:r>
      <w:r w:rsidRPr="00334C1F">
        <w:rPr>
          <w:rFonts w:ascii="Arial" w:eastAsia="宋体" w:hAnsi="Arial" w:cs="Arial"/>
          <w:color w:val="000000" w:themeColor="text1"/>
          <w:kern w:val="0"/>
          <w:sz w:val="22"/>
          <w:lang w:bidi="en-US"/>
        </w:rPr>
        <w:t>02568303221;</w:t>
      </w:r>
    </w:p>
    <w:p w14:paraId="2AA30E1E" w14:textId="77777777" w:rsidR="00334C1F" w:rsidRPr="00334C1F" w:rsidRDefault="00334C1F" w:rsidP="00334C1F">
      <w:pPr>
        <w:widowControl/>
        <w:adjustRightInd w:val="0"/>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hint="eastAsia"/>
          <w:color w:val="000000" w:themeColor="text1"/>
          <w:kern w:val="0"/>
          <w:sz w:val="22"/>
          <w:lang w:bidi="en-US"/>
        </w:rPr>
        <w:t>E</w:t>
      </w:r>
      <w:r w:rsidRPr="00334C1F">
        <w:rPr>
          <w:rFonts w:ascii="Arial" w:eastAsia="宋体" w:hAnsi="Arial" w:cs="Arial"/>
          <w:color w:val="000000" w:themeColor="text1"/>
          <w:kern w:val="0"/>
          <w:sz w:val="22"/>
          <w:lang w:bidi="en-US"/>
        </w:rPr>
        <w:t>mail: Gujian@njmu.edu.cn</w:t>
      </w:r>
    </w:p>
    <w:p w14:paraId="759B4D79" w14:textId="50A8539B" w:rsidR="00334C1F" w:rsidRPr="00334C1F" w:rsidRDefault="00334C1F" w:rsidP="00334C1F">
      <w:pPr>
        <w:widowControl/>
        <w:snapToGrid w:val="0"/>
        <w:spacing w:after="200" w:line="480" w:lineRule="auto"/>
        <w:jc w:val="left"/>
        <w:rPr>
          <w:rFonts w:ascii="Arial" w:eastAsia="宋体" w:hAnsi="Arial" w:cs="Arial"/>
          <w:b/>
          <w:bCs/>
          <w:color w:val="000000" w:themeColor="text1"/>
          <w:kern w:val="0"/>
          <w:sz w:val="22"/>
          <w:u w:val="single"/>
          <w:lang w:bidi="en-US"/>
        </w:rPr>
      </w:pPr>
      <w:r w:rsidRPr="00334C1F">
        <w:rPr>
          <w:rFonts w:ascii="Arial" w:eastAsia="宋体" w:hAnsi="Arial" w:cs="Arial"/>
          <w:b/>
          <w:bCs/>
          <w:color w:val="000000" w:themeColor="text1"/>
          <w:kern w:val="0"/>
          <w:sz w:val="22"/>
          <w:u w:val="single"/>
          <w:lang w:bidi="en-US"/>
        </w:rPr>
        <w:t>Supplementary Figure legends</w:t>
      </w:r>
    </w:p>
    <w:p w14:paraId="2D04056E" w14:textId="68D2AF48"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Supplementary Figure S1. Specific microbiota of tumor in CRC_C, CRLM_C, and CRLM_L. related to Figure 1.</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(A) The fraction of microbiota in tumor samples from CRC patients with or without liver metastasis</w:t>
      </w:r>
      <w:r w:rsidRPr="00334C1F">
        <w:rPr>
          <w:rFonts w:ascii="Calibri" w:eastAsia="宋体" w:hAnsi="Calibri" w:cs="Times New Roman"/>
          <w:color w:val="000000" w:themeColor="text1"/>
          <w:kern w:val="0"/>
          <w:sz w:val="22"/>
          <w:lang w:eastAsia="en-US" w:bidi="en-US"/>
        </w:rPr>
        <w:t xml:space="preserve"> </w:t>
      </w:r>
      <w:r w:rsidRPr="00334C1F">
        <w:rPr>
          <w:rFonts w:ascii="Arial" w:eastAsia="宋体" w:hAnsi="Arial" w:cs="Arial"/>
          <w:color w:val="000000" w:themeColor="text1"/>
          <w:kern w:val="0"/>
          <w:sz w:val="22"/>
          <w:lang w:bidi="en-US"/>
        </w:rPr>
        <w:t>by 16s rDNA sequencing. Each color represents a kind of microbiota, and the length of each color represents the abundance of the microbiota in each tumor samples.</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(B) The distribution of microbiota in tumor samples from CRC-C, CRLM-C, and CRLM-L, respectively, each column represents a kind of microbiota.</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szCs w:val="21"/>
          <w:lang w:eastAsia="en-US" w:bidi="en-US"/>
        </w:rPr>
        <w:t>(C) Overview of the similarity in the composition of microbiota from the tumor in CRC-C (orange, n=24), CRLM-C (red, n=20), and CRLM-L (green, n=20). Every dot represents a kind of microbiota.</w:t>
      </w:r>
      <w:r w:rsidRPr="00334C1F">
        <w:rPr>
          <w:rFonts w:ascii="Arial" w:eastAsia="宋体" w:hAnsi="Arial" w:cs="Arial"/>
          <w:color w:val="000000" w:themeColor="text1"/>
          <w:kern w:val="0"/>
          <w:sz w:val="22"/>
          <w:lang w:bidi="en-US"/>
        </w:rPr>
        <w:t xml:space="preserve"> (D) The specific distribution of microbiota from the tumor between CRC-C and CRLM-C, </w:t>
      </w:r>
      <w:r w:rsidRPr="00334C1F">
        <w:rPr>
          <w:rFonts w:ascii="Arial" w:eastAsia="宋体" w:hAnsi="Arial" w:cs="Arial"/>
          <w:color w:val="000000" w:themeColor="text1"/>
          <w:kern w:val="0"/>
          <w:sz w:val="22"/>
          <w:lang w:bidi="en-US"/>
        </w:rPr>
        <w:lastRenderedPageBreak/>
        <w:t>each dot represents a kind of microbiota. (E) The numbers of microbiota from the tumors (n=20) between CRC-L and CRLM-L, CRC-C, and CRC-PT we collected detected by qPCR. Error bars indicate SEM. Statistics were determined using a t-test with significance indicated (ns, not significant. ***p &lt; 0.001).</w:t>
      </w:r>
    </w:p>
    <w:p w14:paraId="0E510D7A" w14:textId="77777777"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Supplementary Figure S2. CRLM has significant amounts of microbiota, which promotes disease progression related to Figure 1.</w:t>
      </w:r>
      <w:r w:rsidRPr="00334C1F">
        <w:rPr>
          <w:rFonts w:ascii="Arial" w:eastAsia="宋体" w:hAnsi="Arial" w:cs="Arial"/>
          <w:color w:val="000000" w:themeColor="text1"/>
          <w:kern w:val="0"/>
          <w:sz w:val="22"/>
          <w:lang w:bidi="en-US"/>
        </w:rPr>
        <w:t xml:space="preserve"> (A) The fraction of microbiota in tumor samples from CRC patients with or without liver metastasis</w:t>
      </w:r>
      <w:r w:rsidRPr="00334C1F">
        <w:rPr>
          <w:rFonts w:ascii="Calibri" w:eastAsia="宋体" w:hAnsi="Calibri" w:cs="Times New Roman"/>
          <w:color w:val="000000" w:themeColor="text1"/>
          <w:kern w:val="0"/>
          <w:sz w:val="22"/>
          <w:lang w:eastAsia="en-US" w:bidi="en-US"/>
        </w:rPr>
        <w:t xml:space="preserve"> </w:t>
      </w:r>
      <w:r w:rsidRPr="00334C1F">
        <w:rPr>
          <w:rFonts w:ascii="Arial" w:eastAsia="宋体" w:hAnsi="Arial" w:cs="Arial"/>
          <w:color w:val="000000" w:themeColor="text1"/>
          <w:kern w:val="0"/>
          <w:sz w:val="22"/>
          <w:lang w:bidi="en-US"/>
        </w:rPr>
        <w:t xml:space="preserve">by 2bRAD-M. Each color represents a subtype of microbiota, and the length of each color represents the abundance of the microbiota in each tumor samples. (B) The numbers of microbiota from the tumors(n=10) in the tumor from control, antibiotics-treated, and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-treated group mice by qPCR. Error bars indicate SEM. Statistics were determined using a t-test with significance indicated (*p &lt; 0.05, **p &lt; 0.01).</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(C) The detectable tumor numbers in liver metastasis from the mice(n=10) in (B).</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(*p &lt; 0.05, ***p &lt; 0.001). (D) Representative light microscopy images of H&amp;E-stained of liver metastasis from mice(n=10) in (B).</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Scale bars, 50 </w:t>
      </w:r>
      <w:proofErr w:type="spellStart"/>
      <w:r w:rsidRPr="00334C1F">
        <w:rPr>
          <w:rFonts w:ascii="Arial" w:eastAsia="宋体" w:hAnsi="Arial" w:cs="Arial"/>
          <w:color w:val="000000" w:themeColor="text1"/>
          <w:kern w:val="0"/>
          <w:sz w:val="22"/>
          <w:lang w:bidi="en-US"/>
        </w:rPr>
        <w:t>μm</w:t>
      </w:r>
      <w:proofErr w:type="spellEnd"/>
      <w:r w:rsidRPr="00334C1F">
        <w:rPr>
          <w:rFonts w:ascii="Arial" w:eastAsia="宋体" w:hAnsi="Arial" w:cs="Arial"/>
          <w:color w:val="000000" w:themeColor="text1"/>
          <w:kern w:val="0"/>
          <w:sz w:val="22"/>
          <w:lang w:bidi="en-US"/>
        </w:rPr>
        <w:t xml:space="preserve">. Objective, 5x. (E) Representative co-immunofluorescence images of staining for </w:t>
      </w:r>
      <w:proofErr w:type="spellStart"/>
      <w:r w:rsidRPr="00334C1F">
        <w:rPr>
          <w:rFonts w:ascii="Arial" w:eastAsia="宋体" w:hAnsi="Arial" w:cs="Arial"/>
          <w:color w:val="000000" w:themeColor="text1"/>
          <w:kern w:val="0"/>
          <w:sz w:val="22"/>
          <w:lang w:bidi="en-US"/>
        </w:rPr>
        <w:t>iNOS</w:t>
      </w:r>
      <w:proofErr w:type="spellEnd"/>
      <w:r w:rsidRPr="00334C1F">
        <w:rPr>
          <w:rFonts w:ascii="Arial" w:eastAsia="宋体" w:hAnsi="Arial" w:cs="Arial"/>
          <w:color w:val="000000" w:themeColor="text1"/>
          <w:kern w:val="0"/>
          <w:sz w:val="22"/>
          <w:lang w:bidi="en-US"/>
        </w:rPr>
        <w:t xml:space="preserve">(M1 marker) and DAPI(nuclear counterstain) liver metastasis from mice in (B). </w:t>
      </w:r>
      <w:r w:rsidRPr="00334C1F">
        <w:rPr>
          <w:rFonts w:ascii="Arial" w:eastAsia="宋体" w:hAnsi="Arial" w:cs="Arial"/>
          <w:color w:val="000000" w:themeColor="text1"/>
          <w:kern w:val="0"/>
          <w:sz w:val="22"/>
          <w:szCs w:val="21"/>
          <w:lang w:eastAsia="en-US" w:bidi="en-US"/>
        </w:rPr>
        <w:t xml:space="preserve">Scale bars, 100 </w:t>
      </w:r>
      <w:proofErr w:type="spellStart"/>
      <w:r w:rsidRPr="00334C1F">
        <w:rPr>
          <w:rFonts w:ascii="Arial" w:eastAsia="宋体" w:hAnsi="Arial" w:cs="Arial"/>
          <w:color w:val="000000" w:themeColor="text1"/>
          <w:kern w:val="0"/>
          <w:sz w:val="22"/>
          <w:szCs w:val="21"/>
          <w:lang w:eastAsia="en-US" w:bidi="en-US"/>
        </w:rPr>
        <w:t>μm</w:t>
      </w:r>
      <w:proofErr w:type="spellEnd"/>
      <w:r w:rsidRPr="00334C1F">
        <w:rPr>
          <w:rFonts w:ascii="Arial" w:eastAsia="宋体" w:hAnsi="Arial" w:cs="Arial"/>
          <w:color w:val="000000" w:themeColor="text1"/>
          <w:kern w:val="0"/>
          <w:sz w:val="22"/>
          <w:szCs w:val="21"/>
          <w:lang w:eastAsia="en-US" w:bidi="en-US"/>
        </w:rPr>
        <w:t>. Objective, 10x</w:t>
      </w:r>
      <w:r w:rsidRPr="00334C1F">
        <w:rPr>
          <w:rFonts w:ascii="Arial" w:eastAsia="宋体" w:hAnsi="Arial" w:cs="Arial"/>
          <w:color w:val="000000" w:themeColor="text1"/>
          <w:kern w:val="0"/>
          <w:sz w:val="22"/>
          <w:lang w:bidi="en-US"/>
        </w:rPr>
        <w:t>. (F)</w:t>
      </w:r>
      <w:r w:rsidRPr="00334C1F">
        <w:rPr>
          <w:rFonts w:ascii="Calibri" w:eastAsia="宋体" w:hAnsi="Calibri" w:cs="Times New Roman"/>
          <w:color w:val="000000" w:themeColor="text1"/>
          <w:kern w:val="0"/>
          <w:sz w:val="22"/>
          <w:lang w:eastAsia="en-US" w:bidi="en-US"/>
        </w:rPr>
        <w:t xml:space="preserve"> </w:t>
      </w:r>
      <w:bookmarkStart w:id="7" w:name="_Hlk134976121"/>
      <w:r w:rsidRPr="00334C1F">
        <w:rPr>
          <w:rFonts w:ascii="Arial" w:eastAsia="宋体" w:hAnsi="Arial" w:cs="Arial"/>
          <w:color w:val="000000" w:themeColor="text1"/>
          <w:kern w:val="0"/>
          <w:sz w:val="22"/>
          <w:lang w:bidi="en-US"/>
        </w:rPr>
        <w:t xml:space="preserve">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(B) (*p &lt; 0.05)</w:t>
      </w:r>
      <w:bookmarkEnd w:id="7"/>
      <w:r w:rsidRPr="00334C1F">
        <w:rPr>
          <w:rFonts w:ascii="Arial" w:eastAsia="宋体" w:hAnsi="Arial" w:cs="Arial"/>
          <w:color w:val="000000" w:themeColor="text1"/>
          <w:kern w:val="0"/>
          <w:sz w:val="22"/>
          <w:lang w:bidi="en-US"/>
        </w:rPr>
        <w:t xml:space="preserve">. (G)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(Figure 1I) (*p &lt; 0.05).</w:t>
      </w:r>
    </w:p>
    <w:p w14:paraId="567EC3DB" w14:textId="5B8AB104"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 xml:space="preserve">Supplementary Figure S3. </w:t>
      </w:r>
      <w:bookmarkStart w:id="8" w:name="_Hlk137491621"/>
      <w:r w:rsidRPr="00334C1F">
        <w:rPr>
          <w:rFonts w:ascii="Arial" w:eastAsia="宋体" w:hAnsi="Arial" w:cs="Arial"/>
          <w:b/>
          <w:bCs/>
          <w:color w:val="000000" w:themeColor="text1"/>
          <w:kern w:val="0"/>
          <w:sz w:val="22"/>
          <w:lang w:bidi="en-US"/>
        </w:rPr>
        <w:t>Microbiota promote CRLM by increasing tumor glycolysis. Related to Figure 2.</w:t>
      </w:r>
      <w:bookmarkEnd w:id="8"/>
      <w:r w:rsidRPr="00334C1F">
        <w:rPr>
          <w:rFonts w:ascii="Arial" w:eastAsia="宋体" w:hAnsi="Arial" w:cs="Arial"/>
          <w:color w:val="000000" w:themeColor="text1"/>
          <w:kern w:val="0"/>
          <w:sz w:val="22"/>
          <w:lang w:bidi="en-US"/>
        </w:rPr>
        <w:t xml:space="preserve"> (A) OD value(450nm) of control and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-treated MC38 cells detected by CCK8 assay. Curves show a change in proliferation ability within 96h. n=3/group. Each symbol represents the average OD value. Error bars indicate SEM. Statistics were determined using a t-test with significance indicated (ns, not significant). Data are representative of 3 independent experiments.</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(B) The </w:t>
      </w:r>
      <w:r w:rsidRPr="00334C1F">
        <w:rPr>
          <w:rFonts w:ascii="Arial" w:eastAsia="宋体" w:hAnsi="Arial" w:cs="Arial"/>
          <w:color w:val="000000" w:themeColor="text1"/>
          <w:kern w:val="0"/>
          <w:sz w:val="22"/>
          <w:lang w:bidi="en-US"/>
        </w:rPr>
        <w:lastRenderedPageBreak/>
        <w:t xml:space="preserve">expression levels of E-cadherin and N-cadherin </w:t>
      </w:r>
      <w:r w:rsidRPr="00334C1F">
        <w:rPr>
          <w:rFonts w:ascii="Arial" w:eastAsia="宋体" w:hAnsi="Arial" w:cs="Arial" w:hint="eastAsia"/>
          <w:color w:val="000000" w:themeColor="text1"/>
          <w:kern w:val="0"/>
          <w:sz w:val="22"/>
          <w:lang w:bidi="en-US"/>
        </w:rPr>
        <w:t>from</w:t>
      </w:r>
      <w:r w:rsidRPr="00334C1F">
        <w:rPr>
          <w:rFonts w:ascii="Arial" w:eastAsia="宋体" w:hAnsi="Arial" w:cs="Arial"/>
          <w:color w:val="000000" w:themeColor="text1"/>
          <w:kern w:val="0"/>
          <w:sz w:val="22"/>
          <w:lang w:bidi="en-US"/>
        </w:rPr>
        <w:t xml:space="preserve"> MC38 cells in (A).</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Data are representative of 3 independent experiments. (C)</w:t>
      </w:r>
      <w:r w:rsidRPr="00334C1F">
        <w:rPr>
          <w:rFonts w:ascii="Calibri" w:eastAsia="宋体" w:hAnsi="Calibri" w:cs="Times New Roman"/>
          <w:color w:val="000000" w:themeColor="text1"/>
          <w:kern w:val="0"/>
          <w:sz w:val="22"/>
          <w:lang w:eastAsia="en-US" w:bidi="en-US"/>
        </w:rPr>
        <w:t xml:space="preserve"> </w:t>
      </w:r>
      <w:proofErr w:type="spellStart"/>
      <w:r w:rsidRPr="00334C1F">
        <w:rPr>
          <w:rFonts w:ascii="Arial" w:eastAsia="宋体" w:hAnsi="Arial" w:cs="Arial"/>
          <w:color w:val="000000" w:themeColor="text1"/>
          <w:kern w:val="0"/>
          <w:sz w:val="22"/>
          <w:lang w:bidi="en-US"/>
        </w:rPr>
        <w:t>Transwell</w:t>
      </w:r>
      <w:proofErr w:type="spellEnd"/>
      <w:r w:rsidRPr="00334C1F">
        <w:rPr>
          <w:rFonts w:ascii="Arial" w:eastAsia="宋体" w:hAnsi="Arial" w:cs="Arial"/>
          <w:color w:val="000000" w:themeColor="text1"/>
          <w:kern w:val="0"/>
          <w:sz w:val="22"/>
          <w:lang w:bidi="en-US"/>
        </w:rPr>
        <w:t xml:space="preserve"> migration(left) and scratch wounding assays(right) of MC38 cells in (A). (D) Lactic acid concentration in culture environment of MC38 cells co-cultured with </w:t>
      </w:r>
      <w:r w:rsidRPr="00334C1F">
        <w:rPr>
          <w:rFonts w:ascii="Arial" w:eastAsia="宋体" w:hAnsi="Arial" w:cs="Arial"/>
          <w:i/>
          <w:iCs/>
          <w:color w:val="000000" w:themeColor="text1"/>
          <w:kern w:val="0"/>
          <w:sz w:val="22"/>
          <w:lang w:bidi="en-US"/>
        </w:rPr>
        <w:t>E.coli</w:t>
      </w:r>
      <w:r w:rsidRPr="00334C1F">
        <w:rPr>
          <w:rFonts w:ascii="Arial" w:eastAsia="宋体" w:hAnsi="Arial" w:cs="Arial"/>
          <w:color w:val="000000" w:themeColor="text1"/>
          <w:kern w:val="0"/>
          <w:sz w:val="22"/>
          <w:lang w:bidi="en-US"/>
        </w:rPr>
        <w:t xml:space="preserve">, </w:t>
      </w:r>
      <w:r w:rsidRPr="00334C1F">
        <w:rPr>
          <w:rFonts w:ascii="Arial" w:eastAsia="宋体" w:hAnsi="Arial" w:cs="Arial"/>
          <w:i/>
          <w:iCs/>
          <w:color w:val="000000" w:themeColor="text1"/>
          <w:kern w:val="0"/>
          <w:sz w:val="22"/>
          <w:lang w:bidi="en-US"/>
        </w:rPr>
        <w:t>E.coli</w:t>
      </w:r>
      <w:r w:rsidRPr="00334C1F">
        <w:rPr>
          <w:rFonts w:ascii="Arial" w:eastAsia="宋体" w:hAnsi="Arial" w:cs="Arial"/>
          <w:color w:val="000000" w:themeColor="text1"/>
          <w:kern w:val="0"/>
          <w:sz w:val="22"/>
          <w:lang w:bidi="en-US"/>
        </w:rPr>
        <w:t xml:space="preserve"> alone and Ctrl groups  within 96h. (E)</w:t>
      </w:r>
      <w:r w:rsidRPr="00334C1F">
        <w:rPr>
          <w:rFonts w:ascii="Arial" w:eastAsia="宋体" w:hAnsi="Arial" w:cs="Arial"/>
          <w:color w:val="000000" w:themeColor="text1"/>
          <w:kern w:val="0"/>
          <w:sz w:val="22"/>
          <w:lang w:eastAsia="en-US" w:bidi="en-US"/>
        </w:rPr>
        <w:t xml:space="preserve"> The concentration of lactate in the liver tumors and </w:t>
      </w:r>
      <w:proofErr w:type="spellStart"/>
      <w:r w:rsidRPr="00334C1F">
        <w:rPr>
          <w:rFonts w:ascii="Arial" w:eastAsia="宋体" w:hAnsi="Arial" w:cs="Arial"/>
          <w:color w:val="000000" w:themeColor="text1"/>
          <w:kern w:val="0"/>
          <w:sz w:val="22"/>
          <w:lang w:eastAsia="en-US" w:bidi="en-US"/>
        </w:rPr>
        <w:t>paratumor</w:t>
      </w:r>
      <w:proofErr w:type="spellEnd"/>
      <w:r w:rsidRPr="00334C1F">
        <w:rPr>
          <w:rFonts w:ascii="Arial" w:eastAsia="宋体" w:hAnsi="Arial" w:cs="Arial"/>
          <w:color w:val="000000" w:themeColor="text1"/>
          <w:kern w:val="0"/>
          <w:sz w:val="22"/>
          <w:lang w:eastAsia="en-US" w:bidi="en-US"/>
        </w:rPr>
        <w:t xml:space="preserve"> tissues  of CRLM model mice and liver tissues of mice </w:t>
      </w:r>
      <w:proofErr w:type="spellStart"/>
      <w:r w:rsidRPr="00334C1F">
        <w:rPr>
          <w:rFonts w:ascii="Arial" w:eastAsia="宋体" w:hAnsi="Arial" w:cs="Arial"/>
          <w:color w:val="000000" w:themeColor="text1"/>
          <w:kern w:val="0"/>
          <w:sz w:val="22"/>
          <w:lang w:eastAsia="en-US" w:bidi="en-US"/>
        </w:rPr>
        <w:t>gavaged</w:t>
      </w:r>
      <w:proofErr w:type="spellEnd"/>
      <w:r w:rsidRPr="00334C1F">
        <w:rPr>
          <w:rFonts w:ascii="Arial" w:eastAsia="宋体" w:hAnsi="Arial" w:cs="Arial"/>
          <w:color w:val="000000" w:themeColor="text1"/>
          <w:kern w:val="0"/>
          <w:sz w:val="22"/>
          <w:lang w:eastAsia="en-US" w:bidi="en-US"/>
        </w:rPr>
        <w:t xml:space="preserve"> or not</w:t>
      </w:r>
      <w:r w:rsidRPr="00334C1F">
        <w:rPr>
          <w:rFonts w:ascii="Arial" w:eastAsia="宋体" w:hAnsi="Arial" w:cs="Arial"/>
          <w:color w:val="000000" w:themeColor="text1"/>
          <w:kern w:val="0"/>
          <w:sz w:val="22"/>
          <w:lang w:bidi="en-US"/>
        </w:rPr>
        <w:t xml:space="preserve">(n=3). (F) The numbers of microbiota from the tumors(n=10) in the tumor from control group mice, mice treated with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 xml:space="preserve"> alone or + </w:t>
      </w:r>
      <w:proofErr w:type="spellStart"/>
      <w:r w:rsidRPr="00334C1F">
        <w:rPr>
          <w:rFonts w:ascii="Arial" w:eastAsia="宋体" w:hAnsi="Arial" w:cs="Arial"/>
          <w:color w:val="000000" w:themeColor="text1"/>
          <w:kern w:val="0"/>
          <w:sz w:val="22"/>
          <w:lang w:bidi="en-US"/>
        </w:rPr>
        <w:t>LDHi</w:t>
      </w:r>
      <w:proofErr w:type="spellEnd"/>
      <w:r w:rsidRPr="00334C1F">
        <w:rPr>
          <w:rFonts w:ascii="Arial" w:eastAsia="宋体" w:hAnsi="Arial" w:cs="Arial"/>
          <w:color w:val="000000" w:themeColor="text1"/>
          <w:kern w:val="0"/>
          <w:sz w:val="22"/>
          <w:lang w:bidi="en-US"/>
        </w:rPr>
        <w:t xml:space="preserve"> by qPCR. Error bars indicate SEM. Statistics were determined using a t-test with significance indicated (ns, not significant, **p &lt; 0.01). (G) The detectable tumor numbers in liver metastasis(n=10) from control group mice, mice treated with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 xml:space="preserve"> alone or + </w:t>
      </w:r>
      <w:proofErr w:type="spellStart"/>
      <w:r w:rsidRPr="00334C1F">
        <w:rPr>
          <w:rFonts w:ascii="Arial" w:eastAsia="宋体" w:hAnsi="Arial" w:cs="Arial"/>
          <w:color w:val="000000" w:themeColor="text1"/>
          <w:kern w:val="0"/>
          <w:sz w:val="22"/>
          <w:lang w:bidi="en-US"/>
        </w:rPr>
        <w:t>LDHi</w:t>
      </w:r>
      <w:proofErr w:type="spellEnd"/>
      <w:r w:rsidRPr="00334C1F">
        <w:rPr>
          <w:rFonts w:ascii="Arial" w:eastAsia="宋体" w:hAnsi="Arial" w:cs="Arial"/>
          <w:color w:val="000000" w:themeColor="text1"/>
          <w:kern w:val="0"/>
          <w:sz w:val="22"/>
          <w:lang w:bidi="en-US"/>
        </w:rPr>
        <w:t>.</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Error bars indicate SEM. Statistics were determined using a t-test with significance indicated (ns, not significant, *p &lt; 0.05, **p &lt; 0.01). (H) Representative light microscopy images of H&amp;E-stained of liver metastasis(n=10) from control group mice, mice treated with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 xml:space="preserve"> alone or + </w:t>
      </w:r>
      <w:proofErr w:type="spellStart"/>
      <w:r w:rsidRPr="00334C1F">
        <w:rPr>
          <w:rFonts w:ascii="Arial" w:eastAsia="宋体" w:hAnsi="Arial" w:cs="Arial"/>
          <w:color w:val="000000" w:themeColor="text1"/>
          <w:kern w:val="0"/>
          <w:sz w:val="22"/>
          <w:lang w:bidi="en-US"/>
        </w:rPr>
        <w:t>LDHi</w:t>
      </w:r>
      <w:proofErr w:type="spellEnd"/>
      <w:r w:rsidRPr="00334C1F">
        <w:rPr>
          <w:rFonts w:ascii="Arial" w:eastAsia="宋体" w:hAnsi="Arial" w:cs="Arial"/>
          <w:color w:val="000000" w:themeColor="text1"/>
          <w:kern w:val="0"/>
          <w:sz w:val="22"/>
          <w:lang w:bidi="en-US"/>
        </w:rPr>
        <w:t>.</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Scale bars, 50 </w:t>
      </w:r>
      <w:proofErr w:type="spellStart"/>
      <w:r w:rsidRPr="00334C1F">
        <w:rPr>
          <w:rFonts w:ascii="Arial" w:eastAsia="宋体" w:hAnsi="Arial" w:cs="Arial"/>
          <w:color w:val="000000" w:themeColor="text1"/>
          <w:kern w:val="0"/>
          <w:sz w:val="22"/>
          <w:lang w:bidi="en-US"/>
        </w:rPr>
        <w:t>μm</w:t>
      </w:r>
      <w:proofErr w:type="spellEnd"/>
      <w:r w:rsidRPr="00334C1F">
        <w:rPr>
          <w:rFonts w:ascii="Arial" w:eastAsia="宋体" w:hAnsi="Arial" w:cs="Arial"/>
          <w:color w:val="000000" w:themeColor="text1"/>
          <w:kern w:val="0"/>
          <w:sz w:val="22"/>
          <w:lang w:bidi="en-US"/>
        </w:rPr>
        <w:t xml:space="preserve">. Objective, 5x. (I)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(F) (*p &lt; 0.05).</w:t>
      </w:r>
      <w:r w:rsidR="00231D02" w:rsidRPr="00231D02">
        <w:t xml:space="preserve"> </w:t>
      </w:r>
      <w:r w:rsidR="00231D02" w:rsidRPr="00231D02">
        <w:rPr>
          <w:rFonts w:ascii="Arial" w:eastAsia="宋体" w:hAnsi="Arial" w:cs="Arial"/>
          <w:color w:val="000000" w:themeColor="text1"/>
          <w:kern w:val="0"/>
          <w:sz w:val="22"/>
          <w:lang w:bidi="en-US"/>
        </w:rPr>
        <w:t>All samples derive from the same experiment or parallel experiments and that gels/blots were processed in parallel.</w:t>
      </w:r>
    </w:p>
    <w:p w14:paraId="582C8DC9" w14:textId="77777777"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Supplementary Figure S4. Microbiota do not promote CRLM by Tregs. Related to Figure 2.</w:t>
      </w:r>
      <w:r w:rsidRPr="00334C1F">
        <w:rPr>
          <w:rFonts w:ascii="Arial" w:eastAsia="宋体" w:hAnsi="Arial" w:cs="Arial"/>
          <w:color w:val="000000" w:themeColor="text1"/>
          <w:kern w:val="0"/>
          <w:sz w:val="22"/>
          <w:lang w:bidi="en-US"/>
        </w:rPr>
        <w:t xml:space="preserve"> (A) Representative images of liver metastasis from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 xml:space="preserve">-injected WT mice and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-injected Foxp3-DTR mice(n=10). Scale bars: 1 cm.</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(B)The detectable tumor numbers(left), lactic acid concentration(mid), and numbers of microbiota(right) in liver metastasis(n=10) from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 xml:space="preserve">-treated WT mice and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-treated Foxp3-DTR mice.</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Error bars indicate SEM. Statistics were determined using a t-test with significance indicated (ns, not significant). (C) Representative co-immunofluorescence images and mean gray value of staining for CD206 (M2 marker), Foxp3 (Treg marker), and DAPI (nuclear counterstain) in tumors from mice </w:t>
      </w:r>
      <w:r w:rsidRPr="00334C1F">
        <w:rPr>
          <w:rFonts w:ascii="Arial" w:eastAsia="宋体" w:hAnsi="Arial" w:cs="Arial"/>
          <w:color w:val="000000" w:themeColor="text1"/>
          <w:kern w:val="0"/>
          <w:sz w:val="22"/>
          <w:lang w:bidi="en-US"/>
        </w:rPr>
        <w:lastRenderedPageBreak/>
        <w:t xml:space="preserve">in (K). </w:t>
      </w:r>
      <w:r w:rsidRPr="00334C1F">
        <w:rPr>
          <w:rFonts w:ascii="Arial" w:eastAsia="宋体" w:hAnsi="Arial" w:cs="Arial"/>
          <w:color w:val="000000" w:themeColor="text1"/>
          <w:kern w:val="0"/>
          <w:sz w:val="22"/>
          <w:szCs w:val="21"/>
          <w:lang w:eastAsia="en-US" w:bidi="en-US"/>
        </w:rPr>
        <w:t xml:space="preserve">Scale bars, 100 </w:t>
      </w:r>
      <w:proofErr w:type="spellStart"/>
      <w:r w:rsidRPr="00334C1F">
        <w:rPr>
          <w:rFonts w:ascii="Arial" w:eastAsia="宋体" w:hAnsi="Arial" w:cs="Arial"/>
          <w:color w:val="000000" w:themeColor="text1"/>
          <w:kern w:val="0"/>
          <w:sz w:val="22"/>
          <w:szCs w:val="21"/>
          <w:lang w:eastAsia="en-US" w:bidi="en-US"/>
        </w:rPr>
        <w:t>μm</w:t>
      </w:r>
      <w:proofErr w:type="spellEnd"/>
      <w:r w:rsidRPr="00334C1F">
        <w:rPr>
          <w:rFonts w:ascii="Arial" w:eastAsia="宋体" w:hAnsi="Arial" w:cs="Arial"/>
          <w:color w:val="000000" w:themeColor="text1"/>
          <w:kern w:val="0"/>
          <w:sz w:val="22"/>
          <w:szCs w:val="21"/>
          <w:lang w:eastAsia="en-US" w:bidi="en-US"/>
        </w:rPr>
        <w:t>. Objective, 10x</w:t>
      </w:r>
      <w:r w:rsidRPr="00334C1F">
        <w:rPr>
          <w:rFonts w:ascii="Arial" w:eastAsia="宋体" w:hAnsi="Arial" w:cs="Arial"/>
          <w:color w:val="000000" w:themeColor="text1"/>
          <w:kern w:val="0"/>
          <w:sz w:val="22"/>
          <w:lang w:bidi="en-US"/>
        </w:rPr>
        <w:t xml:space="preserve">. (D)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(A) (ns, not significant).</w:t>
      </w:r>
    </w:p>
    <w:p w14:paraId="40484112" w14:textId="77777777"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 xml:space="preserve">Supplementary Figure S5. Lactate promotes M2 polarization of macrophages through </w:t>
      </w:r>
      <w:proofErr w:type="spellStart"/>
      <w:r w:rsidRPr="00334C1F">
        <w:rPr>
          <w:rFonts w:ascii="Arial" w:eastAsia="宋体" w:hAnsi="Arial" w:cs="Arial"/>
          <w:b/>
          <w:bCs/>
          <w:color w:val="000000" w:themeColor="text1"/>
          <w:kern w:val="0"/>
          <w:sz w:val="22"/>
          <w:lang w:bidi="en-US"/>
        </w:rPr>
        <w:t>lactylation</w:t>
      </w:r>
      <w:proofErr w:type="spellEnd"/>
      <w:r w:rsidRPr="00334C1F">
        <w:rPr>
          <w:rFonts w:ascii="Arial" w:eastAsia="宋体" w:hAnsi="Arial" w:cs="Arial"/>
          <w:b/>
          <w:bCs/>
          <w:color w:val="000000" w:themeColor="text1"/>
          <w:kern w:val="0"/>
          <w:sz w:val="22"/>
          <w:lang w:bidi="en-US"/>
        </w:rPr>
        <w:t xml:space="preserve"> of RIG-I</w:t>
      </w:r>
      <w:r w:rsidRPr="00334C1F">
        <w:rPr>
          <w:rFonts w:ascii="Arial" w:eastAsia="宋体" w:hAnsi="Arial" w:cs="Arial"/>
          <w:b/>
          <w:bCs/>
          <w:color w:val="000000" w:themeColor="text1"/>
          <w:kern w:val="0"/>
          <w:sz w:val="22"/>
          <w:vertAlign w:val="superscript"/>
          <w:lang w:bidi="en-US"/>
        </w:rPr>
        <w:t>K852</w:t>
      </w:r>
      <w:r w:rsidRPr="00334C1F">
        <w:rPr>
          <w:rFonts w:ascii="Arial" w:eastAsia="宋体" w:hAnsi="Arial" w:cs="Arial"/>
          <w:b/>
          <w:bCs/>
          <w:color w:val="000000" w:themeColor="text1"/>
          <w:kern w:val="0"/>
          <w:sz w:val="22"/>
          <w:lang w:bidi="en-US"/>
        </w:rPr>
        <w:t>. Related to Figure 3.</w:t>
      </w:r>
      <w:r w:rsidRPr="00334C1F">
        <w:rPr>
          <w:rFonts w:ascii="Arial" w:eastAsia="宋体" w:hAnsi="Arial" w:cs="Arial"/>
          <w:color w:val="000000" w:themeColor="text1"/>
          <w:kern w:val="0"/>
          <w:sz w:val="22"/>
          <w:lang w:bidi="en-US"/>
        </w:rPr>
        <w:t xml:space="preserve"> (A) Representative histograms show mRNA levels of INOS and CD206 in Kupffer cells whether co-cultured with </w:t>
      </w:r>
      <w:r w:rsidRPr="00334C1F">
        <w:rPr>
          <w:rFonts w:ascii="Arial" w:eastAsia="宋体" w:hAnsi="Arial" w:cs="Arial"/>
          <w:i/>
          <w:iCs/>
          <w:color w:val="000000" w:themeColor="text1"/>
          <w:kern w:val="0"/>
          <w:sz w:val="22"/>
          <w:lang w:bidi="en-US"/>
        </w:rPr>
        <w:t>E-coli</w:t>
      </w:r>
      <w:r w:rsidRPr="00334C1F">
        <w:rPr>
          <w:rFonts w:ascii="Arial" w:eastAsia="宋体" w:hAnsi="Arial" w:cs="Arial"/>
          <w:color w:val="000000" w:themeColor="text1"/>
          <w:kern w:val="0"/>
          <w:sz w:val="22"/>
          <w:lang w:bidi="en-US"/>
        </w:rPr>
        <w:t xml:space="preserve"> (1x10</w:t>
      </w:r>
      <w:r w:rsidRPr="00334C1F">
        <w:rPr>
          <w:rFonts w:ascii="Arial" w:eastAsia="宋体" w:hAnsi="Arial" w:cs="Arial"/>
          <w:color w:val="000000" w:themeColor="text1"/>
          <w:kern w:val="0"/>
          <w:sz w:val="22"/>
          <w:vertAlign w:val="superscript"/>
          <w:lang w:bidi="en-US"/>
        </w:rPr>
        <w:t>9</w:t>
      </w:r>
      <w:r w:rsidRPr="00334C1F">
        <w:rPr>
          <w:rFonts w:ascii="Arial" w:eastAsia="宋体" w:hAnsi="Arial" w:cs="Arial"/>
          <w:color w:val="000000" w:themeColor="text1"/>
          <w:kern w:val="0"/>
          <w:sz w:val="22"/>
          <w:lang w:bidi="en-US"/>
        </w:rPr>
        <w:t xml:space="preserve"> CFUs). Error bars indicate SEM. Statistics were determined using a t-test with significance indicated (ns, not significant). Data are representative of 3 independent experiments.</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(B) ECAR (</w:t>
      </w:r>
      <w:proofErr w:type="spellStart"/>
      <w:r w:rsidRPr="00334C1F">
        <w:rPr>
          <w:rFonts w:ascii="Arial" w:eastAsia="宋体" w:hAnsi="Arial" w:cs="Arial"/>
          <w:color w:val="000000" w:themeColor="text1"/>
          <w:kern w:val="0"/>
          <w:sz w:val="22"/>
          <w:lang w:bidi="en-US"/>
        </w:rPr>
        <w:t>mpH</w:t>
      </w:r>
      <w:proofErr w:type="spellEnd"/>
      <w:r w:rsidRPr="00334C1F">
        <w:rPr>
          <w:rFonts w:ascii="Arial" w:eastAsia="宋体" w:hAnsi="Arial" w:cs="Arial"/>
          <w:color w:val="000000" w:themeColor="text1"/>
          <w:kern w:val="0"/>
          <w:sz w:val="22"/>
          <w:lang w:bidi="en-US"/>
        </w:rPr>
        <w:t xml:space="preserve">/min) of Kupffer cells and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-treated Kupffer cells. Curves show a change in lactic acid production within 90min. n=3/group. Each symbol represents the average ECAR. Statistics were determined using a t-test with significance indicated (ns, not significant).</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Data are representative of 3 independent experiments.</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(C) Representative histograms show mRNA levels of INOS and CD206 in Kupffer cells whether co-cultured with fragment of </w:t>
      </w:r>
      <w:r w:rsidRPr="00334C1F">
        <w:rPr>
          <w:rFonts w:ascii="Arial" w:eastAsia="宋体" w:hAnsi="Arial" w:cs="Arial"/>
          <w:i/>
          <w:iCs/>
          <w:color w:val="000000" w:themeColor="text1"/>
          <w:kern w:val="0"/>
          <w:sz w:val="22"/>
          <w:lang w:bidi="en-US"/>
        </w:rPr>
        <w:t>E-coli</w:t>
      </w:r>
      <w:r w:rsidRPr="00334C1F">
        <w:rPr>
          <w:rFonts w:ascii="Arial" w:eastAsia="宋体" w:hAnsi="Arial" w:cs="Arial"/>
          <w:color w:val="000000" w:themeColor="text1"/>
          <w:kern w:val="0"/>
          <w:sz w:val="22"/>
          <w:lang w:bidi="en-US"/>
        </w:rPr>
        <w:t xml:space="preserve"> (1x10</w:t>
      </w:r>
      <w:r w:rsidRPr="00334C1F">
        <w:rPr>
          <w:rFonts w:ascii="Arial" w:eastAsia="宋体" w:hAnsi="Arial" w:cs="Arial"/>
          <w:color w:val="000000" w:themeColor="text1"/>
          <w:kern w:val="0"/>
          <w:sz w:val="22"/>
          <w:vertAlign w:val="superscript"/>
          <w:lang w:bidi="en-US"/>
        </w:rPr>
        <w:t>9</w:t>
      </w:r>
      <w:r w:rsidRPr="00334C1F">
        <w:rPr>
          <w:rFonts w:ascii="Arial" w:eastAsia="宋体" w:hAnsi="Arial" w:cs="Arial"/>
          <w:color w:val="000000" w:themeColor="text1"/>
          <w:kern w:val="0"/>
          <w:sz w:val="22"/>
          <w:lang w:bidi="en-US"/>
        </w:rPr>
        <w:t xml:space="preserve"> CFUs). Error bars indicate SEM. Statistics were determined using a t-test with significance indicated (ns, not significant). Data are representative of 3 independent experiments.</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(D) ECAR (</w:t>
      </w:r>
      <w:proofErr w:type="spellStart"/>
      <w:r w:rsidRPr="00334C1F">
        <w:rPr>
          <w:rFonts w:ascii="Arial" w:eastAsia="宋体" w:hAnsi="Arial" w:cs="Arial"/>
          <w:color w:val="000000" w:themeColor="text1"/>
          <w:kern w:val="0"/>
          <w:sz w:val="22"/>
          <w:lang w:bidi="en-US"/>
        </w:rPr>
        <w:t>mpH</w:t>
      </w:r>
      <w:proofErr w:type="spellEnd"/>
      <w:r w:rsidRPr="00334C1F">
        <w:rPr>
          <w:rFonts w:ascii="Arial" w:eastAsia="宋体" w:hAnsi="Arial" w:cs="Arial"/>
          <w:color w:val="000000" w:themeColor="text1"/>
          <w:kern w:val="0"/>
          <w:sz w:val="22"/>
          <w:lang w:bidi="en-US"/>
        </w:rPr>
        <w:t xml:space="preserve">/min) of Kupffer cells and fragment of </w:t>
      </w:r>
      <w:r w:rsidRPr="00334C1F">
        <w:rPr>
          <w:rFonts w:ascii="Arial" w:eastAsia="宋体" w:hAnsi="Arial" w:cs="Arial"/>
          <w:i/>
          <w:color w:val="000000" w:themeColor="text1"/>
          <w:kern w:val="0"/>
          <w:sz w:val="22"/>
          <w:lang w:bidi="en-US"/>
        </w:rPr>
        <w:t>E.coli</w:t>
      </w:r>
      <w:r w:rsidRPr="00334C1F">
        <w:rPr>
          <w:rFonts w:ascii="Arial" w:eastAsia="宋体" w:hAnsi="Arial" w:cs="Arial"/>
          <w:color w:val="000000" w:themeColor="text1"/>
          <w:kern w:val="0"/>
          <w:sz w:val="22"/>
          <w:lang w:bidi="en-US"/>
        </w:rPr>
        <w:t>-treated Kupffer cells. Curves show a change in lactic acid production within 90min. n=3/group. Each symbol represents the average ECAR. Statistics were determined using a t-test with significance indicated (ns, not significant).</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Data are representative of 3 independent experiments. (E)Representative co-immunofluorescence images and mean gray value of staining for </w:t>
      </w:r>
      <w:proofErr w:type="spellStart"/>
      <w:r w:rsidRPr="00334C1F">
        <w:rPr>
          <w:rFonts w:ascii="Arial" w:eastAsia="宋体" w:hAnsi="Arial" w:cs="Arial"/>
          <w:color w:val="000000" w:themeColor="text1"/>
          <w:kern w:val="0"/>
          <w:sz w:val="22"/>
          <w:lang w:bidi="en-US"/>
        </w:rPr>
        <w:t>iNOS</w:t>
      </w:r>
      <w:proofErr w:type="spellEnd"/>
      <w:r w:rsidRPr="00334C1F">
        <w:rPr>
          <w:rFonts w:ascii="Arial" w:eastAsia="宋体" w:hAnsi="Arial" w:cs="Arial"/>
          <w:color w:val="000000" w:themeColor="text1"/>
          <w:kern w:val="0"/>
          <w:sz w:val="22"/>
          <w:lang w:bidi="en-US"/>
        </w:rPr>
        <w:t xml:space="preserve"> (M1 macrophage marker), CD206 (M2 macrophage marker), and DAPI (nuclear counterstain) in bone marrow-derived macrophages (BMDMs) isolated from C57BL/6 mice after treatment with lactate (5mmol/l) at day 3. </w:t>
      </w:r>
      <w:r w:rsidRPr="00334C1F">
        <w:rPr>
          <w:rFonts w:ascii="Arial" w:eastAsia="宋体" w:hAnsi="Arial" w:cs="Arial"/>
          <w:color w:val="000000" w:themeColor="text1"/>
          <w:kern w:val="0"/>
          <w:sz w:val="22"/>
          <w:szCs w:val="21"/>
          <w:lang w:eastAsia="en-US" w:bidi="en-US"/>
        </w:rPr>
        <w:t xml:space="preserve">Scale bars, 100 </w:t>
      </w:r>
      <w:proofErr w:type="spellStart"/>
      <w:r w:rsidRPr="00334C1F">
        <w:rPr>
          <w:rFonts w:ascii="Arial" w:eastAsia="宋体" w:hAnsi="Arial" w:cs="Arial"/>
          <w:color w:val="000000" w:themeColor="text1"/>
          <w:kern w:val="0"/>
          <w:sz w:val="22"/>
          <w:szCs w:val="21"/>
          <w:lang w:eastAsia="en-US" w:bidi="en-US"/>
        </w:rPr>
        <w:t>μm</w:t>
      </w:r>
      <w:proofErr w:type="spellEnd"/>
      <w:r w:rsidRPr="00334C1F">
        <w:rPr>
          <w:rFonts w:ascii="Arial" w:eastAsia="宋体" w:hAnsi="Arial" w:cs="Arial"/>
          <w:color w:val="000000" w:themeColor="text1"/>
          <w:kern w:val="0"/>
          <w:sz w:val="22"/>
          <w:szCs w:val="21"/>
          <w:lang w:eastAsia="en-US" w:bidi="en-US"/>
        </w:rPr>
        <w:t>. Objective, 10x</w:t>
      </w:r>
      <w:r w:rsidRPr="00334C1F">
        <w:rPr>
          <w:rFonts w:ascii="Arial" w:eastAsia="宋体" w:hAnsi="Arial" w:cs="Arial"/>
          <w:color w:val="000000" w:themeColor="text1"/>
          <w:kern w:val="0"/>
          <w:sz w:val="22"/>
          <w:lang w:eastAsia="en-US" w:bidi="en-US"/>
        </w:rPr>
        <w:t>.</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(F)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from cells in (Figure 3A)(*p &lt; 0.05).(G)Gene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(E)(*p &lt; 0.05). (H) Protein </w:t>
      </w:r>
      <w:proofErr w:type="spellStart"/>
      <w:r w:rsidRPr="00334C1F">
        <w:rPr>
          <w:rFonts w:ascii="Arial" w:eastAsia="宋体" w:hAnsi="Arial" w:cs="Arial"/>
          <w:color w:val="000000" w:themeColor="text1"/>
          <w:kern w:val="0"/>
          <w:sz w:val="22"/>
          <w:lang w:bidi="en-US"/>
        </w:rPr>
        <w:t>lactylation</w:t>
      </w:r>
      <w:proofErr w:type="spellEnd"/>
      <w:r w:rsidRPr="00334C1F">
        <w:rPr>
          <w:rFonts w:ascii="Arial" w:eastAsia="宋体" w:hAnsi="Arial" w:cs="Arial"/>
          <w:color w:val="000000" w:themeColor="text1"/>
          <w:kern w:val="0"/>
          <w:sz w:val="22"/>
          <w:lang w:bidi="en-US"/>
        </w:rPr>
        <w:t xml:space="preserve"> modification in liver metastasis from mice after </w:t>
      </w:r>
      <w:r w:rsidRPr="00334C1F">
        <w:rPr>
          <w:rFonts w:ascii="Arial" w:eastAsia="宋体" w:hAnsi="Arial" w:cs="Arial"/>
          <w:color w:val="000000" w:themeColor="text1"/>
          <w:kern w:val="0"/>
          <w:sz w:val="22"/>
          <w:lang w:bidi="en-US"/>
        </w:rPr>
        <w:lastRenderedPageBreak/>
        <w:t>treatment with PBS or HDAC3 (10, 50, or 100 nmol/L) at day 3.</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(*p&lt;0.05, **p&lt;0.01). Data are representative of 3 independent experiments.</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(I) Representative images of detectable surface tumor numbers in liver metastases from control, </w:t>
      </w:r>
      <w:r w:rsidRPr="00334C1F">
        <w:rPr>
          <w:rFonts w:ascii="Arial" w:eastAsia="宋体" w:hAnsi="Arial" w:cs="Arial"/>
          <w:i/>
          <w:iCs/>
          <w:color w:val="000000" w:themeColor="text1"/>
          <w:kern w:val="0"/>
          <w:sz w:val="22"/>
          <w:lang w:bidi="en-US"/>
        </w:rPr>
        <w:t>E.coli</w:t>
      </w:r>
      <w:r w:rsidRPr="00334C1F">
        <w:rPr>
          <w:rFonts w:ascii="Arial" w:eastAsia="宋体" w:hAnsi="Arial" w:cs="Arial"/>
          <w:color w:val="000000" w:themeColor="text1"/>
          <w:kern w:val="0"/>
          <w:sz w:val="22"/>
          <w:lang w:bidi="en-US"/>
        </w:rPr>
        <w:t xml:space="preserve"> (1x10</w:t>
      </w:r>
      <w:r w:rsidRPr="00334C1F">
        <w:rPr>
          <w:rFonts w:ascii="Arial" w:eastAsia="宋体" w:hAnsi="Arial" w:cs="Arial"/>
          <w:color w:val="000000" w:themeColor="text1"/>
          <w:kern w:val="0"/>
          <w:sz w:val="22"/>
          <w:vertAlign w:val="superscript"/>
          <w:lang w:bidi="en-US"/>
        </w:rPr>
        <w:t>9</w:t>
      </w:r>
      <w:r w:rsidRPr="00334C1F">
        <w:rPr>
          <w:rFonts w:ascii="Arial" w:eastAsia="宋体" w:hAnsi="Arial" w:cs="Arial"/>
          <w:color w:val="000000" w:themeColor="text1"/>
          <w:kern w:val="0"/>
          <w:sz w:val="22"/>
          <w:lang w:bidi="en-US"/>
        </w:rPr>
        <w:t xml:space="preserve"> CFUs)-treated and </w:t>
      </w:r>
      <w:r w:rsidRPr="00334C1F">
        <w:rPr>
          <w:rFonts w:ascii="Arial" w:eastAsia="宋体" w:hAnsi="Arial" w:cs="Arial"/>
          <w:i/>
          <w:iCs/>
          <w:color w:val="000000" w:themeColor="text1"/>
          <w:kern w:val="0"/>
          <w:sz w:val="22"/>
          <w:lang w:bidi="en-US"/>
        </w:rPr>
        <w:t xml:space="preserve">E.coli </w:t>
      </w:r>
      <w:r w:rsidRPr="00334C1F">
        <w:rPr>
          <w:rFonts w:ascii="Arial" w:eastAsia="宋体" w:hAnsi="Arial" w:cs="Arial"/>
          <w:color w:val="000000" w:themeColor="text1"/>
          <w:kern w:val="0"/>
          <w:sz w:val="22"/>
          <w:lang w:bidi="en-US"/>
        </w:rPr>
        <w:t>(1x10</w:t>
      </w:r>
      <w:r w:rsidRPr="00334C1F">
        <w:rPr>
          <w:rFonts w:ascii="Arial" w:eastAsia="宋体" w:hAnsi="Arial" w:cs="Arial"/>
          <w:color w:val="000000" w:themeColor="text1"/>
          <w:kern w:val="0"/>
          <w:sz w:val="22"/>
          <w:vertAlign w:val="superscript"/>
          <w:lang w:bidi="en-US"/>
        </w:rPr>
        <w:t>9</w:t>
      </w:r>
      <w:r w:rsidRPr="00334C1F">
        <w:rPr>
          <w:rFonts w:ascii="Arial" w:eastAsia="宋体" w:hAnsi="Arial" w:cs="Arial"/>
          <w:color w:val="000000" w:themeColor="text1"/>
          <w:kern w:val="0"/>
          <w:sz w:val="22"/>
          <w:lang w:bidi="en-US"/>
        </w:rPr>
        <w:t xml:space="preserve"> CFUs)-treated + HDAC3 (50 nmol/l)-injected group mice at day 21.</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n=10/group. Scale bars: 1 cm. (J) The</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histograms of detectable surface tumor numbers in (I). Error bars indicate SEM. Statistics were determined using a t-test with significance indicated (ns, not significant, *p&lt;0.05, **p&lt;0.01). (K) Representative histograms of lactic acid concentration in liver metastasis from the three groups in (I).</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(ns, not significant, **p&lt;0.01). Data are representative of 3 independent experiments.</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(L) Dot plot detection of different K852la Ab polypeptide mass. </w:t>
      </w:r>
    </w:p>
    <w:p w14:paraId="2EF51C58" w14:textId="77777777"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 xml:space="preserve">Supplementary Figure S6. </w:t>
      </w:r>
      <w:proofErr w:type="spellStart"/>
      <w:r w:rsidRPr="00334C1F">
        <w:rPr>
          <w:rFonts w:ascii="Arial" w:eastAsia="宋体" w:hAnsi="Arial" w:cs="Arial"/>
          <w:b/>
          <w:bCs/>
          <w:color w:val="000000" w:themeColor="text1"/>
          <w:kern w:val="0"/>
          <w:sz w:val="22"/>
          <w:lang w:bidi="en-US"/>
        </w:rPr>
        <w:t>Lactylation</w:t>
      </w:r>
      <w:proofErr w:type="spellEnd"/>
      <w:r w:rsidRPr="00334C1F">
        <w:rPr>
          <w:rFonts w:ascii="Arial" w:eastAsia="宋体" w:hAnsi="Arial" w:cs="Arial"/>
          <w:b/>
          <w:bCs/>
          <w:color w:val="000000" w:themeColor="text1"/>
          <w:kern w:val="0"/>
          <w:sz w:val="22"/>
          <w:lang w:bidi="en-US"/>
        </w:rPr>
        <w:t xml:space="preserve"> of RIG-I</w:t>
      </w:r>
      <w:r w:rsidRPr="00334C1F">
        <w:rPr>
          <w:rFonts w:ascii="Arial" w:eastAsia="宋体" w:hAnsi="Arial" w:cs="Arial"/>
          <w:b/>
          <w:bCs/>
          <w:color w:val="000000" w:themeColor="text1"/>
          <w:kern w:val="0"/>
          <w:sz w:val="22"/>
          <w:vertAlign w:val="superscript"/>
          <w:lang w:bidi="en-US"/>
        </w:rPr>
        <w:t>K852</w:t>
      </w:r>
      <w:r w:rsidRPr="00334C1F">
        <w:rPr>
          <w:rFonts w:ascii="Arial" w:eastAsia="宋体" w:hAnsi="Arial" w:cs="Arial"/>
          <w:b/>
          <w:bCs/>
          <w:color w:val="000000" w:themeColor="text1"/>
          <w:kern w:val="0"/>
          <w:sz w:val="22"/>
          <w:lang w:bidi="en-US"/>
        </w:rPr>
        <w:t xml:space="preserve"> reduces the aggregation of mitochondrial antiviral signaling protein and NF-</w:t>
      </w:r>
      <w:proofErr w:type="spellStart"/>
      <w:r w:rsidRPr="00334C1F">
        <w:rPr>
          <w:rFonts w:ascii="Arial" w:eastAsia="宋体" w:hAnsi="Arial" w:cs="Arial"/>
          <w:b/>
          <w:bCs/>
          <w:color w:val="000000" w:themeColor="text1"/>
          <w:kern w:val="0"/>
          <w:sz w:val="22"/>
          <w:lang w:bidi="en-US"/>
        </w:rPr>
        <w:t>κB</w:t>
      </w:r>
      <w:proofErr w:type="spellEnd"/>
      <w:r w:rsidRPr="00334C1F">
        <w:rPr>
          <w:rFonts w:ascii="Arial" w:eastAsia="宋体" w:hAnsi="Arial" w:cs="Arial"/>
          <w:b/>
          <w:bCs/>
          <w:color w:val="000000" w:themeColor="text1"/>
          <w:kern w:val="0"/>
          <w:sz w:val="22"/>
          <w:lang w:bidi="en-US"/>
        </w:rPr>
        <w:t xml:space="preserve"> activation. Related to Figure 4.</w:t>
      </w:r>
      <w:r w:rsidRPr="00334C1F">
        <w:rPr>
          <w:rFonts w:ascii="Arial" w:eastAsia="宋体" w:hAnsi="Arial" w:cs="Arial"/>
          <w:color w:val="000000" w:themeColor="text1"/>
          <w:kern w:val="0"/>
          <w:sz w:val="22"/>
          <w:lang w:bidi="en-US"/>
        </w:rPr>
        <w:t xml:space="preserve"> (A) Protein-protein docking pose of STAT1 and MAVS before and after Lys852 </w:t>
      </w:r>
      <w:proofErr w:type="spellStart"/>
      <w:r w:rsidRPr="00334C1F">
        <w:rPr>
          <w:rFonts w:ascii="Arial" w:eastAsia="宋体" w:hAnsi="Arial" w:cs="Arial"/>
          <w:color w:val="000000" w:themeColor="text1"/>
          <w:kern w:val="0"/>
          <w:sz w:val="22"/>
          <w:lang w:bidi="en-US"/>
        </w:rPr>
        <w:t>lactylation</w:t>
      </w:r>
      <w:proofErr w:type="spellEnd"/>
      <w:r w:rsidRPr="00334C1F">
        <w:rPr>
          <w:rFonts w:ascii="Arial" w:eastAsia="宋体" w:hAnsi="Arial" w:cs="Arial"/>
          <w:color w:val="000000" w:themeColor="text1"/>
          <w:kern w:val="0"/>
          <w:sz w:val="22"/>
          <w:lang w:bidi="en-US"/>
        </w:rPr>
        <w:t xml:space="preserve"> predicted by three-dimensional modeling.</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(B) The mean gray value of protein expression in (Figure 4D) (ns, not significant, **p&lt;0.01, *p&lt;0.05). (C) Mean gray value of protein expression in (Figure 4E) (ns, not significant, **p&lt;0.01, *p&lt;0.05). (D)Representative histograms show different mRNA levels of ARG and CD163 in Kupffer cells treated with lactate (5 mmol/l) alone or combined with TNF-a (1 mmol/l). Error bars indicate SEM. Statistics were determined using a t-test with significance indicated (*p&lt;0.05, **p&lt;0.01, ***p&lt;0.001). Data are representative of 3 independent experiments.</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(E) A sequence of the final targeting vector, the purple background represents the mutation location.</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(F) PCR amplicons of the targeted region from</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1B7 (edited cells), WT (nonedited cells), and water. (G) Designed Primers targeted to the gRNA of the Mouse Ddx58 gene and its nearby genomic </w:t>
      </w:r>
      <w:r w:rsidRPr="00334C1F">
        <w:rPr>
          <w:rFonts w:ascii="Arial" w:eastAsia="宋体" w:hAnsi="Arial" w:cs="Arial"/>
          <w:color w:val="000000" w:themeColor="text1"/>
          <w:kern w:val="0"/>
          <w:sz w:val="22"/>
          <w:lang w:bidi="en-US"/>
        </w:rPr>
        <w:lastRenderedPageBreak/>
        <w:t>sequence for sequencing. The result of 1B7 sequencing for the location of the mutation indicates the effectiveness of the mutation. (H) The mean gray value of protein expression in (Figure 4H) (ns, not significant, **p&lt;0.01, *p&lt;0.05).</w:t>
      </w:r>
    </w:p>
    <w:p w14:paraId="0C4D166B" w14:textId="0FD4EFA1"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Supplementary Figure S7. RIG-I depletion reduces inflammasome activation and promotes CRLM progression by decreasing NF-</w:t>
      </w:r>
      <w:proofErr w:type="spellStart"/>
      <w:r w:rsidRPr="00334C1F">
        <w:rPr>
          <w:rFonts w:ascii="Arial" w:eastAsia="宋体" w:hAnsi="Arial" w:cs="Arial"/>
          <w:b/>
          <w:bCs/>
          <w:color w:val="000000" w:themeColor="text1"/>
          <w:kern w:val="0"/>
          <w:sz w:val="22"/>
          <w:lang w:bidi="en-US"/>
        </w:rPr>
        <w:t>κB</w:t>
      </w:r>
      <w:proofErr w:type="spellEnd"/>
      <w:r w:rsidRPr="00334C1F">
        <w:rPr>
          <w:rFonts w:ascii="Arial" w:eastAsia="宋体" w:hAnsi="Arial" w:cs="Arial"/>
          <w:b/>
          <w:bCs/>
          <w:color w:val="000000" w:themeColor="text1"/>
          <w:kern w:val="0"/>
          <w:sz w:val="22"/>
          <w:lang w:bidi="en-US"/>
        </w:rPr>
        <w:t xml:space="preserve"> phosphorylation and NLRP3 transcription. Related to Figure 5. </w:t>
      </w:r>
      <w:r w:rsidRPr="00334C1F">
        <w:rPr>
          <w:rFonts w:ascii="Arial" w:eastAsia="宋体" w:hAnsi="Arial" w:cs="Arial"/>
          <w:color w:val="000000" w:themeColor="text1"/>
          <w:kern w:val="0"/>
          <w:sz w:val="22"/>
          <w:lang w:bidi="en-US"/>
        </w:rPr>
        <w:t xml:space="preserve">(A)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(Figure 5A) (ns, not significant, *p &lt; 0.05). (B) The mean gray value of protein expression in (Figure 5D) (ns, not significant, **p&lt;0.01, *p&lt;0.05). (C) Representative co-immunofluorescence images and mean gray value of staining for </w:t>
      </w:r>
      <w:proofErr w:type="spellStart"/>
      <w:r w:rsidRPr="00334C1F">
        <w:rPr>
          <w:rFonts w:ascii="Arial" w:eastAsia="宋体" w:hAnsi="Arial" w:cs="Arial"/>
          <w:color w:val="000000" w:themeColor="text1"/>
          <w:kern w:val="0"/>
          <w:sz w:val="22"/>
          <w:lang w:bidi="en-US"/>
        </w:rPr>
        <w:t>iNOS</w:t>
      </w:r>
      <w:proofErr w:type="spellEnd"/>
      <w:r w:rsidRPr="00334C1F">
        <w:rPr>
          <w:rFonts w:ascii="Arial" w:eastAsia="宋体" w:hAnsi="Arial" w:cs="Arial"/>
          <w:color w:val="000000" w:themeColor="text1"/>
          <w:kern w:val="0"/>
          <w:sz w:val="22"/>
          <w:lang w:bidi="en-US"/>
        </w:rPr>
        <w:t xml:space="preserve"> (M1 macrophage marker), CD206 (M2 macrophage marker), and DAPI (nuclear counterstain) in Kupffer cells isolated from C57BL/6 mice or RIG-</w:t>
      </w:r>
      <w:proofErr w:type="spellStart"/>
      <w:r w:rsidRPr="00334C1F">
        <w:rPr>
          <w:rFonts w:ascii="Arial" w:eastAsia="宋体" w:hAnsi="Arial" w:cs="Arial"/>
          <w:color w:val="000000" w:themeColor="text1"/>
          <w:kern w:val="0"/>
          <w:sz w:val="22"/>
          <w:lang w:bidi="en-US"/>
        </w:rPr>
        <w:t>IΔMø</w:t>
      </w:r>
      <w:proofErr w:type="spellEnd"/>
      <w:r w:rsidRPr="00334C1F">
        <w:rPr>
          <w:rFonts w:ascii="Arial" w:eastAsia="宋体" w:hAnsi="Arial" w:cs="Arial"/>
          <w:color w:val="000000" w:themeColor="text1"/>
          <w:kern w:val="0"/>
          <w:sz w:val="22"/>
          <w:lang w:bidi="en-US"/>
        </w:rPr>
        <w:t xml:space="preserve"> mice after treatment with lactate at day 3. </w:t>
      </w:r>
      <w:r w:rsidRPr="00334C1F">
        <w:rPr>
          <w:rFonts w:ascii="Arial" w:eastAsia="宋体" w:hAnsi="Arial" w:cs="Arial"/>
          <w:color w:val="000000" w:themeColor="text1"/>
          <w:kern w:val="0"/>
          <w:sz w:val="22"/>
          <w:szCs w:val="21"/>
          <w:lang w:eastAsia="en-US" w:bidi="en-US"/>
        </w:rPr>
        <w:t xml:space="preserve">Scale bars, 100 </w:t>
      </w:r>
      <w:proofErr w:type="spellStart"/>
      <w:r w:rsidRPr="00334C1F">
        <w:rPr>
          <w:rFonts w:ascii="Arial" w:eastAsia="宋体" w:hAnsi="Arial" w:cs="Arial"/>
          <w:color w:val="000000" w:themeColor="text1"/>
          <w:kern w:val="0"/>
          <w:sz w:val="22"/>
          <w:szCs w:val="21"/>
          <w:lang w:eastAsia="en-US" w:bidi="en-US"/>
        </w:rPr>
        <w:t>μm</w:t>
      </w:r>
      <w:proofErr w:type="spellEnd"/>
      <w:r w:rsidRPr="00334C1F">
        <w:rPr>
          <w:rFonts w:ascii="Arial" w:eastAsia="宋体" w:hAnsi="Arial" w:cs="Arial"/>
          <w:color w:val="000000" w:themeColor="text1"/>
          <w:kern w:val="0"/>
          <w:sz w:val="22"/>
          <w:szCs w:val="21"/>
          <w:lang w:eastAsia="en-US" w:bidi="en-US"/>
        </w:rPr>
        <w:t>. Objective, 10x</w:t>
      </w:r>
      <w:r w:rsidRPr="00334C1F">
        <w:rPr>
          <w:rFonts w:ascii="Arial" w:eastAsia="宋体" w:hAnsi="Arial" w:cs="Arial"/>
          <w:color w:val="000000" w:themeColor="text1"/>
          <w:kern w:val="0"/>
          <w:sz w:val="22"/>
          <w:lang w:bidi="en-US"/>
        </w:rPr>
        <w:t>.</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(D)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(C)(**p&lt;0.01, *p&lt;0.05). (E) Protein expression levels and mean gray value of Nlrp3, C-caspase-1, Pro-caspase-1, IL-1β, and Pro-IL-1β in Kupffer cells isolated from C57BL/6 mice or RIG-</w:t>
      </w:r>
      <w:proofErr w:type="spellStart"/>
      <w:r w:rsidRPr="00334C1F">
        <w:rPr>
          <w:rFonts w:ascii="Arial" w:eastAsia="宋体" w:hAnsi="Arial" w:cs="Arial"/>
          <w:color w:val="000000" w:themeColor="text1"/>
          <w:kern w:val="0"/>
          <w:sz w:val="22"/>
          <w:lang w:bidi="en-US"/>
        </w:rPr>
        <w:t>IΔMø</w:t>
      </w:r>
      <w:proofErr w:type="spellEnd"/>
      <w:r w:rsidRPr="00334C1F">
        <w:rPr>
          <w:rFonts w:ascii="Arial" w:eastAsia="宋体" w:hAnsi="Arial" w:cs="Arial"/>
          <w:color w:val="000000" w:themeColor="text1"/>
          <w:kern w:val="0"/>
          <w:sz w:val="22"/>
          <w:lang w:bidi="en-US"/>
        </w:rPr>
        <w:t xml:space="preserve"> mice after treatment with lactate at day 3 were detected by western blot. (ns, not significant, **p&lt;0.01, *p&lt;0.05) (F) Dual luciferase reporter assay of Nlrp3 and NF-</w:t>
      </w:r>
      <w:proofErr w:type="spellStart"/>
      <w:r w:rsidRPr="00334C1F">
        <w:rPr>
          <w:rFonts w:ascii="Arial" w:eastAsia="宋体" w:hAnsi="Arial" w:cs="Arial"/>
          <w:color w:val="000000" w:themeColor="text1"/>
          <w:kern w:val="0"/>
          <w:sz w:val="22"/>
          <w:lang w:bidi="en-US"/>
        </w:rPr>
        <w:t>κb</w:t>
      </w:r>
      <w:proofErr w:type="spellEnd"/>
      <w:r w:rsidRPr="00334C1F">
        <w:rPr>
          <w:rFonts w:ascii="Arial" w:eastAsia="宋体" w:hAnsi="Arial" w:cs="Arial"/>
          <w:color w:val="000000" w:themeColor="text1"/>
          <w:kern w:val="0"/>
          <w:sz w:val="22"/>
          <w:lang w:bidi="en-US"/>
        </w:rPr>
        <w:t>. (G) The mean gray value of protein expression in (E) (ns, not significant, **p&lt;0.01, *p&lt;0.05).</w:t>
      </w:r>
      <w:r w:rsidR="00231D02" w:rsidRPr="00231D02">
        <w:t xml:space="preserve"> </w:t>
      </w:r>
      <w:r w:rsidR="00231D02" w:rsidRPr="00231D02">
        <w:rPr>
          <w:rFonts w:ascii="Arial" w:eastAsia="宋体" w:hAnsi="Arial" w:cs="Arial"/>
          <w:color w:val="000000" w:themeColor="text1"/>
          <w:kern w:val="0"/>
          <w:sz w:val="22"/>
          <w:lang w:bidi="en-US"/>
        </w:rPr>
        <w:t>All samples derive from the same experiment or parallel experiments and that gels/blots were processed in parallel.</w:t>
      </w:r>
    </w:p>
    <w:p w14:paraId="0461AE10" w14:textId="77777777" w:rsidR="00334C1F" w:rsidRP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Supplementary Figure S8. RIG-I</w:t>
      </w:r>
      <w:r w:rsidRPr="00334C1F">
        <w:rPr>
          <w:rFonts w:ascii="Arial" w:eastAsia="宋体" w:hAnsi="Arial" w:cs="Arial"/>
          <w:b/>
          <w:bCs/>
          <w:color w:val="000000" w:themeColor="text1"/>
          <w:kern w:val="0"/>
          <w:sz w:val="22"/>
          <w:vertAlign w:val="superscript"/>
          <w:lang w:bidi="en-US"/>
        </w:rPr>
        <w:t>K852</w:t>
      </w:r>
      <w:r w:rsidRPr="00334C1F">
        <w:rPr>
          <w:rFonts w:ascii="Arial" w:eastAsia="宋体" w:hAnsi="Arial" w:cs="Arial"/>
          <w:b/>
          <w:bCs/>
          <w:color w:val="000000" w:themeColor="text1"/>
          <w:kern w:val="0"/>
          <w:sz w:val="22"/>
          <w:lang w:bidi="en-US"/>
        </w:rPr>
        <w:t xml:space="preserve"> </w:t>
      </w:r>
      <w:proofErr w:type="spellStart"/>
      <w:r w:rsidRPr="00334C1F">
        <w:rPr>
          <w:rFonts w:ascii="Arial" w:eastAsia="宋体" w:hAnsi="Arial" w:cs="Arial"/>
          <w:b/>
          <w:bCs/>
          <w:color w:val="000000" w:themeColor="text1"/>
          <w:kern w:val="0"/>
          <w:sz w:val="22"/>
          <w:lang w:bidi="en-US"/>
        </w:rPr>
        <w:t>lactylation</w:t>
      </w:r>
      <w:proofErr w:type="spellEnd"/>
      <w:r w:rsidRPr="00334C1F">
        <w:rPr>
          <w:rFonts w:ascii="Arial" w:eastAsia="宋体" w:hAnsi="Arial" w:cs="Arial"/>
          <w:b/>
          <w:bCs/>
          <w:color w:val="000000" w:themeColor="text1"/>
          <w:kern w:val="0"/>
          <w:sz w:val="22"/>
          <w:lang w:bidi="en-US"/>
        </w:rPr>
        <w:t xml:space="preserve"> in M2 macrophages regulates PD-1</w:t>
      </w:r>
      <w:r w:rsidRPr="00334C1F">
        <w:rPr>
          <w:rFonts w:ascii="Arial" w:eastAsia="宋体" w:hAnsi="Arial" w:cs="Arial"/>
          <w:b/>
          <w:bCs/>
          <w:color w:val="000000" w:themeColor="text1"/>
          <w:kern w:val="0"/>
          <w:sz w:val="22"/>
          <w:vertAlign w:val="superscript"/>
          <w:lang w:bidi="en-US"/>
        </w:rPr>
        <w:t xml:space="preserve">+ </w:t>
      </w:r>
      <w:r w:rsidRPr="00334C1F">
        <w:rPr>
          <w:rFonts w:ascii="Arial" w:eastAsia="宋体" w:hAnsi="Arial" w:cs="Arial"/>
          <w:b/>
          <w:bCs/>
          <w:color w:val="000000" w:themeColor="text1"/>
          <w:kern w:val="0"/>
          <w:sz w:val="22"/>
          <w:lang w:bidi="en-US"/>
        </w:rPr>
        <w:t>Tregs and CD8+ T cells in TME. Related to Figure 6.</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(A) Representative plots of the percentages of CD4</w:t>
      </w:r>
      <w:r w:rsidRPr="00334C1F">
        <w:rPr>
          <w:rFonts w:ascii="Arial" w:eastAsia="宋体" w:hAnsi="Arial" w:cs="Arial"/>
          <w:color w:val="000000" w:themeColor="text1"/>
          <w:kern w:val="0"/>
          <w:sz w:val="22"/>
          <w:vertAlign w:val="superscript"/>
          <w:lang w:bidi="en-US"/>
        </w:rPr>
        <w:t>+</w:t>
      </w:r>
      <w:r w:rsidRPr="00334C1F">
        <w:rPr>
          <w:rFonts w:ascii="Arial" w:eastAsia="宋体" w:hAnsi="Arial" w:cs="Arial"/>
          <w:color w:val="000000" w:themeColor="text1"/>
          <w:kern w:val="0"/>
          <w:sz w:val="22"/>
          <w:lang w:bidi="en-US"/>
        </w:rPr>
        <w:t>, CD25</w:t>
      </w:r>
      <w:r w:rsidRPr="00334C1F">
        <w:rPr>
          <w:rFonts w:ascii="Arial" w:eastAsia="宋体" w:hAnsi="Arial" w:cs="Arial"/>
          <w:color w:val="000000" w:themeColor="text1"/>
          <w:kern w:val="0"/>
          <w:sz w:val="22"/>
          <w:vertAlign w:val="superscript"/>
          <w:lang w:bidi="en-US"/>
        </w:rPr>
        <w:t>+</w:t>
      </w:r>
      <w:r w:rsidRPr="00334C1F">
        <w:rPr>
          <w:rFonts w:ascii="Arial" w:eastAsia="宋体" w:hAnsi="Arial" w:cs="Arial"/>
          <w:color w:val="000000" w:themeColor="text1"/>
          <w:kern w:val="0"/>
          <w:sz w:val="22"/>
          <w:lang w:bidi="en-US"/>
        </w:rPr>
        <w:t>, FOXP3</w:t>
      </w:r>
      <w:r w:rsidRPr="00334C1F">
        <w:rPr>
          <w:rFonts w:ascii="Arial" w:eastAsia="宋体" w:hAnsi="Arial" w:cs="Arial"/>
          <w:color w:val="000000" w:themeColor="text1"/>
          <w:kern w:val="0"/>
          <w:sz w:val="22"/>
          <w:vertAlign w:val="superscript"/>
          <w:lang w:bidi="en-US"/>
        </w:rPr>
        <w:t>+,</w:t>
      </w:r>
      <w:r w:rsidRPr="00334C1F">
        <w:rPr>
          <w:rFonts w:ascii="Arial" w:eastAsia="宋体" w:hAnsi="Arial" w:cs="Arial"/>
          <w:color w:val="000000" w:themeColor="text1"/>
          <w:kern w:val="0"/>
          <w:sz w:val="22"/>
          <w:lang w:bidi="en-US"/>
        </w:rPr>
        <w:t xml:space="preserve"> and PD-1</w:t>
      </w:r>
      <w:r w:rsidRPr="00334C1F">
        <w:rPr>
          <w:rFonts w:ascii="Arial" w:eastAsia="宋体" w:hAnsi="Arial" w:cs="Arial"/>
          <w:color w:val="000000" w:themeColor="text1"/>
          <w:kern w:val="0"/>
          <w:sz w:val="22"/>
          <w:vertAlign w:val="superscript"/>
          <w:lang w:bidi="en-US"/>
        </w:rPr>
        <w:t>+</w:t>
      </w:r>
      <w:r w:rsidRPr="00334C1F">
        <w:rPr>
          <w:rFonts w:ascii="Arial" w:eastAsia="宋体" w:hAnsi="Arial" w:cs="Arial"/>
          <w:color w:val="000000" w:themeColor="text1"/>
          <w:kern w:val="0"/>
          <w:sz w:val="22"/>
          <w:lang w:bidi="en-US"/>
        </w:rPr>
        <w:t xml:space="preserve"> live cells at day 3 of Naïve T cells in Fig. 6A.</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(B) Representative histogram of the percentages of CD39, Ki-67, CTLA-4, CD69, CD73, GITR or ICOS cells at day 3 of Naïve T cells in Fig. 6A.</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Error bars indicate SEM. Statistics were determined using a t-test with significance indicated (ns, not significant, *p&lt;0.05, **p&lt;0.01). Data are representative of 3 </w:t>
      </w:r>
      <w:r w:rsidRPr="00334C1F">
        <w:rPr>
          <w:rFonts w:ascii="Arial" w:eastAsia="宋体" w:hAnsi="Arial" w:cs="Arial"/>
          <w:color w:val="000000" w:themeColor="text1"/>
          <w:kern w:val="0"/>
          <w:sz w:val="22"/>
          <w:lang w:bidi="en-US"/>
        </w:rPr>
        <w:lastRenderedPageBreak/>
        <w:t>independent experiments.</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(C) Representative histogram of IL-10 and TGF-β secretion at day 3 of Naïve T cells in Fig. 6A.</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(ns, not significant, *p&lt;0.05, **p&lt;0.01). Data are representative of 3 independent experiments.</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(D) Representative histogram of IL-10 and TGF-β secretion at day 3 of Naïve T cells cultured with medium supplemented with supernatant of cultured Kupffer cells from RIG-I</w:t>
      </w:r>
      <w:r w:rsidRPr="00334C1F">
        <w:rPr>
          <w:rFonts w:ascii="Arial" w:eastAsia="宋体" w:hAnsi="Arial" w:cs="Arial"/>
          <w:color w:val="000000" w:themeColor="text1"/>
          <w:kern w:val="0"/>
          <w:sz w:val="22"/>
          <w:vertAlign w:val="superscript"/>
          <w:lang w:bidi="en-US"/>
        </w:rPr>
        <w:t>FL/FL</w:t>
      </w:r>
      <w:r w:rsidRPr="00334C1F">
        <w:rPr>
          <w:rFonts w:ascii="Arial" w:eastAsia="宋体" w:hAnsi="Arial" w:cs="Arial"/>
          <w:color w:val="000000" w:themeColor="text1"/>
          <w:kern w:val="0"/>
          <w:sz w:val="22"/>
          <w:lang w:bidi="en-US"/>
        </w:rPr>
        <w:t xml:space="preserve"> or RIG-</w:t>
      </w:r>
      <w:proofErr w:type="spellStart"/>
      <w:r w:rsidRPr="00334C1F">
        <w:rPr>
          <w:rFonts w:ascii="Arial" w:eastAsia="宋体" w:hAnsi="Arial" w:cs="Arial"/>
          <w:color w:val="000000" w:themeColor="text1"/>
          <w:kern w:val="0"/>
          <w:sz w:val="22"/>
          <w:lang w:bidi="en-US"/>
        </w:rPr>
        <w:t>I</w:t>
      </w:r>
      <w:r w:rsidRPr="00334C1F">
        <w:rPr>
          <w:rFonts w:ascii="Arial" w:eastAsia="宋体" w:hAnsi="Arial" w:cs="Arial"/>
          <w:color w:val="000000" w:themeColor="text1"/>
          <w:kern w:val="0"/>
          <w:sz w:val="22"/>
          <w:vertAlign w:val="superscript"/>
          <w:lang w:bidi="en-US"/>
        </w:rPr>
        <w:t>ΔMø</w:t>
      </w:r>
      <w:proofErr w:type="spellEnd"/>
      <w:r w:rsidRPr="00334C1F">
        <w:rPr>
          <w:rFonts w:ascii="Arial" w:eastAsia="宋体" w:hAnsi="Arial" w:cs="Arial"/>
          <w:color w:val="000000" w:themeColor="text1"/>
          <w:kern w:val="0"/>
          <w:sz w:val="22"/>
          <w:lang w:bidi="en-US"/>
        </w:rPr>
        <w:t xml:space="preserve"> mice with or without lactate.</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(ns, not significant). Data are representative of 3 independent experiments.</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(E) Representative histogram of IL-10 and TGF-β secretion at day 3 of Naïve T cells cultured with medium supplemented with supernatant of cultured Kupffer cells from Nlrp3</w:t>
      </w:r>
      <w:r w:rsidRPr="00334C1F">
        <w:rPr>
          <w:rFonts w:ascii="Arial" w:eastAsia="宋体" w:hAnsi="Arial" w:cs="Arial"/>
          <w:color w:val="000000" w:themeColor="text1"/>
          <w:kern w:val="0"/>
          <w:sz w:val="22"/>
          <w:vertAlign w:val="superscript"/>
          <w:lang w:bidi="en-US"/>
        </w:rPr>
        <w:t>FL/FL</w:t>
      </w:r>
      <w:r w:rsidRPr="00334C1F">
        <w:rPr>
          <w:rFonts w:ascii="Arial" w:eastAsia="宋体" w:hAnsi="Arial" w:cs="Arial"/>
          <w:color w:val="000000" w:themeColor="text1"/>
          <w:kern w:val="0"/>
          <w:sz w:val="22"/>
          <w:lang w:bidi="en-US"/>
        </w:rPr>
        <w:t xml:space="preserve"> or Nlrp3</w:t>
      </w:r>
      <w:r w:rsidRPr="00334C1F">
        <w:rPr>
          <w:rFonts w:ascii="Arial" w:eastAsia="宋体" w:hAnsi="Arial" w:cs="Arial"/>
          <w:color w:val="000000" w:themeColor="text1"/>
          <w:kern w:val="0"/>
          <w:sz w:val="22"/>
          <w:vertAlign w:val="superscript"/>
          <w:lang w:bidi="en-US"/>
        </w:rPr>
        <w:t>ΔMø</w:t>
      </w:r>
      <w:r w:rsidRPr="00334C1F">
        <w:rPr>
          <w:rFonts w:ascii="Arial" w:eastAsia="宋体" w:hAnsi="Arial" w:cs="Arial"/>
          <w:color w:val="000000" w:themeColor="text1"/>
          <w:kern w:val="0"/>
          <w:sz w:val="22"/>
          <w:lang w:bidi="en-US"/>
        </w:rPr>
        <w:t xml:space="preserve"> mice with or without lactate.</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(ns, not significant, *p&lt;0.05). Data are representative of 3 independent experiments.</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(F) Mean gray value of mTOR of Figure 6G.</w:t>
      </w:r>
      <w:r w:rsidRPr="00334C1F">
        <w:rPr>
          <w:rFonts w:ascii="Arial" w:eastAsia="宋体" w:hAnsi="Arial" w:cs="Arial" w:hint="eastAsia"/>
          <w:b/>
          <w:bCs/>
          <w:color w:val="000000" w:themeColor="text1"/>
          <w:kern w:val="0"/>
          <w:sz w:val="22"/>
          <w:lang w:bidi="en-US"/>
        </w:rPr>
        <w:t xml:space="preserve"> </w:t>
      </w:r>
      <w:r w:rsidRPr="00334C1F">
        <w:rPr>
          <w:rFonts w:ascii="Arial" w:eastAsia="宋体" w:hAnsi="Arial" w:cs="Arial"/>
          <w:color w:val="000000" w:themeColor="text1"/>
          <w:kern w:val="0"/>
          <w:sz w:val="22"/>
          <w:lang w:bidi="en-US"/>
        </w:rPr>
        <w:t>Error bars indicate SEM. Statistics were determined using a t-test with significance indicated (ns, not significant, *p&lt;0.05, **p&lt;0.01). Data are representative of 3 independent experiments.</w:t>
      </w:r>
    </w:p>
    <w:p w14:paraId="325F4F37" w14:textId="77777777" w:rsidR="00334C1F" w:rsidRDefault="00334C1F" w:rsidP="00334C1F">
      <w:pPr>
        <w:widowControl/>
        <w:snapToGrid w:val="0"/>
        <w:spacing w:after="200" w:line="480" w:lineRule="auto"/>
        <w:jc w:val="left"/>
        <w:rPr>
          <w:rFonts w:ascii="Arial" w:eastAsia="宋体" w:hAnsi="Arial" w:cs="Arial"/>
          <w:color w:val="000000" w:themeColor="text1"/>
          <w:kern w:val="0"/>
          <w:sz w:val="22"/>
          <w:lang w:bidi="en-US"/>
        </w:rPr>
      </w:pPr>
      <w:r w:rsidRPr="00334C1F">
        <w:rPr>
          <w:rFonts w:ascii="Arial" w:eastAsia="宋体" w:hAnsi="Arial" w:cs="Arial"/>
          <w:b/>
          <w:bCs/>
          <w:color w:val="000000" w:themeColor="text1"/>
          <w:kern w:val="0"/>
          <w:sz w:val="22"/>
          <w:lang w:bidi="en-US"/>
        </w:rPr>
        <w:t xml:space="preserve">Supplementary Figure S9. Natural small molecule compounds slow the progression of CRLM by inhibiting the </w:t>
      </w:r>
      <w:proofErr w:type="spellStart"/>
      <w:r w:rsidRPr="00334C1F">
        <w:rPr>
          <w:rFonts w:ascii="Arial" w:eastAsia="宋体" w:hAnsi="Arial" w:cs="Arial"/>
          <w:b/>
          <w:bCs/>
          <w:color w:val="000000" w:themeColor="text1"/>
          <w:kern w:val="0"/>
          <w:sz w:val="22"/>
          <w:lang w:bidi="en-US"/>
        </w:rPr>
        <w:t>lactytation</w:t>
      </w:r>
      <w:proofErr w:type="spellEnd"/>
      <w:r w:rsidRPr="00334C1F">
        <w:rPr>
          <w:rFonts w:ascii="Arial" w:eastAsia="宋体" w:hAnsi="Arial" w:cs="Arial"/>
          <w:b/>
          <w:bCs/>
          <w:color w:val="000000" w:themeColor="text1"/>
          <w:kern w:val="0"/>
          <w:sz w:val="22"/>
          <w:lang w:bidi="en-US"/>
        </w:rPr>
        <w:t xml:space="preserve"> of RIG-I</w:t>
      </w:r>
      <w:r w:rsidRPr="00334C1F">
        <w:rPr>
          <w:rFonts w:ascii="Arial" w:eastAsia="宋体" w:hAnsi="Arial" w:cs="Arial"/>
          <w:b/>
          <w:bCs/>
          <w:color w:val="000000" w:themeColor="text1"/>
          <w:kern w:val="0"/>
          <w:sz w:val="22"/>
          <w:vertAlign w:val="superscript"/>
          <w:lang w:bidi="en-US"/>
        </w:rPr>
        <w:t>K852</w:t>
      </w:r>
      <w:r w:rsidRPr="00334C1F">
        <w:rPr>
          <w:rFonts w:ascii="Arial" w:eastAsia="宋体" w:hAnsi="Arial" w:cs="Arial"/>
          <w:b/>
          <w:bCs/>
          <w:color w:val="000000" w:themeColor="text1"/>
          <w:kern w:val="0"/>
          <w:sz w:val="22"/>
          <w:lang w:bidi="en-US"/>
        </w:rPr>
        <w:t>. Related to Figure 7.</w:t>
      </w:r>
      <w:r w:rsidRPr="00334C1F">
        <w:rPr>
          <w:rFonts w:ascii="Arial" w:eastAsia="宋体" w:hAnsi="Arial" w:cs="Arial" w:hint="eastAsia"/>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(A) Structure of 3 compounds screened from Fig 7C. (B) Docking pose of inhibitor1 in the allosteric pocket of RIG-I. Surface plot (left): carbon (green), nitrogen (blue), oxygen (red), polar hydrogen (white). 3D interaction plot (right): hydrogen bonds (yellow dashes), pi-pi stacking interaction (blue dashes). (C) Representative histograms show different mRNA levels of CD86 </w:t>
      </w:r>
      <w:r w:rsidRPr="00334C1F">
        <w:rPr>
          <w:rFonts w:ascii="Arial" w:eastAsia="宋体" w:hAnsi="Arial" w:cs="Arial" w:hint="eastAsia"/>
          <w:color w:val="000000" w:themeColor="text1"/>
          <w:kern w:val="0"/>
          <w:sz w:val="22"/>
          <w:lang w:bidi="en-US"/>
        </w:rPr>
        <w:t>and</w:t>
      </w:r>
      <w:r w:rsidRPr="00334C1F">
        <w:rPr>
          <w:rFonts w:ascii="Arial" w:eastAsia="宋体" w:hAnsi="Arial" w:cs="Arial"/>
          <w:color w:val="000000" w:themeColor="text1"/>
          <w:kern w:val="0"/>
          <w:sz w:val="22"/>
          <w:lang w:bidi="en-US"/>
        </w:rPr>
        <w:t xml:space="preserve"> NOS2 in Kupffer cells treated with lactate (5mmol/l) alone or combined with inhibitor1 (1mmol/l) at day 3. Error bars indicate SEM. Statistics were determined using a t-test with significance indicated (*p&lt;0.05, **p&lt;0.01, ***p&lt;0.001). Data are representative of 3 independent </w:t>
      </w:r>
      <w:r w:rsidRPr="00334C1F">
        <w:rPr>
          <w:rFonts w:ascii="Arial" w:eastAsia="宋体" w:hAnsi="Arial" w:cs="Arial"/>
          <w:color w:val="000000" w:themeColor="text1"/>
          <w:kern w:val="0"/>
          <w:sz w:val="22"/>
          <w:lang w:bidi="en-US"/>
        </w:rPr>
        <w:lastRenderedPageBreak/>
        <w:t>experiments.</w:t>
      </w:r>
      <w:r w:rsidRPr="00334C1F">
        <w:rPr>
          <w:rFonts w:ascii="Arial" w:eastAsia="宋体" w:hAnsi="Arial" w:cs="Arial"/>
          <w:b/>
          <w:bCs/>
          <w:color w:val="000000" w:themeColor="text1"/>
          <w:kern w:val="0"/>
          <w:sz w:val="22"/>
          <w:lang w:bidi="en-US"/>
        </w:rPr>
        <w:t xml:space="preserve"> </w:t>
      </w:r>
      <w:r w:rsidRPr="00334C1F">
        <w:rPr>
          <w:rFonts w:ascii="Arial" w:eastAsia="宋体" w:hAnsi="Arial" w:cs="Arial"/>
          <w:color w:val="000000" w:themeColor="text1"/>
          <w:kern w:val="0"/>
          <w:sz w:val="22"/>
          <w:lang w:bidi="en-US"/>
        </w:rPr>
        <w:t xml:space="preserve">(D) Gene expression of </w:t>
      </w:r>
      <w:proofErr w:type="spellStart"/>
      <w:r w:rsidRPr="00334C1F">
        <w:rPr>
          <w:rFonts w:ascii="Arial" w:eastAsia="宋体" w:hAnsi="Arial" w:cs="Arial"/>
          <w:i/>
          <w:iCs/>
          <w:color w:val="000000" w:themeColor="text1"/>
          <w:kern w:val="0"/>
          <w:sz w:val="22"/>
          <w:lang w:bidi="en-US"/>
        </w:rPr>
        <w:t>Tnfa</w:t>
      </w:r>
      <w:proofErr w:type="spellEnd"/>
      <w:r w:rsidRPr="00334C1F">
        <w:rPr>
          <w:rFonts w:ascii="Arial" w:eastAsia="宋体" w:hAnsi="Arial" w:cs="Arial"/>
          <w:i/>
          <w:iCs/>
          <w:color w:val="000000" w:themeColor="text1"/>
          <w:kern w:val="0"/>
          <w:sz w:val="22"/>
          <w:lang w:bidi="en-US"/>
        </w:rPr>
        <w:t>, Il6, Il1b</w:t>
      </w:r>
      <w:r w:rsidRPr="00334C1F">
        <w:rPr>
          <w:rFonts w:ascii="Arial" w:eastAsia="宋体" w:hAnsi="Arial" w:cs="Arial"/>
          <w:color w:val="000000" w:themeColor="text1"/>
          <w:kern w:val="0"/>
          <w:sz w:val="22"/>
          <w:lang w:bidi="en-US"/>
        </w:rPr>
        <w:t xml:space="preserve">, and </w:t>
      </w:r>
      <w:r w:rsidRPr="00334C1F">
        <w:rPr>
          <w:rFonts w:ascii="Arial" w:eastAsia="宋体" w:hAnsi="Arial" w:cs="Arial"/>
          <w:i/>
          <w:iCs/>
          <w:color w:val="000000" w:themeColor="text1"/>
          <w:kern w:val="0"/>
          <w:sz w:val="22"/>
          <w:lang w:bidi="en-US"/>
        </w:rPr>
        <w:t>Cxcl10</w:t>
      </w:r>
      <w:r w:rsidRPr="00334C1F">
        <w:rPr>
          <w:rFonts w:ascii="Arial" w:eastAsia="宋体" w:hAnsi="Arial" w:cs="Arial"/>
          <w:color w:val="000000" w:themeColor="text1"/>
          <w:kern w:val="0"/>
          <w:sz w:val="22"/>
          <w:lang w:bidi="en-US"/>
        </w:rPr>
        <w:t xml:space="preserve"> in liver tissues from mice in (Figure 7F) (ns, not significant, *p &lt; 0.05).</w:t>
      </w:r>
    </w:p>
    <w:p w14:paraId="57767F68" w14:textId="4D90C55E" w:rsidR="00334C1F" w:rsidRPr="00334C1F" w:rsidRDefault="00334C1F" w:rsidP="00334C1F">
      <w:pPr>
        <w:widowControl/>
        <w:snapToGrid w:val="0"/>
        <w:spacing w:after="200" w:line="480" w:lineRule="auto"/>
        <w:jc w:val="left"/>
        <w:rPr>
          <w:rFonts w:ascii="Arial" w:eastAsia="宋体" w:hAnsi="Arial" w:cs="Arial"/>
          <w:b/>
          <w:bCs/>
          <w:color w:val="000000" w:themeColor="text1"/>
          <w:kern w:val="0"/>
          <w:sz w:val="22"/>
          <w:u w:val="single"/>
          <w:lang w:bidi="en-US"/>
        </w:rPr>
      </w:pPr>
      <w:r w:rsidRPr="00334C1F">
        <w:rPr>
          <w:rFonts w:ascii="Arial" w:eastAsia="宋体" w:hAnsi="Arial" w:cs="Arial"/>
          <w:b/>
          <w:bCs/>
          <w:color w:val="000000" w:themeColor="text1"/>
          <w:kern w:val="0"/>
          <w:sz w:val="22"/>
          <w:u w:val="single"/>
          <w:lang w:bidi="en-US"/>
        </w:rPr>
        <w:t>Supplementary Table legends</w:t>
      </w:r>
    </w:p>
    <w:p w14:paraId="0D6EBBB0" w14:textId="77777777" w:rsidR="00334C1F" w:rsidRPr="00334C1F" w:rsidRDefault="00334C1F" w:rsidP="00334C1F">
      <w:pPr>
        <w:widowControl/>
        <w:snapToGrid w:val="0"/>
        <w:spacing w:after="200" w:line="480" w:lineRule="auto"/>
        <w:jc w:val="left"/>
        <w:rPr>
          <w:rFonts w:ascii="Arial" w:eastAsia="宋体" w:hAnsi="Arial" w:cs="Arial"/>
          <w:b/>
          <w:bCs/>
          <w:color w:val="000000" w:themeColor="text1"/>
          <w:kern w:val="0"/>
          <w:sz w:val="22"/>
          <w:lang w:bidi="en-US"/>
        </w:rPr>
      </w:pPr>
      <w:r w:rsidRPr="00334C1F">
        <w:rPr>
          <w:rFonts w:ascii="Arial" w:eastAsia="宋体" w:hAnsi="Arial" w:cs="Arial"/>
          <w:b/>
          <w:bCs/>
          <w:color w:val="000000" w:themeColor="text1"/>
          <w:kern w:val="0"/>
          <w:sz w:val="22"/>
          <w:lang w:bidi="en-US"/>
        </w:rPr>
        <w:t xml:space="preserve">Supplementary Table 1. CRLM has significant amounts of microbiota, which promotes disease progression. Related to Figure 1. </w:t>
      </w:r>
    </w:p>
    <w:p w14:paraId="6C230615" w14:textId="77777777" w:rsidR="00334C1F" w:rsidRPr="00334C1F" w:rsidRDefault="00334C1F" w:rsidP="00334C1F">
      <w:pPr>
        <w:widowControl/>
        <w:snapToGrid w:val="0"/>
        <w:spacing w:after="200" w:line="480" w:lineRule="auto"/>
        <w:jc w:val="left"/>
        <w:rPr>
          <w:rFonts w:ascii="Arial" w:eastAsia="宋体" w:hAnsi="Arial" w:cs="Arial"/>
          <w:b/>
          <w:bCs/>
          <w:color w:val="000000" w:themeColor="text1"/>
          <w:kern w:val="0"/>
          <w:sz w:val="22"/>
          <w:lang w:bidi="en-US"/>
        </w:rPr>
      </w:pPr>
      <w:r w:rsidRPr="00334C1F">
        <w:rPr>
          <w:rFonts w:ascii="Arial" w:eastAsia="宋体" w:hAnsi="Arial" w:cs="Arial"/>
          <w:color w:val="000000" w:themeColor="text1"/>
          <w:kern w:val="0"/>
          <w:sz w:val="22"/>
          <w:lang w:bidi="en-US"/>
        </w:rPr>
        <w:t>The information about twenty-four Chinese patients with non-metastatic CRC and twenty Chinese patients with liver-metastatic CRC.</w:t>
      </w:r>
    </w:p>
    <w:p w14:paraId="16AD47D8" w14:textId="77777777" w:rsidR="00334C1F" w:rsidRPr="00334C1F" w:rsidRDefault="00334C1F" w:rsidP="00334C1F">
      <w:pPr>
        <w:widowControl/>
        <w:snapToGrid w:val="0"/>
        <w:spacing w:after="200" w:line="480" w:lineRule="auto"/>
        <w:jc w:val="left"/>
        <w:rPr>
          <w:rFonts w:ascii="Arial" w:eastAsia="宋体" w:hAnsi="Arial" w:cs="Arial"/>
          <w:b/>
          <w:bCs/>
          <w:color w:val="000000" w:themeColor="text1"/>
          <w:kern w:val="0"/>
          <w:sz w:val="22"/>
          <w:lang w:bidi="en-US"/>
        </w:rPr>
      </w:pPr>
      <w:r w:rsidRPr="00334C1F">
        <w:rPr>
          <w:rFonts w:ascii="Arial" w:eastAsia="宋体" w:hAnsi="Arial" w:cs="Arial"/>
          <w:b/>
          <w:bCs/>
          <w:color w:val="000000" w:themeColor="text1"/>
          <w:kern w:val="0"/>
          <w:sz w:val="22"/>
          <w:lang w:bidi="en-US"/>
        </w:rPr>
        <w:t xml:space="preserve">Supplementary Table 2. The tumor formation rate and serve infection rate of CRLM model in mice were established by different bacteria. Related to Figure 1. </w:t>
      </w:r>
    </w:p>
    <w:p w14:paraId="10A9F8D2" w14:textId="77777777" w:rsidR="00334C1F" w:rsidRPr="00334C1F" w:rsidRDefault="00334C1F" w:rsidP="00334C1F">
      <w:pPr>
        <w:widowControl/>
        <w:snapToGrid w:val="0"/>
        <w:spacing w:after="200" w:line="480" w:lineRule="auto"/>
        <w:jc w:val="left"/>
        <w:rPr>
          <w:rFonts w:ascii="Arial" w:eastAsia="宋体" w:hAnsi="Arial" w:cs="Arial"/>
          <w:b/>
          <w:bCs/>
          <w:color w:val="000000" w:themeColor="text1"/>
          <w:kern w:val="0"/>
          <w:sz w:val="22"/>
          <w:lang w:bidi="en-US"/>
        </w:rPr>
      </w:pPr>
      <w:r w:rsidRPr="00334C1F">
        <w:rPr>
          <w:rFonts w:ascii="Arial" w:eastAsia="宋体" w:hAnsi="Arial" w:cs="Arial"/>
          <w:color w:val="000000" w:themeColor="text1"/>
          <w:kern w:val="0"/>
          <w:sz w:val="22"/>
          <w:lang w:bidi="en-US"/>
        </w:rPr>
        <w:t>Each group contained 5 mice.</w:t>
      </w:r>
    </w:p>
    <w:p w14:paraId="0B76B6BC" w14:textId="77777777" w:rsidR="00292CAE" w:rsidRDefault="00292CAE"/>
    <w:sectPr w:rsidR="00292CAE">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40484" w14:textId="77777777" w:rsidR="002A7FA9" w:rsidRDefault="002A7FA9" w:rsidP="00334C1F">
      <w:r>
        <w:separator/>
      </w:r>
    </w:p>
  </w:endnote>
  <w:endnote w:type="continuationSeparator" w:id="0">
    <w:p w14:paraId="36B3ADAE" w14:textId="77777777" w:rsidR="002A7FA9" w:rsidRDefault="002A7FA9" w:rsidP="00334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DDD20" w14:textId="77777777" w:rsidR="002A7FA9" w:rsidRDefault="002A7FA9" w:rsidP="00334C1F">
      <w:r>
        <w:separator/>
      </w:r>
    </w:p>
  </w:footnote>
  <w:footnote w:type="continuationSeparator" w:id="0">
    <w:p w14:paraId="0FC62E9B" w14:textId="77777777" w:rsidR="002A7FA9" w:rsidRDefault="002A7FA9" w:rsidP="00334C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5515111"/>
      <w:docPartObj>
        <w:docPartGallery w:val="Page Numbers (Top of Page)"/>
        <w:docPartUnique/>
      </w:docPartObj>
    </w:sdtPr>
    <w:sdtEndPr>
      <w:rPr>
        <w:noProof/>
      </w:rPr>
    </w:sdtEndPr>
    <w:sdtContent>
      <w:p w14:paraId="63BB517A" w14:textId="77777777" w:rsidR="001B00B8" w:rsidRDefault="00000000">
        <w:pPr>
          <w:pStyle w:val="a3"/>
          <w:jc w:val="right"/>
        </w:pPr>
        <w:r>
          <w:fldChar w:fldCharType="begin"/>
        </w:r>
        <w:r>
          <w:instrText xml:space="preserve"> PAGE   \* MERGEFORMAT </w:instrText>
        </w:r>
        <w:r>
          <w:fldChar w:fldCharType="separate"/>
        </w:r>
        <w:r>
          <w:rPr>
            <w:noProof/>
          </w:rPr>
          <w:t>2</w:t>
        </w:r>
        <w:r>
          <w:rPr>
            <w:noProof/>
          </w:rPr>
          <w:fldChar w:fldCharType="end"/>
        </w:r>
      </w:p>
    </w:sdtContent>
  </w:sdt>
  <w:p w14:paraId="24319036" w14:textId="77777777" w:rsidR="001B00B8" w:rsidRDefault="0000000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8BD"/>
    <w:rsid w:val="00231D02"/>
    <w:rsid w:val="00292CAE"/>
    <w:rsid w:val="002A7FA9"/>
    <w:rsid w:val="00334C1F"/>
    <w:rsid w:val="004C78BD"/>
    <w:rsid w:val="00D04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C0CF03"/>
  <w15:chartTrackingRefBased/>
  <w15:docId w15:val="{EFE41C83-D728-42B9-A7CB-7DBDF6121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4C1F"/>
    <w:pPr>
      <w:tabs>
        <w:tab w:val="center" w:pos="4153"/>
        <w:tab w:val="right" w:pos="8306"/>
      </w:tabs>
      <w:snapToGrid w:val="0"/>
      <w:jc w:val="center"/>
    </w:pPr>
    <w:rPr>
      <w:sz w:val="18"/>
      <w:szCs w:val="18"/>
    </w:rPr>
  </w:style>
  <w:style w:type="character" w:customStyle="1" w:styleId="a4">
    <w:name w:val="页眉 字符"/>
    <w:basedOn w:val="a0"/>
    <w:link w:val="a3"/>
    <w:uiPriority w:val="99"/>
    <w:rsid w:val="00334C1F"/>
    <w:rPr>
      <w:sz w:val="18"/>
      <w:szCs w:val="18"/>
    </w:rPr>
  </w:style>
  <w:style w:type="paragraph" w:styleId="a5">
    <w:name w:val="footer"/>
    <w:basedOn w:val="a"/>
    <w:link w:val="a6"/>
    <w:uiPriority w:val="99"/>
    <w:unhideWhenUsed/>
    <w:rsid w:val="00334C1F"/>
    <w:pPr>
      <w:tabs>
        <w:tab w:val="center" w:pos="4153"/>
        <w:tab w:val="right" w:pos="8306"/>
      </w:tabs>
      <w:snapToGrid w:val="0"/>
      <w:jc w:val="left"/>
    </w:pPr>
    <w:rPr>
      <w:sz w:val="18"/>
      <w:szCs w:val="18"/>
    </w:rPr>
  </w:style>
  <w:style w:type="character" w:customStyle="1" w:styleId="a6">
    <w:name w:val="页脚 字符"/>
    <w:basedOn w:val="a0"/>
    <w:link w:val="a5"/>
    <w:uiPriority w:val="99"/>
    <w:rsid w:val="00334C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2430</Words>
  <Characters>13854</Characters>
  <Application>Microsoft Office Word</Application>
  <DocSecurity>0</DocSecurity>
  <Lines>115</Lines>
  <Paragraphs>32</Paragraphs>
  <ScaleCrop>false</ScaleCrop>
  <Company/>
  <LinksUpToDate>false</LinksUpToDate>
  <CharactersWithSpaces>16252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晓璋</dc:creator>
  <cp:keywords/>
  <dc:description/>
  <cp:lastModifiedBy>晓璋 徐</cp:lastModifiedBy>
  <cp:revision>3</cp:revision>
  <dcterms:created xsi:type="dcterms:W3CDTF">2023-06-12T13:04:00Z</dcterms:created>
  <dcterms:modified xsi:type="dcterms:W3CDTF">2023-07-11T01:06:00Z</dcterms:modified>
</cp:coreProperties>
</file>