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88641" w14:textId="26BB716C" w:rsidR="00F125EE" w:rsidRDefault="00F125EE" w:rsidP="00FA1481">
      <w:pPr>
        <w:jc w:val="center"/>
        <w:rPr>
          <w:sz w:val="36"/>
          <w:szCs w:val="36"/>
        </w:rPr>
      </w:pPr>
    </w:p>
    <w:p w14:paraId="31C337D1" w14:textId="77777777" w:rsidR="00D04BCF" w:rsidRPr="003B40E6" w:rsidRDefault="00BB2D2A" w:rsidP="00FA148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339B31F7" w14:textId="3EB8DBBA" w:rsidR="00015F74" w:rsidRPr="007108F5" w:rsidRDefault="004E475F" w:rsidP="003B40E6">
      <w:pPr>
        <w:jc w:val="center"/>
        <w:rPr>
          <w:sz w:val="28"/>
          <w:szCs w:val="28"/>
        </w:rPr>
      </w:pPr>
      <w:r w:rsidRPr="004E475F">
        <w:rPr>
          <w:b/>
          <w:bCs/>
          <w:sz w:val="28"/>
          <w:szCs w:val="28"/>
        </w:rPr>
        <w:t>The dirty side of clean energy: Lithium ion batteries as a source of PFAS in the environment</w:t>
      </w:r>
    </w:p>
    <w:p w14:paraId="0648E06D" w14:textId="6A35A575" w:rsidR="000F0DCE" w:rsidRDefault="004E475F" w:rsidP="005001AC">
      <w:pPr>
        <w:jc w:val="center"/>
        <w:rPr>
          <w:szCs w:val="24"/>
        </w:rPr>
      </w:pPr>
      <w:r w:rsidRPr="004E475F">
        <w:rPr>
          <w:szCs w:val="24"/>
        </w:rPr>
        <w:t>Jennifer L. Guelfo, P. Lee Ferguson, Jonathan Beck,</w:t>
      </w:r>
      <w:r>
        <w:rPr>
          <w:szCs w:val="24"/>
        </w:rPr>
        <w:t xml:space="preserve"> </w:t>
      </w:r>
      <w:r w:rsidRPr="004E475F">
        <w:rPr>
          <w:szCs w:val="24"/>
        </w:rPr>
        <w:t>Melissa Chernick, Alonso Doria-Manzu</w:t>
      </w:r>
      <w:r>
        <w:rPr>
          <w:szCs w:val="24"/>
        </w:rPr>
        <w:t>r</w:t>
      </w:r>
      <w:r w:rsidRPr="004E475F">
        <w:rPr>
          <w:szCs w:val="24"/>
        </w:rPr>
        <w:t>, Patrick W. Faught, Thomas Flug, Evan P. Gray, Nishad Jayasundara, Detlef R. U. Knappe, Abigail S. Joyce, Pingping Meng, Marzieh Shojaei</w:t>
      </w:r>
    </w:p>
    <w:p w14:paraId="34D67477" w14:textId="3509F082" w:rsidR="004779CB" w:rsidRDefault="00E4519A" w:rsidP="005001AC">
      <w:pPr>
        <w:jc w:val="center"/>
        <w:rPr>
          <w:szCs w:val="24"/>
        </w:rPr>
      </w:pPr>
      <w:r>
        <w:rPr>
          <w:szCs w:val="24"/>
        </w:rPr>
        <w:t>Correspond</w:t>
      </w:r>
      <w:r w:rsidR="00F4427B">
        <w:rPr>
          <w:szCs w:val="24"/>
        </w:rPr>
        <w:t>ing author</w:t>
      </w:r>
      <w:r w:rsidR="004E475F">
        <w:rPr>
          <w:szCs w:val="24"/>
        </w:rPr>
        <w:t>s</w:t>
      </w:r>
      <w:r w:rsidR="004779CB">
        <w:rPr>
          <w:szCs w:val="24"/>
        </w:rPr>
        <w:t>:</w:t>
      </w:r>
      <w:r w:rsidR="00BC3E04">
        <w:rPr>
          <w:szCs w:val="24"/>
        </w:rPr>
        <w:t xml:space="preserve"> </w:t>
      </w:r>
      <w:hyperlink r:id="rId11" w:history="1">
        <w:r w:rsidR="004E475F">
          <w:rPr>
            <w:szCs w:val="24"/>
          </w:rPr>
          <w:t>jennifer.guelfo@ttu.edu;</w:t>
        </w:r>
      </w:hyperlink>
      <w:r w:rsidR="004E475F">
        <w:rPr>
          <w:szCs w:val="24"/>
        </w:rPr>
        <w:t xml:space="preserve"> lee.ferguson@duke.edu</w:t>
      </w:r>
    </w:p>
    <w:p w14:paraId="223EBBEB" w14:textId="77777777" w:rsidR="002C030F" w:rsidRDefault="002C030F"/>
    <w:p w14:paraId="5BBBF32C" w14:textId="77777777" w:rsidR="00015F74" w:rsidRDefault="00015F74">
      <w:pPr>
        <w:rPr>
          <w:b/>
        </w:rPr>
      </w:pPr>
    </w:p>
    <w:p w14:paraId="546CBFCA" w14:textId="4FE42C5F" w:rsidR="002C030F" w:rsidRPr="00984586" w:rsidRDefault="009743A9">
      <w:pPr>
        <w:rPr>
          <w:b/>
        </w:rPr>
      </w:pPr>
      <w:r w:rsidRPr="00984586">
        <w:rPr>
          <w:b/>
        </w:rPr>
        <w:t>Th</w:t>
      </w:r>
      <w:r w:rsidR="006B024D" w:rsidRPr="00984586">
        <w:rPr>
          <w:b/>
        </w:rPr>
        <w:t>e</w:t>
      </w:r>
      <w:r w:rsidRPr="00984586">
        <w:rPr>
          <w:b/>
        </w:rPr>
        <w:t xml:space="preserve"> PDF file </w:t>
      </w:r>
      <w:r w:rsidR="002C030F" w:rsidRPr="00984586">
        <w:rPr>
          <w:b/>
        </w:rPr>
        <w:t>includes:</w:t>
      </w:r>
    </w:p>
    <w:p w14:paraId="6B069C4B" w14:textId="77777777" w:rsidR="002C030F" w:rsidRPr="00984586" w:rsidRDefault="002C030F"/>
    <w:p w14:paraId="5953D2BA" w14:textId="697A123A" w:rsidR="002C030F" w:rsidRPr="00984586" w:rsidRDefault="00BB2D2A" w:rsidP="00262D72">
      <w:pPr>
        <w:ind w:left="720"/>
      </w:pPr>
      <w:r w:rsidRPr="00984586">
        <w:t>Supplementary</w:t>
      </w:r>
      <w:r w:rsidR="00AB399E" w:rsidRPr="00984586">
        <w:t xml:space="preserve"> </w:t>
      </w:r>
      <w:r w:rsidR="002C030F" w:rsidRPr="00984586">
        <w:t>Text</w:t>
      </w:r>
    </w:p>
    <w:p w14:paraId="7FC81517" w14:textId="5DB85F4A" w:rsidR="002C030F" w:rsidRPr="00984586" w:rsidRDefault="002C030F" w:rsidP="00262D72">
      <w:pPr>
        <w:ind w:left="720"/>
      </w:pPr>
      <w:r w:rsidRPr="00984586">
        <w:t>Fig</w:t>
      </w:r>
      <w:r w:rsidR="00A3403B" w:rsidRPr="00984586">
        <w:t xml:space="preserve">s. </w:t>
      </w:r>
      <w:r w:rsidRPr="00984586">
        <w:t>S1</w:t>
      </w:r>
      <w:r w:rsidR="00A3403B" w:rsidRPr="00984586">
        <w:t xml:space="preserve"> to </w:t>
      </w:r>
      <w:r w:rsidR="00403D2C" w:rsidRPr="00984586">
        <w:t>S</w:t>
      </w:r>
      <w:r w:rsidR="00984586" w:rsidRPr="00984586">
        <w:t>19</w:t>
      </w:r>
    </w:p>
    <w:p w14:paraId="39DE064C" w14:textId="1A3A1A03" w:rsidR="002C030F" w:rsidRPr="00984586" w:rsidRDefault="002C030F" w:rsidP="00262D72">
      <w:pPr>
        <w:ind w:left="720"/>
      </w:pPr>
      <w:r w:rsidRPr="00984586">
        <w:t>Tables S1</w:t>
      </w:r>
      <w:r w:rsidR="00A3403B" w:rsidRPr="00984586">
        <w:t xml:space="preserve"> to </w:t>
      </w:r>
      <w:r w:rsidRPr="00984586">
        <w:t>S</w:t>
      </w:r>
      <w:r w:rsidR="00984586" w:rsidRPr="00984586">
        <w:t>8</w:t>
      </w:r>
    </w:p>
    <w:p w14:paraId="5E71B549" w14:textId="303E7652" w:rsidR="00F74F95" w:rsidRPr="00984586" w:rsidRDefault="00031282" w:rsidP="00031282">
      <w:pPr>
        <w:ind w:left="720"/>
      </w:pPr>
      <w:r w:rsidRPr="00984586">
        <w:t>References</w:t>
      </w:r>
      <w:r w:rsidR="00804551">
        <w:t xml:space="preserve"> </w:t>
      </w:r>
    </w:p>
    <w:p w14:paraId="4B448789" w14:textId="77777777" w:rsidR="002C030F" w:rsidRPr="004E475F" w:rsidRDefault="002C030F">
      <w:pPr>
        <w:rPr>
          <w:highlight w:val="cyan"/>
        </w:rPr>
      </w:pPr>
    </w:p>
    <w:p w14:paraId="1F1080B1" w14:textId="64A22570" w:rsidR="00065EBD" w:rsidRPr="00984586" w:rsidRDefault="002C030F" w:rsidP="00015F74">
      <w:r w:rsidRPr="00984586">
        <w:rPr>
          <w:b/>
        </w:rPr>
        <w:t>Other Sup</w:t>
      </w:r>
      <w:r w:rsidR="00B77B2A" w:rsidRPr="00984586">
        <w:rPr>
          <w:b/>
        </w:rPr>
        <w:t>p</w:t>
      </w:r>
      <w:r w:rsidR="00BB2D2A" w:rsidRPr="00984586">
        <w:rPr>
          <w:b/>
        </w:rPr>
        <w:t>lementary</w:t>
      </w:r>
      <w:r w:rsidRPr="00984586">
        <w:rPr>
          <w:b/>
        </w:rPr>
        <w:t xml:space="preserve"> Material</w:t>
      </w:r>
      <w:r w:rsidR="00BB2D2A" w:rsidRPr="00984586">
        <w:rPr>
          <w:b/>
        </w:rPr>
        <w:t>s</w:t>
      </w:r>
      <w:r w:rsidRPr="00984586">
        <w:rPr>
          <w:b/>
        </w:rPr>
        <w:t xml:space="preserve"> </w:t>
      </w:r>
      <w:r w:rsidR="009743A9" w:rsidRPr="00984586">
        <w:rPr>
          <w:b/>
        </w:rPr>
        <w:t xml:space="preserve">for this manuscript </w:t>
      </w:r>
      <w:r w:rsidRPr="00984586">
        <w:rPr>
          <w:b/>
        </w:rPr>
        <w:t>include the following</w:t>
      </w:r>
      <w:r w:rsidR="00B57F00" w:rsidRPr="00984586">
        <w:rPr>
          <w:b/>
        </w:rPr>
        <w:t xml:space="preserve">: </w:t>
      </w:r>
    </w:p>
    <w:p w14:paraId="5725CBAF" w14:textId="77777777" w:rsidR="002C030F" w:rsidRPr="00984586" w:rsidRDefault="002C030F"/>
    <w:p w14:paraId="6003DA0E" w14:textId="1784E943" w:rsidR="002C030F" w:rsidRPr="00984586" w:rsidRDefault="00984586" w:rsidP="00262D72">
      <w:pPr>
        <w:ind w:left="720"/>
      </w:pPr>
      <w:r w:rsidRPr="00984586">
        <w:t>Data S1 to S7 (single Excel file, Guelfo et al. Data)</w:t>
      </w:r>
    </w:p>
    <w:p w14:paraId="68691C5A" w14:textId="77777777" w:rsidR="00065EBD" w:rsidRDefault="00065EBD" w:rsidP="00262D72">
      <w:pPr>
        <w:ind w:left="720"/>
      </w:pPr>
    </w:p>
    <w:p w14:paraId="23718CE0" w14:textId="77777777" w:rsidR="00015F74" w:rsidRDefault="00015F74" w:rsidP="00262D72">
      <w:pPr>
        <w:ind w:left="720"/>
      </w:pPr>
      <w:r>
        <w:br/>
      </w:r>
    </w:p>
    <w:p w14:paraId="7D9322A2" w14:textId="77777777" w:rsidR="006E1C34" w:rsidRDefault="00015F74" w:rsidP="006E1C34">
      <w:pPr>
        <w:pStyle w:val="SMHeading"/>
      </w:pPr>
      <w:r>
        <w:br w:type="page"/>
      </w:r>
      <w:bookmarkStart w:id="0" w:name="Tables"/>
      <w:bookmarkStart w:id="1" w:name="MaterialsMethods"/>
      <w:bookmarkEnd w:id="0"/>
      <w:bookmarkEnd w:id="1"/>
      <w:r w:rsidR="006E1C34">
        <w:lastRenderedPageBreak/>
        <w:t>Supplementary Text</w:t>
      </w:r>
    </w:p>
    <w:p w14:paraId="10A4919F" w14:textId="77777777" w:rsidR="006E1C34" w:rsidRPr="00355362" w:rsidRDefault="006E1C34" w:rsidP="006E1C34">
      <w:pPr>
        <w:pStyle w:val="SMSubheading"/>
      </w:pPr>
      <w:r>
        <w:t>Background</w:t>
      </w:r>
    </w:p>
    <w:p w14:paraId="1473427A" w14:textId="77777777" w:rsidR="006E1C34" w:rsidRDefault="006E1C34" w:rsidP="006E1C34">
      <w:pPr>
        <w:pStyle w:val="SMText"/>
        <w:jc w:val="both"/>
      </w:pPr>
      <w:r w:rsidRPr="00031A7E">
        <w:t xml:space="preserve">There is no universal definition of PFAS, but </w:t>
      </w:r>
      <w:r>
        <w:t>there are</w:t>
      </w:r>
      <w:r w:rsidRPr="00031A7E">
        <w:t xml:space="preserve"> three commonly referenced definitions</w:t>
      </w:r>
      <w:r w:rsidRPr="00031A7E">
        <w:fldChar w:fldCharType="begin"/>
      </w:r>
      <w:r>
        <w:instrText xml:space="preserve"> ADDIN ZOTERO_ITEM CSL_CITATION {"citationID":"ZmI2EqyV","properties":{"formattedCitation":"\\super 42,43\\nosupersub{}","plainCitation":"42,43","noteIndex":0},"citationItems":[{"id":6040,"uris":["http://zotero.org/users/4192253/items/WX9VK4I9"],"itemData":{"id":6040,"type":"article-journal","container-title":"Environmental Science &amp; Technology","DOI":"10.1021/acs.est.1c06896","ISSN":"0013-936X, 1520-5851","issue":"23","journalAbbreviation":"Environ. Sci. Technol.","language":"en","page":"15575-15578","source":"DOI.org (Crossref)","title":"A New OECD Definition for Per- and Polyfluoroalkyl Substances","volume":"55","author":[{"family":"Wang","given":"Zhanyun"},{"family":"Buser","given":"Andreas M."},{"family":"Cousins","given":"Ian T."},{"family":"Demattio","given":"Silvia"},{"family":"Drost","given":"Wiebke"},{"family":"Johansson","given":"Olof"},{"family":"Ohno","given":"Koichi"},{"family":"Patlewicz","given":"Grace"},{"family":"Richard","given":"Ann M."},{"family":"Walker","given":"Glen W."},{"family":"White","given":"Graham S."},{"family":"Leinala","given":"Eeva"}],"issued":{"date-parts":[["2021",12,7]]}}},{"id":392,"uris":["http://zotero.org/users/4192253/items/3J88VF5P"],"itemData":{"id":392,"type":"article-journal","abstract":"The primary aim of this article is to provide an overview of perfluoroalkyl and polyfluoroalkyl substances (PFASs) detected in the environment, wildlife, and humans, and recommend clear, specific, and descriptive terminology, names, and acronyms for PFASs. The overarching objective is to unify and harmonize communication on PFASs by offering terminology for use by the global scientific, regulatory, and industrial communities. A particular emphasis is placed on long-chain perfluoroalkyl acids, substances related to the long-chain perfluoroalkyl acids, and substances intended as alternatives to the use of the long-chain perfluoroalkyl acids or their precursors. First, we define PFASs, classify them into various families, and recommend a pragmatic\nset of common names and acronyms for both the families and their individual members. Terminology related to fluorinated polymers is an important aspect of our classification. Second, we provide a brief description of the 2 main production processes, electrochemical fluorination and telomerization, used for introducing perfluoroalkyl moieties into organic compounds, and we specify the types of byproducts (isomers and homologues) likely to arise in these processes. Third, we show how the principal families of PFASs are interrelated as industrial, environmental, or metabolic precursors or transformation products of one another.We pay particular attention to those PFASs that have the potential to be converted, by abiotic or biotic environmental processes or by human metabolism, into long-chain perfluoroalkyl carboxylic or sulfonic acids, which are currently the focus of regulatory action. The Supplemental Data lists 42 families and subfamilies of PFASs and 268 selected individual compounds,\nproviding recommended names and acronyms, and structural formulas, as well as Chemical Abstracts Service registry numbers.","container-title":"Integrated Environmental Assessment and Management","issue":"4","page":"513-541","title":"Perfluoroalkyl and Polyfluoroalkyl Substances in the Environment: Terminology, Classification, and Origins","volume":"7","author":[{"family":"Buck","given":"R. C."},{"family":"Franklin","given":"James"},{"family":"Berger","given":"U."},{"family":"Conder","given":"Jason M."},{"family":"Cousins","given":"I. T."},{"family":"Voogt","given":"P.","non-dropping-particle":"de"},{"family":"Jensen","given":"Allan Astrup"},{"family":"Kannan","given":"K."},{"family":"Mabury","given":"S. A."},{"family":"Leeuwen","given":"S. P. J.","non-dropping-particle":"van"}],"issued":{"date-parts":[["2011"]]}}}],"schema":"https://github.com/citation-style-language/schema/raw/master/csl-citation.json"} </w:instrText>
      </w:r>
      <w:r w:rsidRPr="00031A7E">
        <w:fldChar w:fldCharType="separate"/>
      </w:r>
      <w:r w:rsidRPr="00513698">
        <w:rPr>
          <w:vertAlign w:val="superscript"/>
        </w:rPr>
        <w:t>42,43</w:t>
      </w:r>
      <w:r w:rsidRPr="00031A7E">
        <w:fldChar w:fldCharType="end"/>
      </w:r>
      <w:r w:rsidRPr="00031A7E">
        <w:t xml:space="preserve">. The </w:t>
      </w:r>
      <w:proofErr w:type="spellStart"/>
      <w:r w:rsidRPr="00031A7E">
        <w:t>Organisation</w:t>
      </w:r>
      <w:proofErr w:type="spellEnd"/>
      <w:r w:rsidRPr="00031A7E">
        <w:t xml:space="preserve"> for Economic Co-operation and Development (OECD) defines a PFAS as, "fluorinated substances that contain at least one fully fluorinated methyl or methylene carbon atom</w:t>
      </w:r>
      <w:r w:rsidRPr="00031A7E">
        <w:fldChar w:fldCharType="begin"/>
      </w:r>
      <w:r>
        <w:instrText xml:space="preserve"> ADDIN ZOTERO_ITEM CSL_CITATION {"citationID":"2xVyP6va","properties":{"formattedCitation":"\\super 42\\nosupersub{}","plainCitation":"42","noteIndex":0},"citationItems":[{"id":6040,"uris":["http://zotero.org/users/4192253/items/WX9VK4I9"],"itemData":{"id":6040,"type":"article-journal","container-title":"Environmental Science &amp; Technology","DOI":"10.1021/acs.est.1c06896","ISSN":"0013-936X, 1520-5851","issue":"23","journalAbbreviation":"Environ. Sci. Technol.","language":"en","page":"15575-15578","source":"DOI.org (Crossref)","title":"A New OECD Definition for Per- and Polyfluoroalkyl Substances","volume":"55","author":[{"family":"Wang","given":"Zhanyun"},{"family":"Buser","given":"Andreas M."},{"family":"Cousins","given":"Ian T."},{"family":"Demattio","given":"Silvia"},{"family":"Drost","given":"Wiebke"},{"family":"Johansson","given":"Olof"},{"family":"Ohno","given":"Koichi"},{"family":"Patlewicz","given":"Grace"},{"family":"Richard","given":"Ann M."},{"family":"Walker","given":"Glen W."},{"family":"White","given":"Graham S."},{"family":"Leinala","given":"Eeva"}],"issued":{"date-parts":[["2021",12,7]]}}}],"schema":"https://github.com/citation-style-language/schema/raw/master/csl-citation.json"} </w:instrText>
      </w:r>
      <w:r w:rsidRPr="00031A7E">
        <w:fldChar w:fldCharType="separate"/>
      </w:r>
      <w:r w:rsidRPr="00513698">
        <w:rPr>
          <w:vertAlign w:val="superscript"/>
        </w:rPr>
        <w:t>42</w:t>
      </w:r>
      <w:r w:rsidRPr="00031A7E">
        <w:fldChar w:fldCharType="end"/>
      </w:r>
      <w:r w:rsidRPr="00031A7E">
        <w:t>." Additionally, a landmark paper by Buck et al. defined perfluoroalkyl PFAS as, "aliphatic substances for which all of the H atoms attached to C atoms... have been replaced by F atoms...</w:t>
      </w:r>
      <w:r w:rsidRPr="00031A7E">
        <w:fldChar w:fldCharType="begin"/>
      </w:r>
      <w:r>
        <w:instrText xml:space="preserve"> ADDIN ZOTERO_ITEM CSL_CITATION {"citationID":"qmdR3eaw","properties":{"formattedCitation":"\\super 43\\nosupersub{}","plainCitation":"43","noteIndex":0},"citationItems":[{"id":392,"uris":["http://zotero.org/users/4192253/items/3J88VF5P"],"itemData":{"id":392,"type":"article-journal","abstract":"The primary aim of this article is to provide an overview of perfluoroalkyl and polyfluoroalkyl substances (PFASs) detected in the environment, wildlife, and humans, and recommend clear, specific, and descriptive terminology, names, and acronyms for PFASs. The overarching objective is to unify and harmonize communication on PFASs by offering terminology for use by the global scientific, regulatory, and industrial communities. A particular emphasis is placed on long-chain perfluoroalkyl acids, substances related to the long-chain perfluoroalkyl acids, and substances intended as alternatives to the use of the long-chain perfluoroalkyl acids or their precursors. First, we define PFASs, classify them into various families, and recommend a pragmatic\nset of common names and acronyms for both the families and their individual members. Terminology related to fluorinated polymers is an important aspect of our classification. Second, we provide a brief description of the 2 main production processes, electrochemical fluorination and telomerization, used for introducing perfluoroalkyl moieties into organic compounds, and we specify the types of byproducts (isomers and homologues) likely to arise in these processes. Third, we show how the principal families of PFASs are interrelated as industrial, environmental, or metabolic precursors or transformation products of one another.We pay particular attention to those PFASs that have the potential to be converted, by abiotic or biotic environmental processes or by human metabolism, into long-chain perfluoroalkyl carboxylic or sulfonic acids, which are currently the focus of regulatory action. The Supplemental Data lists 42 families and subfamilies of PFASs and 268 selected individual compounds,\nproviding recommended names and acronyms, and structural formulas, as well as Chemical Abstracts Service registry numbers.","container-title":"Integrated Environmental Assessment and Management","issue":"4","page":"513-541","title":"Perfluoroalkyl and Polyfluoroalkyl Substances in the Environment: Terminology, Classification, and Origins","volume":"7","author":[{"family":"Buck","given":"R. C."},{"family":"Franklin","given":"James"},{"family":"Berger","given":"U."},{"family":"Conder","given":"Jason M."},{"family":"Cousins","given":"I. T."},{"family":"Voogt","given":"P.","non-dropping-particle":"de"},{"family":"Jensen","given":"Allan Astrup"},{"family":"Kannan","given":"K."},{"family":"Mabury","given":"S. A."},{"family":"Leeuwen","given":"S. P. J.","non-dropping-particle":"van"}],"issued":{"date-parts":[["2011"]]}}}],"schema":"https://github.com/citation-style-language/schema/raw/master/csl-citation.json"} </w:instrText>
      </w:r>
      <w:r w:rsidRPr="00031A7E">
        <w:fldChar w:fldCharType="separate"/>
      </w:r>
      <w:r w:rsidRPr="00513698">
        <w:rPr>
          <w:vertAlign w:val="superscript"/>
        </w:rPr>
        <w:t>43</w:t>
      </w:r>
      <w:r w:rsidRPr="00031A7E">
        <w:fldChar w:fldCharType="end"/>
      </w:r>
      <w:r w:rsidRPr="00031A7E">
        <w:t>."  The USEPA recently added PFAS as a class to a list of unregulated contaminants that will be monitored in drinking water across the United States</w:t>
      </w:r>
      <w:r w:rsidRPr="00031A7E">
        <w:fldChar w:fldCharType="begin"/>
      </w:r>
      <w:r>
        <w:instrText xml:space="preserve"> ADDIN ZOTERO_ITEM CSL_CITATION {"citationID":"Obtachho","properties":{"formattedCitation":"\\super 44\\nosupersub{}","plainCitation":"44","noteIndex":0},"citationItems":[{"id":6041,"uris":["http://zotero.org/users/4192253/items/S7MZMPBC"],"itemData":{"id":6041,"type":"legislation","container-title":"40 CFR Part 141","title":"Drinking Water Contaminant Candidate List - Final","URL":"https://www.govinfo.gov/content/pkg/FR-2022-11-14/pdf/2022-23963.pdf","volume":"EPA–HQ–OW–2018–0594; FRL–7251–02– OW","author":[{"family":"USEPA","given":""}],"accessed":{"date-parts":[["2023",5,10]]},"issued":{"date-parts":[["2022",11,10]]}}}],"schema":"https://github.com/citation-style-language/schema/raw/master/csl-citation.json"} </w:instrText>
      </w:r>
      <w:r w:rsidRPr="00031A7E">
        <w:fldChar w:fldCharType="separate"/>
      </w:r>
      <w:r w:rsidRPr="00513698">
        <w:rPr>
          <w:vertAlign w:val="superscript"/>
        </w:rPr>
        <w:t>44</w:t>
      </w:r>
      <w:r w:rsidRPr="00031A7E">
        <w:fldChar w:fldCharType="end"/>
      </w:r>
      <w:r w:rsidRPr="00031A7E">
        <w:t xml:space="preserve">. For this purpose, PFAS are defined as chemicals that have at least one of R-(CF2)-CF(R')R", R-CF2OCF2-R', or CF3C(CF3)RR', and USEPA has provided a list of 10,239 PFAS that meet this definition on the USEPA </w:t>
      </w:r>
      <w:proofErr w:type="spellStart"/>
      <w:r w:rsidRPr="00031A7E">
        <w:t>Comptox</w:t>
      </w:r>
      <w:proofErr w:type="spellEnd"/>
      <w:r w:rsidRPr="00031A7E">
        <w:t xml:space="preserve"> dashboard</w:t>
      </w:r>
      <w:r w:rsidRPr="00031A7E">
        <w:fldChar w:fldCharType="begin"/>
      </w:r>
      <w:r>
        <w:instrText xml:space="preserve"> ADDIN ZOTERO_ITEM CSL_CITATION {"citationID":"1QqBUc3Z","properties":{"formattedCitation":"\\super 45\\nosupersub{}","plainCitation":"45","noteIndex":0},"citationItems":[{"id":6042,"uris":["http://zotero.org/users/4192253/items/TGALISKE"],"itemData":{"id":6042,"type":"dataset","title":"EPA: Chemical Contaminants - CCL 5 PFAS subset","URL":"https://comptox.epa.gov/dashboard/chemical-lists/CCL5PFAS","author":[{"family":"USEPA","given":""}],"accessed":{"date-parts":[["2023",5,10]]},"issued":{"date-parts":[["2022",11,10]]}}}],"schema":"https://github.com/citation-style-language/schema/raw/master/csl-citation.json"} </w:instrText>
      </w:r>
      <w:r w:rsidRPr="00031A7E">
        <w:fldChar w:fldCharType="separate"/>
      </w:r>
      <w:r w:rsidRPr="00513698">
        <w:rPr>
          <w:vertAlign w:val="superscript"/>
        </w:rPr>
        <w:t>45</w:t>
      </w:r>
      <w:r w:rsidRPr="00031A7E">
        <w:fldChar w:fldCharType="end"/>
      </w:r>
      <w:r w:rsidRPr="00031A7E">
        <w:t>.</w:t>
      </w:r>
    </w:p>
    <w:p w14:paraId="24CA0143" w14:textId="77777777" w:rsidR="006E1C34" w:rsidRPr="004E475F" w:rsidRDefault="006E1C34" w:rsidP="006E1C34">
      <w:pPr>
        <w:pStyle w:val="SMText"/>
        <w:jc w:val="both"/>
      </w:pPr>
      <w:r w:rsidRPr="004E475F">
        <w:t xml:space="preserve">Bis-perfluoroalkyl </w:t>
      </w:r>
      <w:proofErr w:type="spellStart"/>
      <w:r w:rsidRPr="004E475F">
        <w:t>sulfonimide</w:t>
      </w:r>
      <w:proofErr w:type="spellEnd"/>
      <w:r w:rsidRPr="004E475F">
        <w:t xml:space="preserve"> (bis-FASI) salts including bis-FMeSI and its longer-chain homologues (e.g., bis(</w:t>
      </w:r>
      <w:proofErr w:type="spellStart"/>
      <w:r w:rsidRPr="004E475F">
        <w:t>pentafluoroethylsulfonyl</w:t>
      </w:r>
      <w:proofErr w:type="spellEnd"/>
      <w:r w:rsidRPr="004E475F">
        <w:t>)imide; bis-</w:t>
      </w:r>
      <w:proofErr w:type="spellStart"/>
      <w:r w:rsidRPr="004E475F">
        <w:t>FEtSI</w:t>
      </w:r>
      <w:proofErr w:type="spellEnd"/>
      <w:r w:rsidRPr="004E475F">
        <w:t>) are produced internationally by companies including 3M and Solvay, accounting for over 57% and 13%, respectively, of global production</w:t>
      </w:r>
      <w:r>
        <w:fldChar w:fldCharType="begin"/>
      </w:r>
      <w:r>
        <w:instrText xml:space="preserve"> ADDIN ZOTERO_ITEM CSL_CITATION {"citationID":"YQa9FqEO","properties":{"formattedCitation":"\\super 5,7,24\\nosupersub{}","plainCitation":"5,7,24","noteIndex":0},"citationItems":[{"id":5977,"uris":["http://zotero.org/users/4192253/items/BNBEK4AC"],"itemData":{"id":5977,"type":"patent","call-number":"US15/749,807","number":"US11289738B2","title":"Nonaqueous electrolyte compositions comprising lithium oxalato phosphates","author":[{"family":"Arthur","given":"Samuel David"},{"family":"Burkhardt","given":"Stephen E."},{"family":"Kourtakis","given":"Kostantinos"},{"family":"Levy-Polis","given":"Brian"},{"family":"Liu","given":"jun J."},{"family":"Roleofs","given":"Mark Gerrit"}],"issued":{"date-parts":[["2022",3,29]]},"submitted":{"date-parts":[["2016",6,3]]}}},{"id":6036,"uris":["http://zotero.org/users/4192253/items/RM6LPAH4"],"itemData":{"id":6036,"type":"report","page":"92","publisher":"Market Research Reports","title":"Global LiTFSI Market Growth 2023-2029","author":[{"family":"360 Research Reports","given":""}],"issued":{"date-parts":[["2023",1,6]]}}},{"id":5999,"uris":["http://zotero.org/users/4192253/items/IHZFGRLG"],"itemData":{"id":5999,"type":"webpage","title":"ARKEMA HPP, PVDF Electrode Binders &amp; Separator Coatings","URL":"https://hpp.arkema.com/en/markets-and-applications/renewable-energy/lithium-ion-battery/","author":[{"family":"Arkema USA","given":""}],"accessed":{"date-parts":[["2023",3,9]]},"issued":{"date-parts":[["2022"]]}}}],"schema":"https://github.com/citation-style-language/schema/raw/master/csl-citation.json"} </w:instrText>
      </w:r>
      <w:r>
        <w:fldChar w:fldCharType="separate"/>
      </w:r>
      <w:r w:rsidRPr="00513698">
        <w:rPr>
          <w:vertAlign w:val="superscript"/>
        </w:rPr>
        <w:t>5,7,24</w:t>
      </w:r>
      <w:r>
        <w:fldChar w:fldCharType="end"/>
      </w:r>
      <w:r w:rsidRPr="004E475F">
        <w:t>.  For example, 3M was issued a patent for bis-FASIs in 1999</w:t>
      </w:r>
      <w:r>
        <w:fldChar w:fldCharType="begin"/>
      </w:r>
      <w:r>
        <w:instrText xml:space="preserve"> ADDIN ZOTERO_ITEM CSL_CITATION {"citationID":"jkhXTlAv","properties":{"formattedCitation":"\\super 22\\nosupersub{}","plainCitation":"22","noteIndex":0},"citationItems":[{"id":5993,"uris":["http://zotero.org/users/4192253/items/5V572LV4"],"itemData":{"id":5993,"type":"patent","call-number":"US08/577,425","number":"US5874616A","title":"Preparation of bis (fluoroalkylenesulfonyl) imides and (fluoroalkysulfony) (fluorosulfonyl) imides","author":[{"family":"Howells","given":"Richard D."},{"family":"Lamanna","given":"William M."},{"family":"Fanta","given":"Alan D."},{"family":"Waddell","given":"Jennifer E."}],"issued":{"date-parts":[["1999",2,23]]},"submitted":{"date-parts":[["1995",12,22]]}}}],"schema":"https://github.com/citation-style-language/schema/raw/master/csl-citation.json"} </w:instrText>
      </w:r>
      <w:r>
        <w:fldChar w:fldCharType="separate"/>
      </w:r>
      <w:r w:rsidRPr="00513698">
        <w:rPr>
          <w:vertAlign w:val="superscript"/>
        </w:rPr>
        <w:t>22</w:t>
      </w:r>
      <w:r>
        <w:fldChar w:fldCharType="end"/>
      </w:r>
      <w:r w:rsidRPr="004E475F">
        <w:t>, and advertises the Li</w:t>
      </w:r>
      <w:r w:rsidRPr="004E475F">
        <w:rPr>
          <w:vertAlign w:val="superscript"/>
        </w:rPr>
        <w:t>+</w:t>
      </w:r>
      <w:r w:rsidRPr="004E475F">
        <w:t xml:space="preserve"> salt of bis-FMeSI as lithium ion battery (</w:t>
      </w:r>
      <w:proofErr w:type="spellStart"/>
      <w:r w:rsidRPr="004E475F">
        <w:t>LiB</w:t>
      </w:r>
      <w:proofErr w:type="spellEnd"/>
      <w:r w:rsidRPr="004E475F">
        <w:t>) electrolyte HQ-115</w:t>
      </w:r>
      <w:r>
        <w:fldChar w:fldCharType="begin"/>
      </w:r>
      <w:r>
        <w:instrText xml:space="preserve"> ADDIN ZOTERO_ITEM CSL_CITATION {"citationID":"vnAWs9lh","properties":{"formattedCitation":"\\super 63\\nosupersub{}","plainCitation":"63","noteIndex":0},"citationItems":[{"id":5988,"uris":["http://zotero.org/users/4192253/items/BNRC8ZWH"],"itemData":{"id":5988,"type":"report","number":"98-0212-2595-2","title":"Product Information: FluoradTM Lithium (Bis) Trifluoromethanesulfonimide Battery Electrolyte HQ-115","author":[{"family":"3M","given":""}],"issued":{"date-parts":[["2002",7,2]]}}}],"schema":"https://github.com/citation-style-language/schema/raw/master/csl-citation.json"} </w:instrText>
      </w:r>
      <w:r>
        <w:fldChar w:fldCharType="separate"/>
      </w:r>
      <w:r w:rsidRPr="00513698">
        <w:rPr>
          <w:vertAlign w:val="superscript"/>
        </w:rPr>
        <w:t>63</w:t>
      </w:r>
      <w:r>
        <w:fldChar w:fldCharType="end"/>
      </w:r>
      <w:r w:rsidRPr="004E475F">
        <w:t>, manufactured at facilities in Cottage Grove, MN, Cordova, IL, and Antwerp, Belgium</w:t>
      </w:r>
      <w:r>
        <w:fldChar w:fldCharType="begin"/>
      </w:r>
      <w:r>
        <w:instrText xml:space="preserve"> ADDIN ZOTERO_ITEM CSL_CITATION {"citationID":"xVO4mjMq","properties":{"formattedCitation":"\\super 35\\nosupersub{}","plainCitation":"35","noteIndex":0},"citationItems":[{"id":6037,"uris":["http://zotero.org/users/4192253/items/YRSTQW76"],"itemData":{"id":6037,"type":"webpage","title":"3M Antistatic Additives","URL":"https://multimedia.3m.com/mws/media/1180156O/3m-antistatic-additives-overview-presentation.pdf","author":[{"family":"3M","given":""}],"accessed":{"date-parts":[["2023",5,10]]},"issued":{"date-parts":[["2016",2]]}}}],"schema":"https://github.com/citation-style-language/schema/raw/master/csl-citation.json"} </w:instrText>
      </w:r>
      <w:r>
        <w:fldChar w:fldCharType="separate"/>
      </w:r>
      <w:r w:rsidRPr="00513698">
        <w:rPr>
          <w:vertAlign w:val="superscript"/>
        </w:rPr>
        <w:t>35</w:t>
      </w:r>
      <w:r>
        <w:fldChar w:fldCharType="end"/>
      </w:r>
      <w:r w:rsidRPr="004E475F">
        <w:t>.  Solvay markets this same compound as LiTFSi</w:t>
      </w:r>
      <w:r>
        <w:fldChar w:fldCharType="begin"/>
      </w:r>
      <w:r>
        <w:instrText xml:space="preserve"> ADDIN ZOTERO_ITEM CSL_CITATION {"citationID":"AgckE8wU","properties":{"formattedCitation":"\\super 64\\nosupersub{}","plainCitation":"64","noteIndex":0},"citationItems":[{"id":5990,"uris":["http://zotero.org/users/4192253/items/C35EPE8P"],"itemData":{"id":5990,"type":"report","number":"32/XXX/04.16/007/PDF","title":"LiTFSi: Lithium Salt for Safe and Performing Batteries","URL":"https://www.google.com/url?sa=t&amp;rct=j&amp;q=&amp;esrc=s&amp;source=web&amp;cd=&amp;ved=2ahUKEwjLisbPppH9AhWIfDABHWgSCtIQFnoECBMQAQ&amp;url=https%3A%2F%2Fwww.solvay.com%2Fen%2FdownloadDocument%3FfileId%3DT5Yk9C04xcifrk18Yo%26fileName%3D24998%2520LiTFSI%2520for%2520Safe%2520and%2520Performing%2520Batteries%2520v2%26base%3DFAST&amp;usg=AOvVaw1FZa-96nMjQ8KDJ3tSgkWa","author":[{"family":"Solvay","given":""}],"issued":{"literal":"NA"}}}],"schema":"https://github.com/citation-style-language/schema/raw/master/csl-citation.json"} </w:instrText>
      </w:r>
      <w:r>
        <w:fldChar w:fldCharType="separate"/>
      </w:r>
      <w:r w:rsidRPr="00513698">
        <w:rPr>
          <w:vertAlign w:val="superscript"/>
        </w:rPr>
        <w:t>64</w:t>
      </w:r>
      <w:r>
        <w:fldChar w:fldCharType="end"/>
      </w:r>
      <w:r w:rsidRPr="004E475F">
        <w:t xml:space="preserve"> and production is centered in Salindres, France</w:t>
      </w:r>
      <w:r>
        <w:fldChar w:fldCharType="begin"/>
      </w:r>
      <w:r>
        <w:instrText xml:space="preserve"> ADDIN ZOTERO_ITEM CSL_CITATION {"citationID":"N0DxSQ85","properties":{"formattedCitation":"\\super 65\\nosupersub{}","plainCitation":"65","noteIndex":0},"citationItems":[{"id":6039,"uris":["http://zotero.org/users/4192253/items/2YFVF9IP"],"itemData":{"id":6039,"type":"webpage","title":"Manufactured products: Solvay Salindres Plant","URL":"https://www.solvay.fr/implantations/salindres/produits-fabriques","author":[{"family":"Solvay","given":""}],"accessed":{"date-parts":[["2023",3,29]]},"issued":{"date-parts":[["2023"]]}}}],"schema":"https://github.com/citation-style-language/schema/raw/master/csl-citation.json"} </w:instrText>
      </w:r>
      <w:r>
        <w:fldChar w:fldCharType="separate"/>
      </w:r>
      <w:r w:rsidRPr="00513698">
        <w:rPr>
          <w:vertAlign w:val="superscript"/>
        </w:rPr>
        <w:t>65</w:t>
      </w:r>
      <w:r>
        <w:fldChar w:fldCharType="end"/>
      </w:r>
      <w:r w:rsidRPr="004E475F">
        <w:t>. In 2013, Solvay issued a press release reporting that they had doubled their production capacity of the Li salt of bis-FMeSI</w:t>
      </w:r>
      <w:r>
        <w:fldChar w:fldCharType="begin"/>
      </w:r>
      <w:r>
        <w:instrText xml:space="preserve"> ADDIN ZOTERO_ITEM CSL_CITATION {"citationID":"iQL3E6eu","properties":{"formattedCitation":"\\super 66\\nosupersub{}","plainCitation":"66","noteIndex":0},"citationItems":[{"id":5991,"uris":["http://zotero.org/users/4192253/items/ULPTEWNH"],"itemData":{"id":5991,"type":"post-weblog","title":"Solvay accelerates its growth in specialty fluoroaliphatic derivatives for electronics and pharmaceuticals markets","URL":"https://www.solvay.com/en/press-release/solvay-accelerates-its-growth-specialty-fluoroaliphatic-derivatives-electronics-and","author":[{"family":"Solvay","given":""}],"accessed":{"date-parts":[["2023",2,12]]},"issued":{"date-parts":[["2013",12,17]]}}}],"schema":"https://github.com/citation-style-language/schema/raw/master/csl-citation.json"} </w:instrText>
      </w:r>
      <w:r>
        <w:fldChar w:fldCharType="separate"/>
      </w:r>
      <w:r w:rsidRPr="00513698">
        <w:rPr>
          <w:vertAlign w:val="superscript"/>
        </w:rPr>
        <w:t>66</w:t>
      </w:r>
      <w:r>
        <w:fldChar w:fldCharType="end"/>
      </w:r>
      <w:r w:rsidRPr="004E475F">
        <w:t>.  Arkema markets a similar electrolyte, lithium bis(</w:t>
      </w:r>
      <w:proofErr w:type="spellStart"/>
      <w:r w:rsidRPr="004E475F">
        <w:t>fluorosulfonyl</w:t>
      </w:r>
      <w:proofErr w:type="spellEnd"/>
      <w:r w:rsidRPr="004E475F">
        <w:t xml:space="preserve">)imide (i.e., </w:t>
      </w:r>
      <w:proofErr w:type="spellStart"/>
      <w:r w:rsidRPr="004E475F">
        <w:t>LiFSi</w:t>
      </w:r>
      <w:proofErr w:type="spellEnd"/>
      <w:r w:rsidRPr="004E475F">
        <w:t>) that has only sulfur-fluorine bonds</w:t>
      </w:r>
      <w:r>
        <w:fldChar w:fldCharType="begin"/>
      </w:r>
      <w:r>
        <w:instrText xml:space="preserve"> ADDIN ZOTERO_ITEM CSL_CITATION {"citationID":"f2HBNorG","properties":{"formattedCitation":"\\super 7\\nosupersub{}","plainCitation":"7","noteIndex":0},"citationItems":[{"id":5999,"uris":["http://zotero.org/users/4192253/items/IHZFGRLG"],"itemData":{"id":5999,"type":"webpage","title":"ARKEMA HPP, PVDF Electrode Binders &amp; Separator Coatings","URL":"https://hpp.arkema.com/en/markets-and-applications/renewable-energy/lithium-ion-battery/","author":[{"family":"Arkema USA","given":""}],"accessed":{"date-parts":[["2023",3,9]]},"issued":{"date-parts":[["2022"]]}}}],"schema":"https://github.com/citation-style-language/schema/raw/master/csl-citation.json"} </w:instrText>
      </w:r>
      <w:r>
        <w:fldChar w:fldCharType="separate"/>
      </w:r>
      <w:r w:rsidRPr="00444238">
        <w:rPr>
          <w:vertAlign w:val="superscript"/>
        </w:rPr>
        <w:t>7</w:t>
      </w:r>
      <w:r>
        <w:fldChar w:fldCharType="end"/>
      </w:r>
      <w:r w:rsidRPr="004E475F">
        <w:t xml:space="preserve">, but also holds patents for battery electrolytes comprised of mixtures of Li salts that include both </w:t>
      </w:r>
      <w:proofErr w:type="spellStart"/>
      <w:r w:rsidRPr="004E475F">
        <w:t>LiFSi</w:t>
      </w:r>
      <w:proofErr w:type="spellEnd"/>
      <w:r w:rsidRPr="004E475F">
        <w:t xml:space="preserve"> and Li</w:t>
      </w:r>
      <w:r w:rsidRPr="004E475F">
        <w:rPr>
          <w:vertAlign w:val="superscript"/>
        </w:rPr>
        <w:t>+</w:t>
      </w:r>
      <w:r w:rsidRPr="004E475F">
        <w:t xml:space="preserve"> salts of bis-FMeSI</w:t>
      </w:r>
      <w:r>
        <w:fldChar w:fldCharType="begin"/>
      </w:r>
      <w:r>
        <w:instrText xml:space="preserve"> ADDIN ZOTERO_ITEM CSL_CITATION {"citationID":"MQzaNAtT","properties":{"formattedCitation":"\\super 67\\nosupersub{}","plainCitation":"67","noteIndex":0},"citationItems":[{"id":5987,"uris":["http://zotero.org/users/4192253/items/NGTIJWWZ"],"itemData":{"id":5987,"type":"patent","call-number":"US14/359,888","number":"US20150017551A1","status":"Pending","title":"Use of lithium salt mixtures as li-ion battery electrolytes","author":[{"family":"Schmidt","given":"Gregory"}],"issued":{"date-parts":[["2015",1,15]]}}}],"schema":"https://github.com/citation-style-language/schema/raw/master/csl-citation.json"} </w:instrText>
      </w:r>
      <w:r>
        <w:fldChar w:fldCharType="separate"/>
      </w:r>
      <w:r w:rsidRPr="00513698">
        <w:rPr>
          <w:vertAlign w:val="superscript"/>
        </w:rPr>
        <w:t>67</w:t>
      </w:r>
      <w:r>
        <w:fldChar w:fldCharType="end"/>
      </w:r>
      <w:r w:rsidRPr="004E475F">
        <w:t>.  Further, Arkema manufactures Kynar PVDF for use in applications including LiBs</w:t>
      </w:r>
      <w:r>
        <w:fldChar w:fldCharType="begin"/>
      </w:r>
      <w:r>
        <w:instrText xml:space="preserve"> ADDIN ZOTERO_ITEM CSL_CITATION {"citationID":"Ax5h70Mh","properties":{"formattedCitation":"\\super 68\\nosupersub{}","plainCitation":"68","noteIndex":0},"citationItems":[{"id":5945,"uris":["http://zotero.org/users/4192253/items/2XL52SJS"],"itemData":{"id":5945,"type":"webpage","title":"Kynar PVDF Provides High Purity, Chenically Resistant Solutions for the Semiconductor Industry","URL":"https://hpp.arkema.com/en/markets-and-applications/chemical-industry-and-general-industry/chemical-process-industry-overview/semiconductor-industry/","author":[{"family":"Arkema","given":""}],"accessed":{"date-parts":[["2022",10,12]]},"issued":{"date-parts":[["2022"]]}}}],"schema":"https://github.com/citation-style-language/schema/raw/master/csl-citation.json"} </w:instrText>
      </w:r>
      <w:r>
        <w:fldChar w:fldCharType="separate"/>
      </w:r>
      <w:r w:rsidRPr="00513698">
        <w:rPr>
          <w:vertAlign w:val="superscript"/>
        </w:rPr>
        <w:t>68</w:t>
      </w:r>
      <w:r>
        <w:fldChar w:fldCharType="end"/>
      </w:r>
      <w:r w:rsidRPr="004E475F">
        <w:t xml:space="preserve">. Of the bis-FASIs, bis-FMeSI is most well documented for use in </w:t>
      </w:r>
      <w:proofErr w:type="spellStart"/>
      <w:r w:rsidRPr="004E475F">
        <w:t>LiB</w:t>
      </w:r>
      <w:proofErr w:type="spellEnd"/>
      <w:r w:rsidRPr="004E475F">
        <w:t xml:space="preserve"> applications, but other perfluoroalkyl homologues including bis-</w:t>
      </w:r>
      <w:proofErr w:type="spellStart"/>
      <w:r w:rsidRPr="004E475F">
        <w:t>FEtSI</w:t>
      </w:r>
      <w:proofErr w:type="spellEnd"/>
      <w:r w:rsidRPr="004E475F">
        <w:t xml:space="preserve"> (CAS 132843-44-8) and bis(</w:t>
      </w:r>
      <w:proofErr w:type="spellStart"/>
      <w:r w:rsidRPr="004E475F">
        <w:t>nonafluorobutylsulfonyl</w:t>
      </w:r>
      <w:proofErr w:type="spellEnd"/>
      <w:r w:rsidRPr="004E475F">
        <w:t xml:space="preserve">)imide; CAS 119229-99-1; bis-FBSI) are mentioned in </w:t>
      </w:r>
      <w:proofErr w:type="spellStart"/>
      <w:r w:rsidRPr="004E475F">
        <w:t>LiB</w:t>
      </w:r>
      <w:proofErr w:type="spellEnd"/>
      <w:r w:rsidRPr="004E475F">
        <w:t xml:space="preserve"> electrolyte patents</w:t>
      </w:r>
      <w:r>
        <w:fldChar w:fldCharType="begin"/>
      </w:r>
      <w:r>
        <w:instrText xml:space="preserve"> ADDIN ZOTERO_ITEM CSL_CITATION {"citationID":"CJy41BPa","properties":{"formattedCitation":"\\super 3\\nosupersub{}","plainCitation":"3","noteIndex":0},"citationItems":[{"id":5975,"uris":["http://zotero.org/users/4192253/items/GAGBIBC5"],"itemData":{"id":5975,"type":"patent","call-number":"US08/398,859","number":"US5514493A","title":"Perfluoroalkylsulfonates, sulfonimides, and sulfonyl methides, and electrolytes containing them","author":[{"family":"Waddell","given":"Jennifer E."},{"family":"Lamanna","given":"William M."},{"family":"Krause","given":"Larry J."},{"family":"Moore","given":"George G. I."},{"family":"Hamrock","given":"Steven J."}],"issued":{"date-parts":[["1996",5,7]]},"submitted":{"date-parts":[["1995",3,6]]}}}],"schema":"https://github.com/citation-style-language/schema/raw/master/csl-citation.json"} </w:instrText>
      </w:r>
      <w:r>
        <w:fldChar w:fldCharType="separate"/>
      </w:r>
      <w:r w:rsidRPr="00513698">
        <w:rPr>
          <w:vertAlign w:val="superscript"/>
        </w:rPr>
        <w:t>3</w:t>
      </w:r>
      <w:r>
        <w:fldChar w:fldCharType="end"/>
      </w:r>
      <w:r w:rsidRPr="004E475F">
        <w:t>, and may be present as unintentionally-produced byproducts of bis-FASI salts</w:t>
      </w:r>
      <w:r>
        <w:fldChar w:fldCharType="begin"/>
      </w:r>
      <w:r>
        <w:instrText xml:space="preserve"> ADDIN ZOTERO_ITEM CSL_CITATION {"citationID":"clEKX5z7","properties":{"formattedCitation":"\\super 43\\nosupersub{}","plainCitation":"43","noteIndex":0},"citationItems":[{"id":392,"uris":["http://zotero.org/users/4192253/items/3J88VF5P"],"itemData":{"id":392,"type":"article-journal","abstract":"The primary aim of this article is to provide an overview of perfluoroalkyl and polyfluoroalkyl substances (PFASs) detected in the environment, wildlife, and humans, and recommend clear, specific, and descriptive terminology, names, and acronyms for PFASs. The overarching objective is to unify and harmonize communication on PFASs by offering terminology for use by the global scientific, regulatory, and industrial communities. A particular emphasis is placed on long-chain perfluoroalkyl acids, substances related to the long-chain perfluoroalkyl acids, and substances intended as alternatives to the use of the long-chain perfluoroalkyl acids or their precursors. First, we define PFASs, classify them into various families, and recommend a pragmatic\nset of common names and acronyms for both the families and their individual members. Terminology related to fluorinated polymers is an important aspect of our classification. Second, we provide a brief description of the 2 main production processes, electrochemical fluorination and telomerization, used for introducing perfluoroalkyl moieties into organic compounds, and we specify the types of byproducts (isomers and homologues) likely to arise in these processes. Third, we show how the principal families of PFASs are interrelated as industrial, environmental, or metabolic precursors or transformation products of one another.We pay particular attention to those PFASs that have the potential to be converted, by abiotic or biotic environmental processes or by human metabolism, into long-chain perfluoroalkyl carboxylic or sulfonic acids, which are currently the focus of regulatory action. The Supplemental Data lists 42 families and subfamilies of PFASs and 268 selected individual compounds,\nproviding recommended names and acronyms, and structural formulas, as well as Chemical Abstracts Service registry numbers.","container-title":"Integrated Environmental Assessment and Management","issue":"4","page":"513-541","title":"Perfluoroalkyl and Polyfluoroalkyl Substances in the Environment: Terminology, Classification, and Origins","volume":"7","author":[{"family":"Buck","given":"R. C."},{"family":"Franklin","given":"James"},{"family":"Berger","given":"U."},{"family":"Conder","given":"Jason M."},{"family":"Cousins","given":"I. T."},{"family":"Voogt","given":"P.","non-dropping-particle":"de"},{"family":"Jensen","given":"Allan Astrup"},{"family":"Kannan","given":"K."},{"family":"Mabury","given":"S. A."},{"family":"Leeuwen","given":"S. P. J.","non-dropping-particle":"van"}],"issued":{"date-parts":[["2011"]]}}}],"schema":"https://github.com/citation-style-language/schema/raw/master/csl-citation.json"} </w:instrText>
      </w:r>
      <w:r>
        <w:fldChar w:fldCharType="separate"/>
      </w:r>
      <w:r w:rsidRPr="00513698">
        <w:rPr>
          <w:vertAlign w:val="superscript"/>
        </w:rPr>
        <w:t>43</w:t>
      </w:r>
      <w:r>
        <w:fldChar w:fldCharType="end"/>
      </w:r>
      <w:r w:rsidRPr="004E475F">
        <w:t>.</w:t>
      </w:r>
    </w:p>
    <w:p w14:paraId="749F30FE" w14:textId="77777777" w:rsidR="006E1C34" w:rsidRDefault="006E1C34" w:rsidP="006E1C34">
      <w:pPr>
        <w:pStyle w:val="SMSubheading"/>
      </w:pPr>
    </w:p>
    <w:p w14:paraId="1A276F52" w14:textId="77777777" w:rsidR="006E1C34" w:rsidRPr="00303D43" w:rsidRDefault="006E1C34" w:rsidP="006E1C34">
      <w:pPr>
        <w:pStyle w:val="SMSubheading"/>
        <w:rPr>
          <w:u w:val="single"/>
        </w:rPr>
      </w:pPr>
      <w:r w:rsidRPr="00303D43">
        <w:rPr>
          <w:u w:val="single"/>
        </w:rPr>
        <w:t>Field blanks and duplicates</w:t>
      </w:r>
    </w:p>
    <w:p w14:paraId="75E657C1" w14:textId="77777777" w:rsidR="006E1C34" w:rsidRDefault="006E1C34" w:rsidP="006E1C34">
      <w:pPr>
        <w:pStyle w:val="SMText"/>
        <w:jc w:val="both"/>
      </w:pPr>
      <w:r>
        <w:t xml:space="preserve">PFAS in all project field blanks were below detection with the exception of 1.06 ng/L </w:t>
      </w:r>
      <w:proofErr w:type="spellStart"/>
      <w:r>
        <w:t>GenX</w:t>
      </w:r>
      <w:proofErr w:type="spellEnd"/>
      <w:r>
        <w:t xml:space="preserve"> detected in January 2022 samples (</w:t>
      </w:r>
      <w:r>
        <w:rPr>
          <w:b/>
          <w:bCs/>
        </w:rPr>
        <w:t>Data S1</w:t>
      </w:r>
      <w:r>
        <w:t>).  PFAS concentrations in aqueous field duplicates were generally within 25% (</w:t>
      </w:r>
      <w:r w:rsidRPr="0071395A">
        <w:rPr>
          <w:b/>
          <w:bCs/>
        </w:rPr>
        <w:t>Data S1, S2, and S6</w:t>
      </w:r>
      <w:r>
        <w:t xml:space="preserve">), which indicates sampling protocol collected representative samples. There were limited exceptions when evaluating results of duplicate samples in the single digit ng/L levels where even minor concentration differences comprise percentages &gt; 25% (e.g., PFOS concentrations of 7.63 and 4.90 ng/L in duplicate samples from EU 9, </w:t>
      </w:r>
      <w:r>
        <w:rPr>
          <w:b/>
          <w:bCs/>
        </w:rPr>
        <w:t>Data S6</w:t>
      </w:r>
      <w:r>
        <w:t>).</w:t>
      </w:r>
    </w:p>
    <w:p w14:paraId="20C18572" w14:textId="77777777" w:rsidR="006E1C34" w:rsidRDefault="006E1C34" w:rsidP="006E1C34">
      <w:pPr>
        <w:pStyle w:val="SMSubheading"/>
      </w:pPr>
    </w:p>
    <w:p w14:paraId="3B29237B" w14:textId="77777777" w:rsidR="006E1C34" w:rsidRPr="00303D43" w:rsidRDefault="006E1C34" w:rsidP="006E1C34">
      <w:pPr>
        <w:pStyle w:val="SMSubheading"/>
        <w:rPr>
          <w:u w:val="single"/>
        </w:rPr>
      </w:pPr>
      <w:r w:rsidRPr="00303D43">
        <w:rPr>
          <w:u w:val="single"/>
        </w:rPr>
        <w:t>Minnesota results: Minneapolis-St. Paul region</w:t>
      </w:r>
    </w:p>
    <w:p w14:paraId="344300F3" w14:textId="77777777" w:rsidR="006E1C34" w:rsidRPr="00303D43" w:rsidRDefault="006E1C34" w:rsidP="006E1C34">
      <w:pPr>
        <w:pStyle w:val="SMSubheading"/>
        <w:ind w:firstLine="450"/>
        <w:jc w:val="both"/>
        <w:rPr>
          <w:u w:val="none"/>
        </w:rPr>
      </w:pPr>
      <w:r w:rsidRPr="00303D43">
        <w:rPr>
          <w:u w:val="none"/>
        </w:rPr>
        <w:t>In both January and June, there were unexpected detections of comparatively low concentrations (</w:t>
      </w:r>
      <m:oMath>
        <m:r>
          <w:rPr>
            <w:rFonts w:ascii="Cambria Math" w:hAnsi="Cambria Math"/>
            <w:u w:val="none"/>
          </w:rPr>
          <m:t>≤</m:t>
        </m:r>
      </m:oMath>
      <w:r w:rsidRPr="00303D43">
        <w:rPr>
          <w:rFonts w:eastAsiaTheme="minorEastAsia"/>
          <w:u w:val="none"/>
        </w:rPr>
        <w:t xml:space="preserve">12 ng/L; </w:t>
      </w:r>
      <w:r w:rsidRPr="00303D43">
        <w:rPr>
          <w:rFonts w:eastAsiaTheme="minorEastAsia"/>
          <w:b/>
          <w:bCs/>
          <w:u w:val="none"/>
        </w:rPr>
        <w:t>Data S1-S2</w:t>
      </w:r>
      <w:r w:rsidRPr="00303D43">
        <w:rPr>
          <w:rFonts w:eastAsiaTheme="minorEastAsia"/>
          <w:u w:val="none"/>
        </w:rPr>
        <w:t>) of</w:t>
      </w:r>
      <w:r w:rsidRPr="00303D43">
        <w:rPr>
          <w:u w:val="none"/>
        </w:rPr>
        <w:t xml:space="preserve"> perfluoroalkyl ether acids (PFEAs)  in samples proximal to 3M plant discharge (MN 4, MN 22), even though 3M is not a known producer of PFEAs. It is possible that 3M processes that use hexafluoropropylene oxide are at least partially responsible for unintentional production of </w:t>
      </w:r>
      <w:r w:rsidRPr="00444238">
        <w:rPr>
          <w:u w:val="none"/>
        </w:rPr>
        <w:t>PF</w:t>
      </w:r>
      <w:r w:rsidRPr="006E1C34">
        <w:rPr>
          <w:u w:val="none"/>
        </w:rPr>
        <w:t>EAs</w:t>
      </w:r>
      <w:r w:rsidRPr="006E1C34">
        <w:rPr>
          <w:u w:val="none"/>
        </w:rPr>
        <w:fldChar w:fldCharType="begin"/>
      </w:r>
      <w:r w:rsidRPr="006E1C34">
        <w:rPr>
          <w:u w:val="none"/>
        </w:rPr>
        <w:instrText xml:space="preserve"> ADDIN ZOTERO_ITEM CSL_CITATION {"citationID":"0xhSp320","properties":{"formattedCitation":"\\super 10\\nosupersub{}","plainCitation":"10","noteIndex":0},"citationItems":[{"id":6061,"uris":["http://zotero.org/users/4192253/items/97ZRWCTC"],"itemData":{"id":6061,"type":"article-journal","container-title":"Environmental Science &amp; Technology","DOI":"10.1021/acs.est.8b00829","ISSN":"0013-936X, 1520-5851","issue":"14","journalAbbreviation":"Environ. Sci. Technol.","language":"en","page":"7621-7629","source":"DOI.org (Crossref)","title":"Worldwide Distribution of Novel Perfluoroether Carboxylic and Sulfonic Acids in Surface Water","volume":"52","author":[{"family":"Pan","given":"Yitao"},{"family":"Zhang","given":"Hongxia"},{"family":"Cui","given":"Qianqian"},{"family":"Sheng","given":"Nan"},{"family":"Yeung","given":"Leo W. Y."},{"family":"Sun","given":"Yan"},{"family":"Guo","given":"Yong"},{"family":"Dai","given":"Jiayin"}],"issued":{"date-parts":[["2018",7,17]]}}}],"schema":"https://github.com/citation-style-language/schema/raw/master/csl-citation.json"} </w:instrText>
      </w:r>
      <w:r w:rsidRPr="006E1C34">
        <w:rPr>
          <w:u w:val="none"/>
        </w:rPr>
        <w:fldChar w:fldCharType="separate"/>
      </w:r>
      <w:r w:rsidRPr="006E1C34">
        <w:rPr>
          <w:u w:val="none"/>
          <w:vertAlign w:val="superscript"/>
        </w:rPr>
        <w:t>10</w:t>
      </w:r>
      <w:r w:rsidRPr="006E1C34">
        <w:rPr>
          <w:u w:val="none"/>
        </w:rPr>
        <w:fldChar w:fldCharType="end"/>
      </w:r>
      <w:r w:rsidRPr="00444238">
        <w:rPr>
          <w:u w:val="none"/>
        </w:rPr>
        <w:t>. Regardless</w:t>
      </w:r>
      <w:r w:rsidRPr="00303D43">
        <w:rPr>
          <w:u w:val="none"/>
        </w:rPr>
        <w:t xml:space="preserve">, these results demonstrate that environmental occurrence of PFEAs may result from manufacturers other than e.g. </w:t>
      </w:r>
      <w:r w:rsidRPr="00444238">
        <w:rPr>
          <w:u w:val="none"/>
        </w:rPr>
        <w:t>Chemou</w:t>
      </w:r>
      <w:r w:rsidRPr="006E1C34">
        <w:rPr>
          <w:u w:val="none"/>
        </w:rPr>
        <w:t>rs</w:t>
      </w:r>
      <w:r w:rsidRPr="006E1C34">
        <w:rPr>
          <w:u w:val="none"/>
        </w:rPr>
        <w:fldChar w:fldCharType="begin"/>
      </w:r>
      <w:r w:rsidRPr="006E1C34">
        <w:rPr>
          <w:u w:val="none"/>
        </w:rPr>
        <w:instrText xml:space="preserve"> ADDIN ZOTERO_ITEM CSL_CITATION {"citationID":"pl5RJMI7","properties":{"formattedCitation":"\\super 69\\nosupersub{}","plainCitation":"69","noteIndex":0},"citationItems":[{"id":3757,"uris":["http://zotero.org/users/4192253/items/AX8ZZ9T5"],"itemData":{"id":3757,"type":"article-journal","container-title":"Environmental Science &amp; Technology Letters","DOI":"10.1021/acs.estlett.6b00398","ISSN":"2328-8930, 2328-8930","issue":"12","language":"en","page":"415-419","source":"CrossRef","title":"Legacy and Emerging Perfluoroalkyl Substances Are Important Drinking Water Contaminants in the Cape Fear River Watershed of North Carolina","volume":"3","author":[{"family":"Sun","given":"Mei"},{"family":"Arevalo","given":"Elisa"},{"family":"Strynar","given":"Mark"},{"family":"Lindstrom","given":"Andrew"},{"family":"Richardson","given":"Michael"},{"family":"Kearns","given":"Ben"},{"family":"Pickett","given":"Adam"},{"family":"Smith","given":"Chris"},{"family":"Knappe","given":"Detlef R. U."}],"issued":{"date-parts":[["2016",12,13]]}}}],"schema":"https://github.com/citation-style-language/schema/raw/master/csl-citation.json"} </w:instrText>
      </w:r>
      <w:r w:rsidRPr="006E1C34">
        <w:rPr>
          <w:u w:val="none"/>
        </w:rPr>
        <w:fldChar w:fldCharType="separate"/>
      </w:r>
      <w:r w:rsidRPr="006E1C34">
        <w:rPr>
          <w:u w:val="none"/>
          <w:vertAlign w:val="superscript"/>
        </w:rPr>
        <w:t>69</w:t>
      </w:r>
      <w:r w:rsidRPr="006E1C34">
        <w:rPr>
          <w:u w:val="none"/>
        </w:rPr>
        <w:fldChar w:fldCharType="end"/>
      </w:r>
      <w:r w:rsidRPr="00303D43">
        <w:rPr>
          <w:u w:val="none"/>
        </w:rPr>
        <w:t>, albeit at much lower levels.</w:t>
      </w:r>
    </w:p>
    <w:p w14:paraId="098826E6" w14:textId="77777777" w:rsidR="006E1C34" w:rsidRPr="00303D43" w:rsidRDefault="006E1C34" w:rsidP="006E1C34">
      <w:pPr>
        <w:pStyle w:val="SMSubheading"/>
        <w:rPr>
          <w:u w:val="single"/>
        </w:rPr>
      </w:pPr>
      <w:r w:rsidRPr="00303D43">
        <w:rPr>
          <w:u w:val="single"/>
        </w:rPr>
        <w:lastRenderedPageBreak/>
        <w:t>Minnesota results: Lake Elmo region</w:t>
      </w:r>
    </w:p>
    <w:p w14:paraId="4748F702" w14:textId="77777777" w:rsidR="006E1C34" w:rsidRDefault="006E1C34" w:rsidP="006E1C34">
      <w:pPr>
        <w:pStyle w:val="SMText"/>
        <w:jc w:val="both"/>
      </w:pPr>
      <w:r>
        <w:t>June sampling included locations north of Cottage Grove in Lake Elmo, MN, which has documented PFAS impacts resulting from historical disposal of 3M waste in the former Washington County Landfill (1969-1975). Concentrations in surface waters near Lake Elmo were &lt;1 ng/L with the exception of 4.54 ng/L detected in Lake Elmo (MN 27).  Due to relatively low concentrations, it is unclear if this results from legacy PFAS disposal or dispersed, atmospheric deposition. The oldest 3M patent that could be located for bis-FASIs was submitted in 1995, but presumably research and development pre-dated 1995.  Lake Elmo is situated northeast of 3M Cottage Grove and crosswind of the primary wind directions (</w:t>
      </w:r>
      <w:r w:rsidRPr="00D33826">
        <w:rPr>
          <w:b/>
          <w:bCs/>
        </w:rPr>
        <w:t>Fig</w:t>
      </w:r>
      <w:r>
        <w:rPr>
          <w:b/>
          <w:bCs/>
        </w:rPr>
        <w:t>.</w:t>
      </w:r>
      <w:r w:rsidRPr="00D33826">
        <w:rPr>
          <w:b/>
          <w:bCs/>
        </w:rPr>
        <w:t xml:space="preserve"> 1</w:t>
      </w:r>
      <w:r>
        <w:rPr>
          <w:b/>
          <w:bCs/>
        </w:rPr>
        <w:t xml:space="preserve">, </w:t>
      </w:r>
      <w:r>
        <w:t>main manuscript).  Regardless of source and as noted in the main manuscript, these results demonstrate wide distribution of bis-FMeSI aqueous impacts in the Minneapolis-St. Paul region.</w:t>
      </w:r>
    </w:p>
    <w:p w14:paraId="5538DD12" w14:textId="77777777" w:rsidR="006E1C34" w:rsidRDefault="006E1C34" w:rsidP="006E1C34">
      <w:pPr>
        <w:pStyle w:val="SMSubheading"/>
      </w:pPr>
    </w:p>
    <w:p w14:paraId="0185D11C" w14:textId="77777777" w:rsidR="006E1C34" w:rsidRPr="00303D43" w:rsidRDefault="006E1C34" w:rsidP="006E1C34">
      <w:pPr>
        <w:pStyle w:val="SMSubheading"/>
        <w:rPr>
          <w:u w:val="single"/>
        </w:rPr>
      </w:pPr>
      <w:r w:rsidRPr="00303D43">
        <w:rPr>
          <w:u w:val="single"/>
        </w:rPr>
        <w:t>Minnesota results: Avian species</w:t>
      </w:r>
    </w:p>
    <w:p w14:paraId="05B3E349" w14:textId="77777777" w:rsidR="006E1C34" w:rsidRPr="00693AFE" w:rsidRDefault="006E1C34" w:rsidP="006E1C34">
      <w:pPr>
        <w:pStyle w:val="SMcaption"/>
        <w:ind w:firstLine="450"/>
        <w:jc w:val="both"/>
      </w:pPr>
      <w:r w:rsidRPr="00693AFE">
        <w:t xml:space="preserve">Multiple avian species were observed near the Mississippi River sampling sites including </w:t>
      </w:r>
      <w:r w:rsidRPr="00693AFE">
        <w:rPr>
          <w:i/>
          <w:iCs/>
        </w:rPr>
        <w:t>Haliaeetus leucocephalus</w:t>
      </w:r>
      <w:r w:rsidRPr="00693AFE">
        <w:t xml:space="preserve"> (bald eagle), </w:t>
      </w:r>
      <w:r w:rsidRPr="00693AFE">
        <w:rPr>
          <w:i/>
          <w:iCs/>
        </w:rPr>
        <w:t>Cygnus buccinator</w:t>
      </w:r>
      <w:r w:rsidRPr="00693AFE">
        <w:t xml:space="preserve"> (trumpeter swan), and </w:t>
      </w:r>
      <w:r w:rsidRPr="00693AFE">
        <w:rPr>
          <w:i/>
          <w:iCs/>
        </w:rPr>
        <w:t>Anas platyrhynchos</w:t>
      </w:r>
      <w:r w:rsidRPr="00693AFE">
        <w:t xml:space="preserve"> (mallard) (</w:t>
      </w:r>
      <w:r w:rsidRPr="00693AFE">
        <w:rPr>
          <w:b/>
          <w:bCs/>
        </w:rPr>
        <w:t>Fig</w:t>
      </w:r>
      <w:r>
        <w:rPr>
          <w:b/>
          <w:bCs/>
        </w:rPr>
        <w:t>.</w:t>
      </w:r>
      <w:r w:rsidRPr="00693AFE">
        <w:rPr>
          <w:b/>
          <w:bCs/>
        </w:rPr>
        <w:t xml:space="preserve"> S8</w:t>
      </w:r>
      <w:r w:rsidRPr="00693AFE">
        <w:t>). During January samples, birds were observed near unfrozen portions of the river such as warmer water in the vicinity of the 3M outfall (MN 4).  While the toxicity of PFAS to these bird species is not well understood, a recent study proposed chronic reproductive toxicity thresholds for avian species (</w:t>
      </w:r>
      <w:proofErr w:type="spellStart"/>
      <w:r w:rsidRPr="00693AFE">
        <w:rPr>
          <w:i/>
          <w:iCs/>
        </w:rPr>
        <w:t>Colinus</w:t>
      </w:r>
      <w:proofErr w:type="spellEnd"/>
      <w:r w:rsidRPr="00693AFE">
        <w:rPr>
          <w:i/>
          <w:iCs/>
        </w:rPr>
        <w:t xml:space="preserve"> virginianus</w:t>
      </w:r>
      <w:r w:rsidRPr="00693AFE">
        <w:t xml:space="preserve"> or bobwhite quail) of 100 ng/L via drinking water. These values decreased to &lt;100 ng/L when mixtures were present, suggesting potential for synergistic effects</w:t>
      </w:r>
      <w:r>
        <w:fldChar w:fldCharType="begin"/>
      </w:r>
      <w:r>
        <w:instrText xml:space="preserve"> ADDIN ZOTERO_ITEM CSL_CITATION {"citationID":"3y3ckR2P","properties":{"formattedCitation":"\\super 70\\nosupersub{}","plainCitation":"70","noteIndex":0},"citationItems":[{"id":5997,"uris":["http://zotero.org/users/4192253/items/9T6HPJUU"],"itemData":{"id":5997,"type":"article-journal","container-title":"Environmental Toxicology and Chemistry","DOI":"10.1002/etc.5135","ISSN":"0730-7268, 1552-8618","issue":"9","journalAbbreviation":"Enviro Toxic and Chemistry","language":"en","page":"2601-2614","source":"DOI.org (Crossref)","title":"Chronic Reproductive Toxicity Thresholds for Northern Bobwhite Quail ( &lt;i&gt;Colinus virginianus&lt;/i&gt; ) Exposed to Perfluorohexanoic Acid (PFHxA) and a Mixture of Perfluorooctane Sulfonic Acid (PFOS) and PFHxA","volume":"40","author":[{"family":"Dennis","given":"Nicole M."},{"family":"Hossain","given":"Farzana"},{"family":"Subbiah","given":"Seenivasan"},{"family":"Karnjanapiboonwong","given":"Adcharee"},{"family":"Dennis","given":"Michael L."},{"family":"McCarthy","given":"Chris"},{"family":"Heron","given":"Christopher G."},{"family":"Jackson","given":"W. Andrew"},{"family":"Crago","given":"Jordan P."},{"family":"Field","given":"Jennifer A."},{"family":"Salice","given":"Christopher J."},{"family":"Anderson","given":"Todd A."}],"issued":{"date-parts":[["2021",9]]}}}],"schema":"https://github.com/citation-style-language/schema/raw/master/csl-citation.json"} </w:instrText>
      </w:r>
      <w:r>
        <w:fldChar w:fldCharType="separate"/>
      </w:r>
      <w:r w:rsidRPr="00513698">
        <w:rPr>
          <w:vertAlign w:val="superscript"/>
        </w:rPr>
        <w:t>70</w:t>
      </w:r>
      <w:r>
        <w:fldChar w:fldCharType="end"/>
      </w:r>
      <w:r w:rsidRPr="00693AFE">
        <w:t>. A recent study of PFAS in bald eagle nestlings from 3 industrialized areas found that PFAS were most elevated in the region of the 3M Cottage Grove facility</w:t>
      </w:r>
      <w:r>
        <w:fldChar w:fldCharType="begin"/>
      </w:r>
      <w:r>
        <w:instrText xml:space="preserve"> ADDIN ZOTERO_ITEM CSL_CITATION {"citationID":"E7Qpcg11","properties":{"formattedCitation":"\\super 71\\nosupersub{}","plainCitation":"71","noteIndex":0},"citationItems":[{"id":5995,"uris":["http://zotero.org/users/4192253/items/FQX2DX6G"],"itemData":{"id":5995,"type":"article-journal","container-title":"Environmental Toxicology and Chemistry","DOI":"10.1002/etc.4864","ISSN":"0730-7268, 1552-8618","issue":"3","journalAbbreviation":"Environ Toxicol Chem","language":"en","page":"754-766","source":"DOI.org (Crossref)","title":"Trends and Patterns of Perfluoroalkyl Substances in Blood Plasma Samples of Bald Eagle Nestlings in Wisconsin and Minnesota, USA","volume":"40","author":[{"family":"Dykstra","given":"Cheryl R."},{"family":"Route","given":"William T."},{"family":"Williams","given":"Kelly A."}],"issued":{"date-parts":[["2021",3]]}}}],"schema":"https://github.com/citation-style-language/schema/raw/master/csl-citation.json"} </w:instrText>
      </w:r>
      <w:r>
        <w:fldChar w:fldCharType="separate"/>
      </w:r>
      <w:r w:rsidRPr="00513698">
        <w:rPr>
          <w:vertAlign w:val="superscript"/>
        </w:rPr>
        <w:t>71</w:t>
      </w:r>
      <w:r>
        <w:fldChar w:fldCharType="end"/>
      </w:r>
      <w:r w:rsidRPr="00693AFE">
        <w:t>. Collectively results of this study and others raise significant questions regarding the impacts of aqueous releases of bis-FMeSI and other PFAS on terrestrial organisms in the region.</w:t>
      </w:r>
    </w:p>
    <w:p w14:paraId="61231F44" w14:textId="77777777" w:rsidR="006E1C34" w:rsidRDefault="006E1C34" w:rsidP="006E1C34">
      <w:pPr>
        <w:pStyle w:val="SMSubheading"/>
      </w:pPr>
    </w:p>
    <w:p w14:paraId="1B735E70" w14:textId="77777777" w:rsidR="006E1C34" w:rsidRPr="00303D43" w:rsidRDefault="006E1C34" w:rsidP="006E1C34">
      <w:pPr>
        <w:pStyle w:val="SMSubheading"/>
        <w:rPr>
          <w:u w:val="single"/>
        </w:rPr>
      </w:pPr>
      <w:r w:rsidRPr="00303D43">
        <w:rPr>
          <w:u w:val="single"/>
        </w:rPr>
        <w:t>Europe results</w:t>
      </w:r>
    </w:p>
    <w:p w14:paraId="33FAA40A" w14:textId="77777777" w:rsidR="006E1C34" w:rsidRPr="00693AFE" w:rsidRDefault="006E1C34" w:rsidP="006E1C34">
      <w:pPr>
        <w:pStyle w:val="SMcaption"/>
        <w:ind w:firstLine="450"/>
        <w:jc w:val="both"/>
      </w:pPr>
      <w:r w:rsidRPr="00693AFE">
        <w:t xml:space="preserve">Detections of bis-FASIs in the Antwerp region are discussed in the main manuscript. A total of 30 additional PFAS were detected at concentrations of 1.16 ng/L (PFO4DA) to </w:t>
      </w:r>
      <w:r>
        <w:t>145</w:t>
      </w:r>
      <w:r w:rsidRPr="00693AFE">
        <w:t xml:space="preserve">,000 ng/L (PFOS; </w:t>
      </w:r>
      <w:r>
        <w:rPr>
          <w:b/>
          <w:bCs/>
        </w:rPr>
        <w:t>Data S6</w:t>
      </w:r>
      <w:r w:rsidRPr="00693AFE">
        <w:t>). PFBA (1.21-40,</w:t>
      </w:r>
      <w:r>
        <w:t>700</w:t>
      </w:r>
      <w:r w:rsidRPr="00693AFE">
        <w:t xml:space="preserve"> ng/L), </w:t>
      </w:r>
      <w:proofErr w:type="spellStart"/>
      <w:r w:rsidRPr="00693AFE">
        <w:t>PFPeA</w:t>
      </w:r>
      <w:proofErr w:type="spellEnd"/>
      <w:r w:rsidRPr="00693AFE">
        <w:t xml:space="preserve"> (5.74 - 36,</w:t>
      </w:r>
      <w:r>
        <w:t>700</w:t>
      </w:r>
      <w:r w:rsidRPr="00693AFE">
        <w:t xml:space="preserve"> ng/L), </w:t>
      </w:r>
      <w:proofErr w:type="spellStart"/>
      <w:r w:rsidRPr="00693AFE">
        <w:t>PFHxA</w:t>
      </w:r>
      <w:proofErr w:type="spellEnd"/>
      <w:r w:rsidRPr="00693AFE">
        <w:t xml:space="preserve"> (12.7 - </w:t>
      </w:r>
      <w:r>
        <w:t>94,000</w:t>
      </w:r>
      <w:r w:rsidRPr="00693AFE">
        <w:t xml:space="preserve"> ng/L), </w:t>
      </w:r>
      <w:proofErr w:type="spellStart"/>
      <w:r w:rsidRPr="00693AFE">
        <w:t>PFHpA</w:t>
      </w:r>
      <w:proofErr w:type="spellEnd"/>
      <w:r w:rsidRPr="00693AFE">
        <w:t xml:space="preserve"> (3.81 - 40,</w:t>
      </w:r>
      <w:r>
        <w:t>800</w:t>
      </w:r>
      <w:r w:rsidRPr="00693AFE">
        <w:t xml:space="preserve"> ng/L), PFOA (5.18 - 68,</w:t>
      </w:r>
      <w:r>
        <w:t>200</w:t>
      </w:r>
      <w:r w:rsidRPr="00693AFE">
        <w:t xml:space="preserve"> ng/L), PFBS (5.38 - 20,</w:t>
      </w:r>
      <w:r>
        <w:t>900</w:t>
      </w:r>
      <w:r w:rsidRPr="00693AFE">
        <w:t xml:space="preserve"> ng/L), and PFOS (5.02 - </w:t>
      </w:r>
      <w:r>
        <w:t>145</w:t>
      </w:r>
      <w:r w:rsidRPr="00693AFE">
        <w:t>,000 ng/L) were detected in all surface water samples. PFEA concentrations up to 178 ng/L (PFMOAA) were observed at EU 17, consistent with aqueous PFEA detections at MN 4 near the 3M, Cottage Grove facility.  In Antwerp soils and sediments, 27 additional PFAS were detected at concentrations of 2.08 (</w:t>
      </w:r>
      <w:proofErr w:type="spellStart"/>
      <w:r w:rsidRPr="00693AFE">
        <w:t>EtFOSAA</w:t>
      </w:r>
      <w:proofErr w:type="spellEnd"/>
      <w:r w:rsidRPr="00693AFE">
        <w:t xml:space="preserve">, EU 19 soil) - 23,040,288 (PFOS, EU 17 sediment) ng/kg. PFCAs (C6, C7, and C9-C14), PFSAs (C8 and C9), and </w:t>
      </w:r>
      <w:proofErr w:type="spellStart"/>
      <w:r w:rsidRPr="00693AFE">
        <w:t>EtFOSAA</w:t>
      </w:r>
      <w:proofErr w:type="spellEnd"/>
      <w:r w:rsidRPr="00693AFE">
        <w:t xml:space="preserve"> were detected in all soil and sediments along with more intermittent detections of FASAs (e.g., </w:t>
      </w:r>
      <w:proofErr w:type="spellStart"/>
      <w:r w:rsidRPr="00693AFE">
        <w:t>FHxSA</w:t>
      </w:r>
      <w:proofErr w:type="spellEnd"/>
      <w:r w:rsidRPr="00693AFE">
        <w:t xml:space="preserve"> and </w:t>
      </w:r>
      <w:proofErr w:type="spellStart"/>
      <w:r w:rsidRPr="00693AFE">
        <w:t>MeFOSAA</w:t>
      </w:r>
      <w:proofErr w:type="spellEnd"/>
      <w:r w:rsidRPr="00693AFE">
        <w:t>) and 8Cl-PFOS, which are all consistent with 3M synthesis of PFAS using electrochemical fluorination</w:t>
      </w:r>
      <w:r>
        <w:fldChar w:fldCharType="begin"/>
      </w:r>
      <w:r>
        <w:instrText xml:space="preserve"> ADDIN ZOTERO_ITEM CSL_CITATION {"citationID":"d3FDLfWp","properties":{"formattedCitation":"\\super 43,72\\nosupersub{}","plainCitation":"43,72","noteIndex":0},"citationItems":[{"id":392,"uris":["http://zotero.org/users/4192253/items/3J88VF5P"],"itemData":{"id":392,"type":"article-journal","abstract":"The primary aim of this article is to provide an overview of perfluoroalkyl and polyfluoroalkyl substances (PFASs) detected in the environment, wildlife, and humans, and recommend clear, specific, and descriptive terminology, names, and acronyms for PFASs. The overarching objective is to unify and harmonize communication on PFASs by offering terminology for use by the global scientific, regulatory, and industrial communities. A particular emphasis is placed on long-chain perfluoroalkyl acids, substances related to the long-chain perfluoroalkyl acids, and substances intended as alternatives to the use of the long-chain perfluoroalkyl acids or their precursors. First, we define PFASs, classify them into various families, and recommend a pragmatic\nset of common names and acronyms for both the families and their individual members. Terminology related to fluorinated polymers is an important aspect of our classification. Second, we provide a brief description of the 2 main production processes, electrochemical fluorination and telomerization, used for introducing perfluoroalkyl moieties into organic compounds, and we specify the types of byproducts (isomers and homologues) likely to arise in these processes. Third, we show how the principal families of PFASs are interrelated as industrial, environmental, or metabolic precursors or transformation products of one another.We pay particular attention to those PFASs that have the potential to be converted, by abiotic or biotic environmental processes or by human metabolism, into long-chain perfluoroalkyl carboxylic or sulfonic acids, which are currently the focus of regulatory action. The Supplemental Data lists 42 families and subfamilies of PFASs and 268 selected individual compounds,\nproviding recommended names and acronyms, and structural formulas, as well as Chemical Abstracts Service registry numbers.","container-title":"Integrated Environmental Assessment and Management","issue":"4","page":"513-541","title":"Perfluoroalkyl and Polyfluoroalkyl Substances in the Environment: Terminology, Classification, and Origins","volume":"7","author":[{"family":"Buck","given":"R. C."},{"family":"Franklin","given":"James"},{"family":"Berger","given":"U."},{"family":"Conder","given":"Jason M."},{"family":"Cousins","given":"I. T."},{"family":"Voogt","given":"P.","non-dropping-particle":"de"},{"family":"Jensen","given":"Allan Astrup"},{"family":"Kannan","given":"K."},{"family":"Mabury","given":"S. A."},{"family":"Leeuwen","given":"S. P. J.","non-dropping-particle":"van"}],"issued":{"date-parts":[["2011"]]}}},{"id":3782,"uris":["http://zotero.org/users/4192253/items/XQHWGTNU"],"itemData":{"id":3782,"type":"article-journal","container-title":"Environmental Science &amp; Technology","DOI":"10.1021/acs.est.6b05843","ISSN":"0013-936X, 1520-5851","issue":"4","language":"en","page":"2047-2057","source":"CrossRef","title":"Discovery of 40 Classes of Per- and Polyfluoroalkyl Substances in Historical Aqueous Film-Forming Foams (AFFFs) and AFFF-Impacted Groundwater","volume":"51","author":[{"family":"Barzen-Hanson","given":"Krista A."},{"family":"Roberts","given":"Simon C."},{"family":"Choyke","given":"Sarah"},{"family":"Oetjen","given":"Karl"},{"family":"McAlees","given":"Alan"},{"family":"Riddell","given":"Nicole"},{"family":"McCrindle","given":"Robert"},{"family":"Ferguson","given":"P. Lee"},{"family":"Higgins","given":"Christopher P."},{"family":"Field","given":"Jennifer A."}],"issued":{"date-parts":[["2017",2,21]]}}}],"schema":"https://github.com/citation-style-language/schema/raw/master/csl-citation.json"} </w:instrText>
      </w:r>
      <w:r>
        <w:fldChar w:fldCharType="separate"/>
      </w:r>
      <w:r w:rsidRPr="00513698">
        <w:rPr>
          <w:vertAlign w:val="superscript"/>
        </w:rPr>
        <w:t>43,72</w:t>
      </w:r>
      <w:r>
        <w:fldChar w:fldCharType="end"/>
      </w:r>
      <w:r w:rsidRPr="00693AFE">
        <w:t xml:space="preserve">.  Fluorotelomer (FT) -based PFAS (e.g., 4:2 FTS and 6:2 FTS) were also detected, but at much lower levels (21.6 - 7,282 ng/kg).  </w:t>
      </w:r>
    </w:p>
    <w:p w14:paraId="3173D3B3" w14:textId="77777777" w:rsidR="006E1C34" w:rsidRPr="00693AFE" w:rsidRDefault="006E1C34" w:rsidP="006E1C34">
      <w:pPr>
        <w:pStyle w:val="SMcaption"/>
        <w:ind w:firstLine="450"/>
        <w:jc w:val="both"/>
      </w:pPr>
      <w:r w:rsidRPr="00693AFE">
        <w:t xml:space="preserve">In Salindres, bis-FMeSI was detected at concentrations of 4.36-6.55 ng/L in 2 samples (EU 24 and EU 25) collected in the </w:t>
      </w:r>
      <w:proofErr w:type="spellStart"/>
      <w:r w:rsidRPr="00693AFE">
        <w:t>L'Arias</w:t>
      </w:r>
      <w:proofErr w:type="spellEnd"/>
      <w:r w:rsidRPr="00693AFE">
        <w:t xml:space="preserve"> River proximal to and downstream of a Solvay facility (</w:t>
      </w:r>
      <w:r>
        <w:rPr>
          <w:b/>
          <w:bCs/>
        </w:rPr>
        <w:t>Data S6</w:t>
      </w:r>
      <w:r w:rsidRPr="00693AFE">
        <w:t xml:space="preserve">).  A total of 18 additional PFAS (1.73 ng/L PFDA - 65.3 ng/L </w:t>
      </w:r>
      <w:proofErr w:type="spellStart"/>
      <w:r w:rsidRPr="00693AFE">
        <w:t>PFPeA</w:t>
      </w:r>
      <w:proofErr w:type="spellEnd"/>
      <w:r w:rsidRPr="00693AFE">
        <w:t>) were detected in surface water samples from this region, and in the majority of PFAS, maximum concentrations were also detected at EU 24 and EU 25 (</w:t>
      </w:r>
      <w:r>
        <w:rPr>
          <w:b/>
          <w:bCs/>
        </w:rPr>
        <w:t>Data S6</w:t>
      </w:r>
      <w:r w:rsidRPr="00693AFE">
        <w:t xml:space="preserve">).  Similarly, bis-FMeSI and/or homologues were also detected in all soils and sediment samples collected in the Salindres region at total bis-FASA concentrations of 42.1 (EU 21) - 253 (EU 20) ng/kg and 50.4 (EU 23) - 3,886 (EU 22) ng/kg, </w:t>
      </w:r>
      <w:r w:rsidRPr="00693AFE">
        <w:lastRenderedPageBreak/>
        <w:t>respectively, and bis-FBSI was the dominant homologue in 8 of 11 samples with bis-FASI detections (</w:t>
      </w:r>
      <w:r w:rsidRPr="00693AFE">
        <w:rPr>
          <w:b/>
          <w:bCs/>
        </w:rPr>
        <w:t>Fig</w:t>
      </w:r>
      <w:r>
        <w:rPr>
          <w:b/>
          <w:bCs/>
        </w:rPr>
        <w:t>.</w:t>
      </w:r>
      <w:r w:rsidRPr="00693AFE">
        <w:rPr>
          <w:b/>
          <w:bCs/>
        </w:rPr>
        <w:t xml:space="preserve"> S13, </w:t>
      </w:r>
      <w:r>
        <w:rPr>
          <w:b/>
          <w:bCs/>
        </w:rPr>
        <w:t>Data S7</w:t>
      </w:r>
      <w:r w:rsidRPr="00693AFE">
        <w:t>).  Despite similar bis-FASA distributions in the soils and sediments of the Antwerp and Salindres regions, signatures of other PFAS were reflective of different production chemistry. A total of 23 additional PFAS were detected at concentrations of 13.0 (</w:t>
      </w:r>
      <w:proofErr w:type="spellStart"/>
      <w:r w:rsidRPr="00693AFE">
        <w:t>PFHxS</w:t>
      </w:r>
      <w:proofErr w:type="spellEnd"/>
      <w:r w:rsidRPr="00693AFE">
        <w:t>, EU 25 sediment) - 40,433 (PFOS, EU 22 sediment) ng/kg, so maximum concentrations were orders of magnitude lower than in Antwerp, and maximum FT-based PFAS concentrations (e.g., 13,952 ng/kg 6:2 FTS in  EU 22 sediment and 11,431 ng/kg 8:2 FTS in EU 20 soil) were the same order of magnitude as PFOS.</w:t>
      </w:r>
    </w:p>
    <w:p w14:paraId="438D391E" w14:textId="77777777" w:rsidR="006E1C34" w:rsidRDefault="006E1C34" w:rsidP="006E1C34">
      <w:pPr>
        <w:pStyle w:val="SMSubheading"/>
      </w:pPr>
    </w:p>
    <w:p w14:paraId="1BD50B7E" w14:textId="77777777" w:rsidR="006E1C34" w:rsidRPr="00303D43" w:rsidRDefault="006E1C34" w:rsidP="006E1C34">
      <w:pPr>
        <w:pStyle w:val="SMSubheading"/>
        <w:rPr>
          <w:u w:val="single"/>
        </w:rPr>
      </w:pPr>
      <w:r w:rsidRPr="00303D43">
        <w:rPr>
          <w:u w:val="single"/>
        </w:rPr>
        <w:t xml:space="preserve">Toxicity: </w:t>
      </w:r>
      <w:proofErr w:type="spellStart"/>
      <w:r w:rsidRPr="00303D43">
        <w:rPr>
          <w:i/>
          <w:iCs/>
          <w:u w:val="single"/>
        </w:rPr>
        <w:t>D.magna</w:t>
      </w:r>
      <w:proofErr w:type="spellEnd"/>
    </w:p>
    <w:p w14:paraId="5726A136" w14:textId="77777777" w:rsidR="006E1C34" w:rsidRDefault="006E1C34" w:rsidP="006E1C34">
      <w:pPr>
        <w:pStyle w:val="SMcaption"/>
        <w:ind w:firstLine="450"/>
        <w:jc w:val="both"/>
      </w:pPr>
      <w:r w:rsidRPr="00693AFE">
        <w:t>Unequal variance that changes with exposure dose is an underutilized but promising indicator of toxicity in exposed populations. Studies suggest it may be an earlier and more sensitive indicator of toxicological effects relative to parameters such as the mean</w:t>
      </w:r>
      <w:r>
        <w:fldChar w:fldCharType="begin"/>
      </w:r>
      <w:r>
        <w:instrText xml:space="preserve"> ADDIN ZOTERO_ITEM CSL_CITATION {"citationID":"0PPKnTLb","properties":{"formattedCitation":"\\super 32,73,74\\nosupersub{}","plainCitation":"32,73,74","noteIndex":0},"citationItems":[{"id":6021,"uris":["http://zotero.org/users/4192253/items/34K4862S"],"itemData":{"id":6021,"type":"article-journal","container-title":"Aquatic Toxicology","DOI":"10.1016/j.aquatox.2018.11.021","ISSN":"0166445X","journalAbbreviation":"Aquatic Toxicology","language":"en","page":"29-33","source":"DOI.org (Crossref)","title":"Individual variation in aquatic toxicology: Not only unwanted noise","title-short":"Individual variation in aquatic toxicology","volume":"207","author":[{"family":"Nikinmaa","given":"Mikko"},{"family":"Anttila","given":"Katja"}],"issued":{"date-parts":[["2019",2]]}}},{"id":6020,"uris":["http://zotero.org/users/4192253/items/YTWMPNG5"],"itemData":{"id":6020,"type":"article-journal","container-title":"Aquatic Toxicology","DOI":"10.1016/j.aquatox.2019.04.004","ISSN":"0166445X","journalAbbreviation":"Aquatic Toxicology","language":"en","page":"137-140","source":"DOI.org (Crossref)","title":"Water-soluble fraction of crude oil affects variability and has transgenerational effects in Daphnia magna","volume":"211","author":[{"family":"Nikinmaa","given":"Mikko"},{"family":"Suominen","given":"Emilie"},{"family":"Anttila","given":"Katja"}],"issued":{"date-parts":[["2019",6]]}}},{"id":6084,"uris":["http://zotero.org/users/4192253/items/H2UTRD6D"],"itemData":{"id":6084,"type":"article-journal","container-title":"Ecotoxicology and Environmental Safety","DOI":"10.1016/j.ecoenv.2021.112260","ISSN":"01476513","journalAbbreviation":"Ecotoxicology and Environmental Safety","language":"en","page":"112260","source":"DOI.org (Crossref)","title":"The inter-individual variance can provide additional information for the ecotoxicologists beside the mean","volume":"217","author":[{"family":"Szabó","given":"Borbála"},{"family":"Lang","given":"Zsolt"},{"family":"Kövér","given":"Szilvia"},{"family":"Bakonyi","given":"Gábor"}],"issued":{"date-parts":[["2021",7]]}}}],"schema":"https://github.com/citation-style-language/schema/raw/master/csl-citation.json"} </w:instrText>
      </w:r>
      <w:r>
        <w:fldChar w:fldCharType="separate"/>
      </w:r>
      <w:r w:rsidRPr="00513698">
        <w:rPr>
          <w:vertAlign w:val="superscript"/>
        </w:rPr>
        <w:t>32,73,74</w:t>
      </w:r>
      <w:r>
        <w:fldChar w:fldCharType="end"/>
      </w:r>
      <w:r w:rsidRPr="00693AFE">
        <w:t>. A Chi</w:t>
      </w:r>
      <w:r w:rsidRPr="00693AFE">
        <w:rPr>
          <w:vertAlign w:val="superscript"/>
        </w:rPr>
        <w:t>2</w:t>
      </w:r>
      <w:r w:rsidRPr="00693AFE">
        <w:t xml:space="preserve"> test with a Bonferroni correction was used as an intercomparison metric to assess differences in velocity variance of control organisms vs. variance at each exposure concentration. Velocity variance at doses of 10, 1000, and 5000 ng/L bis-FMeSI were different from control variance. </w:t>
      </w:r>
    </w:p>
    <w:p w14:paraId="0003768D" w14:textId="77777777" w:rsidR="006E1C34" w:rsidRDefault="006E1C34" w:rsidP="006E1C34">
      <w:pPr>
        <w:pStyle w:val="SMcaption"/>
        <w:ind w:firstLine="450"/>
        <w:jc w:val="both"/>
      </w:pPr>
      <w:r w:rsidRPr="00693AFE">
        <w:t xml:space="preserve">As noted in the main manuscript, we did not identify prior studies that investigated sublethal impacts of PFAS on </w:t>
      </w:r>
      <w:r w:rsidRPr="00693AFE">
        <w:rPr>
          <w:i/>
          <w:iCs/>
        </w:rPr>
        <w:t>D. magna</w:t>
      </w:r>
      <w:r w:rsidRPr="00693AFE">
        <w:t xml:space="preserve"> swimming behavior. Two prior studies concluded that PFBA, </w:t>
      </w:r>
      <w:proofErr w:type="spellStart"/>
      <w:r w:rsidRPr="00693AFE">
        <w:t>PFHxA</w:t>
      </w:r>
      <w:proofErr w:type="spellEnd"/>
      <w:r w:rsidRPr="00693AFE">
        <w:t xml:space="preserve">, PFOA, PFNA, </w:t>
      </w:r>
      <w:proofErr w:type="spellStart"/>
      <w:r w:rsidRPr="00693AFE">
        <w:t>PFHxS</w:t>
      </w:r>
      <w:proofErr w:type="spellEnd"/>
      <w:r w:rsidRPr="00693AFE">
        <w:t xml:space="preserve">, PFOS, and </w:t>
      </w:r>
      <w:proofErr w:type="spellStart"/>
      <w:r w:rsidRPr="00693AFE">
        <w:t>GenX</w:t>
      </w:r>
      <w:proofErr w:type="spellEnd"/>
      <w:r w:rsidRPr="00693AFE">
        <w:t xml:space="preserve"> lead to metabolic perturbations in </w:t>
      </w:r>
      <w:r w:rsidRPr="00693AFE">
        <w:rPr>
          <w:i/>
          <w:iCs/>
        </w:rPr>
        <w:t xml:space="preserve">D. </w:t>
      </w:r>
      <w:proofErr w:type="spellStart"/>
      <w:r w:rsidRPr="00693AFE">
        <w:rPr>
          <w:i/>
          <w:iCs/>
        </w:rPr>
        <w:t>magnia</w:t>
      </w:r>
      <w:proofErr w:type="spellEnd"/>
      <w:r w:rsidRPr="00693AFE">
        <w:t xml:space="preserve">, which may be consistent with changes in swimming behavior observed herein; however exposure concentrations were </w:t>
      </w:r>
      <m:oMath>
        <m:r>
          <w:rPr>
            <w:rFonts w:ascii="Cambria Math" w:hAnsi="Cambria Math"/>
          </w:rPr>
          <m:t>≥</m:t>
        </m:r>
      </m:oMath>
      <w:r w:rsidRPr="00693AFE">
        <w:t>1 mg/L</w:t>
      </w:r>
      <w:r>
        <w:fldChar w:fldCharType="begin"/>
      </w:r>
      <w:r>
        <w:instrText xml:space="preserve"> ADDIN ZOTERO_ITEM CSL_CITATION {"citationID":"yJj6NIdc","properties":{"formattedCitation":"\\super 75,76\\nosupersub{}","plainCitation":"75,76","noteIndex":0},"citationItems":[{"id":6028,"uris":["http://zotero.org/users/4192253/items/3ZGILQIR"],"itemData":{"id":6028,"type":"article-journal","container-title":"Environmental Toxicology and Chemistry","DOI":"10.1002/etc.5517","ISSN":"0730-7268, 1552-8618","issue":"1","journalAbbreviation":"Enviro Toxic and Chemistry","language":"en","page":"242-256","source":"DOI.org (Crossref)","title":"Sublethal Exposure of Per‐ and Polyfluoroalkyl Substances of Varying Chain Length and Polar Functionality Results in Distinct Metabolic Responses in &lt;i&gt;Daphnia magna&lt;/i&gt;","volume":"42","author":[{"family":"Labine","given":"Lisa M."},{"family":"Oliveira Pereira","given":"Erico A."},{"family":"Kleywegt","given":"Sonya"},{"family":"Jobst","given":"Karl J."},{"family":"Simpson","given":"André J."},{"family":"Simpson","given":"Myrna J."}],"issued":{"date-parts":[["2023",1]]}}},{"id":6029,"uris":["http://zotero.org/users/4192253/items/EYLUUSSW"],"itemData":{"id":6029,"type":"article-journal","container-title":"Environmental Research","DOI":"10.1016/j.envres.2022.113582","ISSN":"00139351","journalAbbreviation":"Environmental Research","language":"en","page":"113582","source":"DOI.org (Crossref)","title":"Comparison of sub-lethal metabolic perturbations of select legacy and novel perfluorinated alkyl substances (PFAS) in Daphnia magna","volume":"212","author":[{"family":"Labine","given":"Lisa M."},{"family":"Oliveira Pereira","given":"Erico A."},{"family":"Kleywegt","given":"Sonya"},{"family":"Jobst","given":"Karl J."},{"family":"Simpson","given":"Andre J."},{"family":"Simpson","given":"Myrna J."}],"issued":{"date-parts":[["2022",9]]}}}],"schema":"https://github.com/citation-style-language/schema/raw/master/csl-citation.json"} </w:instrText>
      </w:r>
      <w:r>
        <w:fldChar w:fldCharType="separate"/>
      </w:r>
      <w:r w:rsidRPr="00513698">
        <w:rPr>
          <w:vertAlign w:val="superscript"/>
        </w:rPr>
        <w:t>75,76</w:t>
      </w:r>
      <w:r>
        <w:fldChar w:fldCharType="end"/>
      </w:r>
      <w:r w:rsidRPr="00693AFE">
        <w:t>. Prior studies with non PFAS toxicants have observed more significant impacts in endpoints evaluated here, but as with PFAS studies, dosing concentrations were higher</w:t>
      </w:r>
      <w:r>
        <w:fldChar w:fldCharType="begin"/>
      </w:r>
      <w:r>
        <w:instrText xml:space="preserve"> ADDIN ZOTERO_ITEM CSL_CITATION {"citationID":"Rcf9ViDU","properties":{"formattedCitation":"\\super 77\\nosupersub{}","plainCitation":"77","noteIndex":0},"citationItems":[{"id":6086,"uris":["http://zotero.org/users/4192253/items/I68GRI4L"],"itemData":{"id":6086,"type":"article-journal","container-title":"Science of The Total Environment","DOI":"10.1016/j.scitotenv.2020.143038","ISSN":"00489697","journalAbbreviation":"Science of The Total Environment","language":"en","page":"143038","source":"DOI.org (Crossref)","title":"Daphnia magna model in the toxicity assessment of pharmaceuticals: A review","title-short":"Daphnia magna model in the toxicity assessment of pharmaceuticals","volume":"763","author":[{"family":"Tkaczyk","given":"Angelika"},{"family":"Bownik","given":"Adam"},{"family":"Dudka","given":"Jarosław"},{"family":"Kowal","given":"Krzysztof"},{"family":"Ślaska","given":"Brygida"}],"issued":{"date-parts":[["2021",4]]}}}],"schema":"https://github.com/citation-style-language/schema/raw/master/csl-citation.json"} </w:instrText>
      </w:r>
      <w:r>
        <w:fldChar w:fldCharType="separate"/>
      </w:r>
      <w:r w:rsidRPr="00513698">
        <w:rPr>
          <w:vertAlign w:val="superscript"/>
        </w:rPr>
        <w:t>77</w:t>
      </w:r>
      <w:r>
        <w:fldChar w:fldCharType="end"/>
      </w:r>
      <w:r w:rsidRPr="00693AFE">
        <w:t xml:space="preserve">. These results demonstrate the value of sublethal  </w:t>
      </w:r>
      <w:r w:rsidRPr="00693AFE">
        <w:rPr>
          <w:i/>
          <w:iCs/>
        </w:rPr>
        <w:t>D. magna</w:t>
      </w:r>
      <w:r w:rsidRPr="00693AFE">
        <w:t xml:space="preserve"> testing as a method of screening toxicity at the ng/L level, and support further exploration of variance as a novel toxicity endpoint. </w:t>
      </w:r>
    </w:p>
    <w:p w14:paraId="1FE7C236" w14:textId="77777777" w:rsidR="006E1C34" w:rsidRPr="00693AFE" w:rsidRDefault="006E1C34" w:rsidP="006E1C34">
      <w:pPr>
        <w:pStyle w:val="SMcaption"/>
        <w:ind w:firstLine="450"/>
        <w:jc w:val="both"/>
      </w:pPr>
      <w:r w:rsidRPr="00693AFE">
        <w:t xml:space="preserve">The water quality parameters for </w:t>
      </w:r>
      <w:r w:rsidRPr="00693AFE">
        <w:rPr>
          <w:i/>
          <w:iCs/>
        </w:rPr>
        <w:t>D. magna</w:t>
      </w:r>
      <w:r w:rsidRPr="00693AFE">
        <w:t xml:space="preserve"> toxicity test media are reported below in </w:t>
      </w:r>
      <w:r w:rsidRPr="00693AFE">
        <w:rPr>
          <w:b/>
          <w:bCs/>
        </w:rPr>
        <w:t>Table S</w:t>
      </w:r>
      <w:r>
        <w:rPr>
          <w:b/>
          <w:bCs/>
        </w:rPr>
        <w:t>6</w:t>
      </w:r>
      <w:r w:rsidRPr="00693AFE">
        <w:t>. All measured data are meet the required values or ranges described in EPA-821-R-02-012</w:t>
      </w:r>
      <w:r>
        <w:fldChar w:fldCharType="begin"/>
      </w:r>
      <w:r>
        <w:instrText xml:space="preserve"> ADDIN ZOTERO_ITEM CSL_CITATION {"citationID":"vbgULBwA","properties":{"formattedCitation":"\\super 78\\nosupersub{}","plainCitation":"78","noteIndex":0},"citationItems":[{"id":5714,"uris":["http://zotero.org/users/4192253/items/DJW9R38I"],"itemData":{"id":5714,"type":"report","event-place":"Washington, D.C.","number":"EPA-821-R-02-012","publisher":"U.S. EPA Office of Water","publisher-place":"Washington, D.C.","title":"Methods for Measuring the Acute Toxicity of Effluents and Receivng Waters to Freshwater and Marine Organisms, Fifth edition.","URL":"https://www.epa.gov/sites/default/files/2015-08/documents/acute-freshwater-and-marine-wet-manual_2002.pdf","author":[{"family":"USEPA","given":""}],"accessed":{"date-parts":[["2022",2,22]]},"issued":{"date-parts":[["2002",10]]}}}],"schema":"https://github.com/citation-style-language/schema/raw/master/csl-citation.json"} </w:instrText>
      </w:r>
      <w:r>
        <w:fldChar w:fldCharType="separate"/>
      </w:r>
      <w:r w:rsidRPr="00513698">
        <w:rPr>
          <w:vertAlign w:val="superscript"/>
        </w:rPr>
        <w:t>78</w:t>
      </w:r>
      <w:r>
        <w:fldChar w:fldCharType="end"/>
      </w:r>
      <w:r w:rsidRPr="00693AFE">
        <w:t xml:space="preserve">. The nominal concentrations of bis-FMeSI are also reported in </w:t>
      </w:r>
      <w:r w:rsidRPr="00693AFE">
        <w:rPr>
          <w:b/>
          <w:bCs/>
        </w:rPr>
        <w:t>Table S</w:t>
      </w:r>
      <w:r>
        <w:rPr>
          <w:b/>
          <w:bCs/>
        </w:rPr>
        <w:t>6</w:t>
      </w:r>
      <w:r w:rsidRPr="00693AFE">
        <w:t xml:space="preserve">, and increase from lowest highest exposure concentration. </w:t>
      </w:r>
    </w:p>
    <w:p w14:paraId="191253EF" w14:textId="77777777" w:rsidR="006E1C34" w:rsidRDefault="006E1C34" w:rsidP="006E1C34">
      <w:pPr>
        <w:pStyle w:val="SMSubheading"/>
      </w:pPr>
    </w:p>
    <w:p w14:paraId="6F2AAF9B" w14:textId="77777777" w:rsidR="006E1C34" w:rsidRPr="00303D43" w:rsidRDefault="006E1C34" w:rsidP="006E1C34">
      <w:pPr>
        <w:pStyle w:val="SMSubheading"/>
        <w:rPr>
          <w:u w:val="single"/>
        </w:rPr>
      </w:pPr>
      <w:r w:rsidRPr="00303D43">
        <w:rPr>
          <w:u w:val="single"/>
        </w:rPr>
        <w:t>Toxicity: zebrafish</w:t>
      </w:r>
    </w:p>
    <w:p w14:paraId="539FC335" w14:textId="77777777" w:rsidR="006E1C34" w:rsidRDefault="006E1C34" w:rsidP="006E1C34">
      <w:pPr>
        <w:pStyle w:val="SMcaption"/>
        <w:ind w:firstLine="450"/>
        <w:jc w:val="both"/>
      </w:pPr>
      <w:r w:rsidRPr="00693AFE">
        <w:t>The zebrafish assay for mitochondrial function included basal mitochondrial respiration, adenosine triphosphate (ATP) production, non-mitochondrial respiration, proton leak, spare capacity, and maximum mitochondrial respiration. Concentration dependent decreases were observed for all parameters except ATP production and non-mitochondrial basal respiration, with the highest concentration tested (i.e., 250,000 ng/L) statistically significant (</w:t>
      </w:r>
      <w:r w:rsidRPr="00693AFE">
        <w:rPr>
          <w:b/>
          <w:bCs/>
        </w:rPr>
        <w:t>Fig</w:t>
      </w:r>
      <w:r>
        <w:rPr>
          <w:b/>
          <w:bCs/>
        </w:rPr>
        <w:t>.</w:t>
      </w:r>
      <w:r w:rsidRPr="00693AFE">
        <w:rPr>
          <w:b/>
          <w:bCs/>
        </w:rPr>
        <w:t xml:space="preserve"> S16</w:t>
      </w:r>
      <w:r w:rsidRPr="00693AFE">
        <w:t xml:space="preserve">). While not statistically significant, it should be noted that there were slight increases in maximal mitochondrial respiration and pare capacity for embryos exposed to the lowest concentration (i.e., 25 ng/L). This trend is consistent with the hyperactivity observed in the </w:t>
      </w:r>
      <w:proofErr w:type="spellStart"/>
      <w:r w:rsidRPr="00693AFE">
        <w:t>DanioVision</w:t>
      </w:r>
      <w:proofErr w:type="spellEnd"/>
      <w:r w:rsidRPr="00693AFE">
        <w:t xml:space="preserve"> assay (</w:t>
      </w:r>
      <w:r w:rsidRPr="00693AFE">
        <w:rPr>
          <w:b/>
          <w:bCs/>
        </w:rPr>
        <w:t>Fig</w:t>
      </w:r>
      <w:r>
        <w:rPr>
          <w:b/>
          <w:bCs/>
        </w:rPr>
        <w:t>.</w:t>
      </w:r>
      <w:r w:rsidRPr="00693AFE">
        <w:rPr>
          <w:b/>
          <w:bCs/>
        </w:rPr>
        <w:t xml:space="preserve"> 3</w:t>
      </w:r>
      <w:r w:rsidRPr="00693AFE">
        <w:t>, main manuscript).</w:t>
      </w:r>
    </w:p>
    <w:p w14:paraId="3310AE15" w14:textId="77777777" w:rsidR="006E1C34" w:rsidRDefault="006E1C34" w:rsidP="006E1C34">
      <w:pPr>
        <w:pStyle w:val="SMSubheading"/>
      </w:pPr>
    </w:p>
    <w:p w14:paraId="21F32FB3" w14:textId="77777777" w:rsidR="006E1C34" w:rsidRPr="00303D43" w:rsidRDefault="006E1C34" w:rsidP="006E1C34">
      <w:pPr>
        <w:pStyle w:val="SMSubheading"/>
        <w:rPr>
          <w:u w:val="single"/>
        </w:rPr>
      </w:pPr>
      <w:r w:rsidRPr="00303D43">
        <w:rPr>
          <w:u w:val="single"/>
        </w:rPr>
        <w:t>Treatment: oxidation</w:t>
      </w:r>
    </w:p>
    <w:p w14:paraId="0979B83A" w14:textId="77777777" w:rsidR="006E1C34" w:rsidRPr="00301587" w:rsidRDefault="006E1C34" w:rsidP="006E1C34">
      <w:pPr>
        <w:pStyle w:val="SMcaption"/>
        <w:ind w:firstLine="450"/>
        <w:jc w:val="both"/>
      </w:pPr>
      <w:r>
        <w:t>O</w:t>
      </w:r>
      <w:r w:rsidRPr="00F33FBD">
        <w:t xml:space="preserve">xidative conditions applied </w:t>
      </w:r>
      <w:r>
        <w:t>in this study</w:t>
      </w:r>
      <w:r w:rsidRPr="00F33FBD">
        <w:t xml:space="preserve"> are </w:t>
      </w:r>
      <w:r>
        <w:t xml:space="preserve">also </w:t>
      </w:r>
      <w:r w:rsidRPr="00F33FBD">
        <w:t>used in a sample preparation technique known as the total oxidizable precursor (TOP) assay</w:t>
      </w:r>
      <w:r>
        <w:t>. The TOP assay is used to quantify the total concentration of unknown oxidizable precursors.</w:t>
      </w:r>
      <w:r w:rsidRPr="00F33FBD">
        <w:t xml:space="preserve"> </w:t>
      </w:r>
      <w:r>
        <w:t xml:space="preserve">It </w:t>
      </w:r>
      <w:r w:rsidRPr="00F33FBD">
        <w:t>relies on oxidative conversion of unknown PFAS to terminal PFCAs that can be captured during targeted analysis</w:t>
      </w:r>
      <w:r w:rsidRPr="00F33FBD">
        <w:fldChar w:fldCharType="begin"/>
      </w:r>
      <w:r>
        <w:instrText xml:space="preserve"> ADDIN ZOTERO_ITEM CSL_CITATION {"citationID":"HWcUAOSo","properties":{"formattedCitation":"\\super 50\\nosupersub{}","plainCitation":"50","noteIndex":0},"citationItems":[{"id":5951,"uris":["http://zotero.org/users/4192253/items/HQAMIEAK"],"itemData":{"id":5951,"type":"article-journal","container-title":"Environmental Science &amp; Technology","DOI":"10.1021/acs.est.2c05143","ISSN":"0013-936X, 1520-5851","issue":"20","journalAbbreviation":"Environ. Sci. Technol.","language":"en","page":"14517-14527","source":"DOI.org (Crossref)","title":"An Integrated Approach for Determination of Total Per- and Polyfluoroalkyl Substances (PFAS)","volume":"56","author":[{"family":"Shojaei","given":"Marzieh"},{"family":"Kumar","given":"Naveen"},{"family":"Guelfo","given":"Jennifer L."}],"issued":{"date-parts":[["2022",10,18]]}}}],"schema":"https://github.com/citation-style-language/schema/raw/master/csl-citation.json"} </w:instrText>
      </w:r>
      <w:r w:rsidRPr="00F33FBD">
        <w:fldChar w:fldCharType="separate"/>
      </w:r>
      <w:r w:rsidRPr="00513698">
        <w:rPr>
          <w:vertAlign w:val="superscript"/>
        </w:rPr>
        <w:t>50</w:t>
      </w:r>
      <w:r w:rsidRPr="00F33FBD">
        <w:fldChar w:fldCharType="end"/>
      </w:r>
      <w:r w:rsidRPr="00F33FBD">
        <w:t xml:space="preserve">. </w:t>
      </w:r>
      <w:r>
        <w:t xml:space="preserve">Increases in PFCAs that </w:t>
      </w:r>
      <w:r>
        <w:lastRenderedPageBreak/>
        <w:t>cannot be attribute to known oxidizable precursors are often used as a proxy for the total molar concentration of unknown PFAS in a sample.</w:t>
      </w:r>
      <w:r>
        <w:fldChar w:fldCharType="begin"/>
      </w:r>
      <w:r>
        <w:instrText xml:space="preserve"> ADDIN ZOTERO_ITEM CSL_CITATION {"citationID":"jyGrplAy","properties":{"formattedCitation":"\\super 50\\nosupersub{}","plainCitation":"50","noteIndex":0},"citationItems":[{"id":5951,"uris":["http://zotero.org/users/4192253/items/HQAMIEAK"],"itemData":{"id":5951,"type":"article-journal","container-title":"Environmental Science &amp; Technology","DOI":"10.1021/acs.est.2c05143","ISSN":"0013-936X, 1520-5851","issue":"20","journalAbbreviation":"Environ. Sci. Technol.","language":"en","page":"14517-14527","source":"DOI.org (Crossref)","title":"An Integrated Approach for Determination of Total Per- and Polyfluoroalkyl Substances (PFAS)","volume":"56","author":[{"family":"Shojaei","given":"Marzieh"},{"family":"Kumar","given":"Naveen"},{"family":"Guelfo","given":"Jennifer L."}],"issued":{"date-parts":[["2022",10,18]]}}}],"schema":"https://github.com/citation-style-language/schema/raw/master/csl-citation.json"} </w:instrText>
      </w:r>
      <w:r>
        <w:fldChar w:fldCharType="separate"/>
      </w:r>
      <w:r w:rsidRPr="00513698">
        <w:rPr>
          <w:vertAlign w:val="superscript"/>
        </w:rPr>
        <w:t>50</w:t>
      </w:r>
      <w:r>
        <w:fldChar w:fldCharType="end"/>
      </w:r>
      <w:r>
        <w:t xml:space="preserve"> </w:t>
      </w:r>
      <w:r w:rsidRPr="00F33FBD">
        <w:t>TOP will not capture the concentrations of PFAS that are resistant to oxidation unless they are directly analyzed. Few, if any labs, routinely analyze bis-F</w:t>
      </w:r>
      <w:r>
        <w:t>ASIs</w:t>
      </w:r>
      <w:r w:rsidRPr="00F33FBD">
        <w:t>, which means their occurrence in samples would not be captured either by targeted or TOP-based analysis using standard methods</w:t>
      </w:r>
    </w:p>
    <w:p w14:paraId="212DA34F" w14:textId="1D9D4684" w:rsidR="00693AFE" w:rsidRPr="00693AFE" w:rsidRDefault="00693AFE" w:rsidP="006E1C34">
      <w:pPr>
        <w:pStyle w:val="SMHeading"/>
      </w:pPr>
    </w:p>
    <w:p w14:paraId="36E40597" w14:textId="04DB455D" w:rsidR="00693AFE" w:rsidRDefault="00693AFE" w:rsidP="00693AFE">
      <w:pPr>
        <w:pStyle w:val="SMcaption"/>
      </w:pPr>
    </w:p>
    <w:p w14:paraId="0890E09D" w14:textId="77777777" w:rsidR="00693AFE" w:rsidRDefault="00693AFE" w:rsidP="009A5287">
      <w:pPr>
        <w:pStyle w:val="SMcaption"/>
      </w:pPr>
    </w:p>
    <w:p w14:paraId="27056543" w14:textId="77777777" w:rsidR="00693AFE" w:rsidRDefault="00693AFE" w:rsidP="009A5287">
      <w:pPr>
        <w:pStyle w:val="SMcaption"/>
      </w:pPr>
    </w:p>
    <w:p w14:paraId="66B24082" w14:textId="77777777" w:rsidR="00693AFE" w:rsidRDefault="00693AFE" w:rsidP="009A5287">
      <w:pPr>
        <w:pStyle w:val="SMcaption"/>
        <w:sectPr w:rsidR="00693AFE" w:rsidSect="00E853D5">
          <w:headerReference w:type="default" r:id="rId12"/>
          <w:footerReference w:type="default" r:id="rId13"/>
          <w:pgSz w:w="12240" w:h="15840"/>
          <w:pgMar w:top="1440" w:right="1440" w:bottom="1440" w:left="1440" w:header="720" w:footer="720" w:gutter="0"/>
          <w:pgNumType w:start="1"/>
          <w:cols w:space="720"/>
          <w:docGrid w:linePitch="360"/>
        </w:sectPr>
      </w:pPr>
    </w:p>
    <w:p w14:paraId="5660D481" w14:textId="77777777" w:rsidR="00693AFE" w:rsidRDefault="00693AFE" w:rsidP="009A5287">
      <w:pPr>
        <w:pStyle w:val="SMcaption"/>
      </w:pPr>
    </w:p>
    <w:p w14:paraId="710D33C9" w14:textId="77777777" w:rsidR="008B527C" w:rsidRDefault="008B527C" w:rsidP="008B527C">
      <w:pPr>
        <w:ind w:left="-720" w:right="-720"/>
        <w:jc w:val="center"/>
      </w:pPr>
      <w:r w:rsidRPr="00860366">
        <w:rPr>
          <w:noProof/>
        </w:rPr>
        <w:drawing>
          <wp:inline distT="0" distB="0" distL="0" distR="0" wp14:anchorId="6D77E062" wp14:editId="2AE7FCD9">
            <wp:extent cx="3164121" cy="48799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85406" cy="4912737"/>
                    </a:xfrm>
                    <a:prstGeom prst="rect">
                      <a:avLst/>
                    </a:prstGeom>
                  </pic:spPr>
                </pic:pic>
              </a:graphicData>
            </a:graphic>
          </wp:inline>
        </w:drawing>
      </w:r>
      <w:r>
        <w:t xml:space="preserve"> </w:t>
      </w:r>
      <w:r w:rsidRPr="00860366">
        <w:rPr>
          <w:noProof/>
        </w:rPr>
        <w:drawing>
          <wp:inline distT="0" distB="0" distL="0" distR="0" wp14:anchorId="20DBE461" wp14:editId="2ED52505">
            <wp:extent cx="5266405" cy="3803515"/>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7227" cy="3811331"/>
                    </a:xfrm>
                    <a:prstGeom prst="rect">
                      <a:avLst/>
                    </a:prstGeom>
                  </pic:spPr>
                </pic:pic>
              </a:graphicData>
            </a:graphic>
          </wp:inline>
        </w:drawing>
      </w:r>
    </w:p>
    <w:p w14:paraId="22889990" w14:textId="022D5566" w:rsidR="008B527C" w:rsidRDefault="008B527C" w:rsidP="008B527C">
      <w:pPr>
        <w:ind w:left="-540" w:right="-720"/>
        <w:jc w:val="both"/>
      </w:pPr>
      <w:r w:rsidRPr="00D16874">
        <w:rPr>
          <w:b/>
          <w:bCs/>
        </w:rPr>
        <w:t>Fig</w:t>
      </w:r>
      <w:r>
        <w:rPr>
          <w:b/>
          <w:bCs/>
        </w:rPr>
        <w:t>.</w:t>
      </w:r>
      <w:r w:rsidRPr="00D16874">
        <w:rPr>
          <w:b/>
          <w:bCs/>
        </w:rPr>
        <w:t xml:space="preserve"> S</w:t>
      </w:r>
      <w:r>
        <w:rPr>
          <w:b/>
          <w:bCs/>
        </w:rPr>
        <w:t>1</w:t>
      </w:r>
      <w:r>
        <w:t xml:space="preserve">.  Locations of samples collected in January and/or June 2022 near Cottage Grove, MN, US (left panel).  The yellow box is the approximate extent of the map showing the southern sampling locations (right panel). The red square is the approximate location of 3M, Cottage Grove. MN 17 was collected from an office water bubbler not tied to a geographic location, so it is not depicted.  Site location descriptions are in </w:t>
      </w:r>
      <w:r w:rsidRPr="00C51897">
        <w:rPr>
          <w:b/>
          <w:bCs/>
        </w:rPr>
        <w:t>Table S2</w:t>
      </w:r>
      <w:r>
        <w:t>.</w:t>
      </w:r>
    </w:p>
    <w:p w14:paraId="1021A8D6" w14:textId="77777777" w:rsidR="008B527C" w:rsidRDefault="008B527C" w:rsidP="009A5287">
      <w:pPr>
        <w:pStyle w:val="SMcaption"/>
        <w:sectPr w:rsidR="008B527C" w:rsidSect="00693AFE">
          <w:pgSz w:w="15840" w:h="12240" w:orient="landscape"/>
          <w:pgMar w:top="1440" w:right="1440" w:bottom="1440" w:left="1440" w:header="720" w:footer="720" w:gutter="0"/>
          <w:pgNumType w:start="12"/>
          <w:cols w:space="720"/>
          <w:docGrid w:linePitch="360"/>
        </w:sectPr>
      </w:pPr>
    </w:p>
    <w:p w14:paraId="11FB506C" w14:textId="77777777" w:rsidR="008B527C" w:rsidRDefault="008B527C" w:rsidP="008B527C">
      <w:pPr>
        <w:ind w:left="-720" w:right="-720"/>
      </w:pPr>
      <w:r w:rsidRPr="00860366">
        <w:rPr>
          <w:noProof/>
        </w:rPr>
        <w:lastRenderedPageBreak/>
        <w:drawing>
          <wp:inline distT="0" distB="0" distL="0" distR="0" wp14:anchorId="0D3B28E3" wp14:editId="319C4BB5">
            <wp:extent cx="6906638" cy="2780241"/>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39054" cy="2793290"/>
                    </a:xfrm>
                    <a:prstGeom prst="rect">
                      <a:avLst/>
                    </a:prstGeom>
                  </pic:spPr>
                </pic:pic>
              </a:graphicData>
            </a:graphic>
          </wp:inline>
        </w:drawing>
      </w:r>
    </w:p>
    <w:p w14:paraId="7148E84B" w14:textId="77777777" w:rsidR="008B527C" w:rsidRDefault="008B527C" w:rsidP="008B527C">
      <w:pPr>
        <w:ind w:left="-720" w:right="-720"/>
      </w:pPr>
    </w:p>
    <w:p w14:paraId="150473C5" w14:textId="77777777" w:rsidR="008B527C" w:rsidRDefault="008B527C" w:rsidP="008B527C">
      <w:pPr>
        <w:ind w:left="-720" w:right="-720"/>
        <w:jc w:val="center"/>
      </w:pPr>
      <w:r w:rsidRPr="00860366">
        <w:rPr>
          <w:noProof/>
        </w:rPr>
        <w:drawing>
          <wp:inline distT="0" distB="0" distL="0" distR="0" wp14:anchorId="54111DEB" wp14:editId="2FB59EEF">
            <wp:extent cx="6858000" cy="29501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t="17650"/>
                    <a:stretch/>
                  </pic:blipFill>
                  <pic:spPr bwMode="auto">
                    <a:xfrm>
                      <a:off x="0" y="0"/>
                      <a:ext cx="6909312" cy="2972177"/>
                    </a:xfrm>
                    <a:prstGeom prst="rect">
                      <a:avLst/>
                    </a:prstGeom>
                    <a:ln>
                      <a:noFill/>
                    </a:ln>
                    <a:extLst>
                      <a:ext uri="{53640926-AAD7-44D8-BBD7-CCE9431645EC}">
                        <a14:shadowObscured xmlns:a14="http://schemas.microsoft.com/office/drawing/2010/main"/>
                      </a:ext>
                    </a:extLst>
                  </pic:spPr>
                </pic:pic>
              </a:graphicData>
            </a:graphic>
          </wp:inline>
        </w:drawing>
      </w:r>
    </w:p>
    <w:p w14:paraId="66D9FD0B" w14:textId="77777777" w:rsidR="008B527C" w:rsidRDefault="008B527C" w:rsidP="008B527C">
      <w:pPr>
        <w:ind w:left="-540" w:right="-810"/>
        <w:rPr>
          <w:b/>
          <w:bCs/>
        </w:rPr>
      </w:pPr>
    </w:p>
    <w:p w14:paraId="53CD7CD7" w14:textId="079330EC" w:rsidR="008B527C" w:rsidRPr="00C51897" w:rsidRDefault="008B527C" w:rsidP="008B527C">
      <w:pPr>
        <w:ind w:left="-720" w:right="-810"/>
        <w:jc w:val="both"/>
        <w:rPr>
          <w:b/>
          <w:bCs/>
        </w:rPr>
      </w:pPr>
      <w:r w:rsidRPr="00A64EDC">
        <w:rPr>
          <w:b/>
          <w:bCs/>
        </w:rPr>
        <w:t>Fig</w:t>
      </w:r>
      <w:r>
        <w:rPr>
          <w:b/>
          <w:bCs/>
        </w:rPr>
        <w:t>.</w:t>
      </w:r>
      <w:r w:rsidRPr="00A64EDC">
        <w:rPr>
          <w:b/>
          <w:bCs/>
        </w:rPr>
        <w:t xml:space="preserve"> S2</w:t>
      </w:r>
      <w:r>
        <w:t xml:space="preserve">. Locations of samples collected in September, 2022 near Paducah, KY, US (upper panel).  Note that locations KY1 and KY2 were collected while </w:t>
      </w:r>
      <w:proofErr w:type="spellStart"/>
      <w:r>
        <w:t>en</w:t>
      </w:r>
      <w:proofErr w:type="spellEnd"/>
      <w:r>
        <w:t xml:space="preserve"> route to the Paducah region in Knoxville and Nashville, TN respectively, and their locations are not shown. The yellow box is the approximate extent of the central sampling locations (bottom panel). The red box is the approximate location of Arkema, Calvert City. Site location descriptions are in </w:t>
      </w:r>
      <w:r w:rsidRPr="00C51897">
        <w:rPr>
          <w:b/>
          <w:bCs/>
        </w:rPr>
        <w:t>Table S</w:t>
      </w:r>
      <w:r>
        <w:rPr>
          <w:b/>
          <w:bCs/>
        </w:rPr>
        <w:t>3</w:t>
      </w:r>
      <w:r>
        <w:t>.</w:t>
      </w:r>
    </w:p>
    <w:p w14:paraId="5199005C" w14:textId="740FA497" w:rsidR="009A5287" w:rsidRDefault="009A5287" w:rsidP="009A5287">
      <w:pPr>
        <w:pStyle w:val="SMcaption"/>
      </w:pPr>
    </w:p>
    <w:p w14:paraId="43BF03A3" w14:textId="77777777" w:rsidR="008B527C" w:rsidRDefault="008B527C" w:rsidP="00B9440A">
      <w:pPr>
        <w:pStyle w:val="SMHeading"/>
      </w:pPr>
    </w:p>
    <w:p w14:paraId="2507BD7C" w14:textId="77777777" w:rsidR="00670299" w:rsidRDefault="00670299" w:rsidP="00670299">
      <w:pPr>
        <w:pStyle w:val="SMcaption"/>
      </w:pPr>
    </w:p>
    <w:p w14:paraId="4F137428" w14:textId="77777777" w:rsidR="008B527C" w:rsidRPr="00C51897" w:rsidRDefault="008B527C" w:rsidP="008B527C">
      <w:pPr>
        <w:ind w:left="-720" w:right="-720"/>
        <w:rPr>
          <w:sz w:val="12"/>
          <w:szCs w:val="12"/>
        </w:rPr>
      </w:pPr>
      <w:r w:rsidRPr="00860366">
        <w:rPr>
          <w:noProof/>
          <w:sz w:val="12"/>
          <w:szCs w:val="12"/>
        </w:rPr>
        <w:lastRenderedPageBreak/>
        <w:drawing>
          <wp:inline distT="0" distB="0" distL="0" distR="0" wp14:anchorId="3A3B8DB6" wp14:editId="19B860FA">
            <wp:extent cx="6884237" cy="4863830"/>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906997" cy="4879910"/>
                    </a:xfrm>
                    <a:prstGeom prst="rect">
                      <a:avLst/>
                    </a:prstGeom>
                  </pic:spPr>
                </pic:pic>
              </a:graphicData>
            </a:graphic>
          </wp:inline>
        </w:drawing>
      </w:r>
    </w:p>
    <w:p w14:paraId="385BF10F" w14:textId="00F91C01" w:rsidR="008B527C" w:rsidRPr="00C51897" w:rsidRDefault="008B527C" w:rsidP="008B527C">
      <w:pPr>
        <w:ind w:left="-720" w:right="-810"/>
        <w:rPr>
          <w:b/>
          <w:bCs/>
        </w:rPr>
      </w:pPr>
      <w:r w:rsidRPr="00A64EDC">
        <w:rPr>
          <w:b/>
          <w:bCs/>
        </w:rPr>
        <w:t>Fig</w:t>
      </w:r>
      <w:r>
        <w:rPr>
          <w:b/>
          <w:bCs/>
        </w:rPr>
        <w:t>.</w:t>
      </w:r>
      <w:r w:rsidRPr="00A64EDC">
        <w:rPr>
          <w:b/>
          <w:bCs/>
        </w:rPr>
        <w:t xml:space="preserve"> S</w:t>
      </w:r>
      <w:r>
        <w:rPr>
          <w:b/>
          <w:bCs/>
        </w:rPr>
        <w:t>3</w:t>
      </w:r>
      <w:r>
        <w:t xml:space="preserve">. Locations of samples collected in September, 2022 near Louisville, KY, US.  The red box is the approximate location of Arkema and Chemours in Louisville, KY.  Site location descriptions are in </w:t>
      </w:r>
      <w:r w:rsidRPr="00C51897">
        <w:rPr>
          <w:b/>
          <w:bCs/>
        </w:rPr>
        <w:t>Table S</w:t>
      </w:r>
      <w:r>
        <w:rPr>
          <w:b/>
          <w:bCs/>
        </w:rPr>
        <w:t>3</w:t>
      </w:r>
      <w:r>
        <w:t>.</w:t>
      </w:r>
    </w:p>
    <w:p w14:paraId="0AA76B14" w14:textId="77777777" w:rsidR="008B527C" w:rsidRDefault="008B527C" w:rsidP="00B9440A">
      <w:pPr>
        <w:pStyle w:val="SMHeading"/>
      </w:pPr>
    </w:p>
    <w:p w14:paraId="3BBB75E9" w14:textId="77777777" w:rsidR="008B527C" w:rsidRDefault="008B527C" w:rsidP="00B9440A">
      <w:pPr>
        <w:pStyle w:val="SMHeading"/>
      </w:pPr>
    </w:p>
    <w:p w14:paraId="265897CB" w14:textId="77777777" w:rsidR="008B527C" w:rsidRDefault="008B527C" w:rsidP="00B9440A">
      <w:pPr>
        <w:pStyle w:val="SMHeading"/>
      </w:pPr>
    </w:p>
    <w:p w14:paraId="1000C4BD" w14:textId="77777777" w:rsidR="008B527C" w:rsidRDefault="008B527C" w:rsidP="00B9440A">
      <w:pPr>
        <w:pStyle w:val="SMHeading"/>
      </w:pPr>
    </w:p>
    <w:p w14:paraId="6F758800" w14:textId="77777777" w:rsidR="008B527C" w:rsidRDefault="008B527C" w:rsidP="00B9440A">
      <w:pPr>
        <w:pStyle w:val="SMHeading"/>
      </w:pPr>
    </w:p>
    <w:p w14:paraId="1AAC62F6" w14:textId="625D3E19" w:rsidR="008B527C" w:rsidRDefault="008B527C">
      <w:pPr>
        <w:rPr>
          <w:b/>
          <w:bCs/>
          <w:kern w:val="32"/>
          <w:szCs w:val="24"/>
        </w:rPr>
      </w:pPr>
      <w:r>
        <w:br w:type="page"/>
      </w:r>
    </w:p>
    <w:p w14:paraId="257BA9DB" w14:textId="77777777" w:rsidR="008B527C" w:rsidRDefault="008B527C" w:rsidP="008B527C">
      <w:pPr>
        <w:jc w:val="center"/>
      </w:pPr>
      <w:r w:rsidRPr="00860366">
        <w:rPr>
          <w:noProof/>
        </w:rPr>
        <w:lastRenderedPageBreak/>
        <w:drawing>
          <wp:inline distT="0" distB="0" distL="0" distR="0" wp14:anchorId="01FF2CA8" wp14:editId="3560DDB5">
            <wp:extent cx="5126476" cy="4740308"/>
            <wp:effectExtent l="0" t="0" r="4445" b="0"/>
            <wp:docPr id="316312597" name="Picture 31631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r="2587"/>
                    <a:stretch/>
                  </pic:blipFill>
                  <pic:spPr bwMode="auto">
                    <a:xfrm>
                      <a:off x="0" y="0"/>
                      <a:ext cx="5166354" cy="4777182"/>
                    </a:xfrm>
                    <a:prstGeom prst="rect">
                      <a:avLst/>
                    </a:prstGeom>
                    <a:ln>
                      <a:noFill/>
                    </a:ln>
                    <a:extLst>
                      <a:ext uri="{53640926-AAD7-44D8-BBD7-CCE9431645EC}">
                        <a14:shadowObscured xmlns:a14="http://schemas.microsoft.com/office/drawing/2010/main"/>
                      </a:ext>
                    </a:extLst>
                  </pic:spPr>
                </pic:pic>
              </a:graphicData>
            </a:graphic>
          </wp:inline>
        </w:drawing>
      </w:r>
    </w:p>
    <w:p w14:paraId="142FFB6C" w14:textId="77777777" w:rsidR="008B527C" w:rsidRPr="00860366" w:rsidRDefault="008B527C" w:rsidP="008B527C">
      <w:pPr>
        <w:rPr>
          <w:sz w:val="8"/>
          <w:szCs w:val="8"/>
        </w:rPr>
      </w:pPr>
    </w:p>
    <w:p w14:paraId="0FCD0EF1" w14:textId="77777777" w:rsidR="008B527C" w:rsidRDefault="008B527C" w:rsidP="008B527C">
      <w:pPr>
        <w:jc w:val="center"/>
      </w:pPr>
      <w:r w:rsidRPr="00860366">
        <w:rPr>
          <w:noProof/>
        </w:rPr>
        <w:drawing>
          <wp:inline distT="0" distB="0" distL="0" distR="0" wp14:anchorId="602636D4" wp14:editId="35125E33">
            <wp:extent cx="5105977" cy="2509736"/>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b="5897"/>
                    <a:stretch/>
                  </pic:blipFill>
                  <pic:spPr bwMode="auto">
                    <a:xfrm>
                      <a:off x="0" y="0"/>
                      <a:ext cx="5193983" cy="2552993"/>
                    </a:xfrm>
                    <a:prstGeom prst="rect">
                      <a:avLst/>
                    </a:prstGeom>
                    <a:ln>
                      <a:noFill/>
                    </a:ln>
                    <a:extLst>
                      <a:ext uri="{53640926-AAD7-44D8-BBD7-CCE9431645EC}">
                        <a14:shadowObscured xmlns:a14="http://schemas.microsoft.com/office/drawing/2010/main"/>
                      </a:ext>
                    </a:extLst>
                  </pic:spPr>
                </pic:pic>
              </a:graphicData>
            </a:graphic>
          </wp:inline>
        </w:drawing>
      </w:r>
    </w:p>
    <w:p w14:paraId="48C2E993" w14:textId="77777777" w:rsidR="008B527C" w:rsidRPr="001D2DE2" w:rsidRDefault="008B527C" w:rsidP="008B527C">
      <w:pPr>
        <w:rPr>
          <w:b/>
          <w:bCs/>
          <w:sz w:val="12"/>
          <w:szCs w:val="12"/>
        </w:rPr>
      </w:pPr>
    </w:p>
    <w:p w14:paraId="788784D1" w14:textId="4F1E406C" w:rsidR="008B527C" w:rsidRDefault="008B527C" w:rsidP="008B527C">
      <w:r w:rsidRPr="00D16874">
        <w:rPr>
          <w:b/>
          <w:bCs/>
        </w:rPr>
        <w:t>Fig</w:t>
      </w:r>
      <w:r>
        <w:rPr>
          <w:b/>
          <w:bCs/>
        </w:rPr>
        <w:t>.</w:t>
      </w:r>
      <w:r w:rsidRPr="00D16874">
        <w:rPr>
          <w:b/>
          <w:bCs/>
        </w:rPr>
        <w:t xml:space="preserve"> S</w:t>
      </w:r>
      <w:r>
        <w:rPr>
          <w:b/>
          <w:bCs/>
        </w:rPr>
        <w:t>4</w:t>
      </w:r>
      <w:r>
        <w:t xml:space="preserve">.  Locations of samples collected in October, 2022 near Antwerp, Belgium (top panel).  The yellow box represents the approximate extent of the map showing the southern sampling locations (lower panel). The red square is the approximate location of 3M, Antwerp. Site location descriptions are in </w:t>
      </w:r>
      <w:r w:rsidRPr="00C51897">
        <w:rPr>
          <w:b/>
          <w:bCs/>
        </w:rPr>
        <w:t>Table S</w:t>
      </w:r>
      <w:r>
        <w:rPr>
          <w:b/>
          <w:bCs/>
        </w:rPr>
        <w:t>4</w:t>
      </w:r>
      <w:r>
        <w:t>.</w:t>
      </w:r>
    </w:p>
    <w:p w14:paraId="48268D88" w14:textId="77777777" w:rsidR="008B527C" w:rsidRDefault="008B527C" w:rsidP="008B527C">
      <w:pPr>
        <w:jc w:val="center"/>
      </w:pPr>
      <w:r w:rsidRPr="00860366">
        <w:rPr>
          <w:noProof/>
        </w:rPr>
        <w:lastRenderedPageBreak/>
        <w:drawing>
          <wp:inline distT="0" distB="0" distL="0" distR="0" wp14:anchorId="37592341" wp14:editId="71AA417D">
            <wp:extent cx="5765800" cy="5562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5800" cy="5562600"/>
                    </a:xfrm>
                    <a:prstGeom prst="rect">
                      <a:avLst/>
                    </a:prstGeom>
                  </pic:spPr>
                </pic:pic>
              </a:graphicData>
            </a:graphic>
          </wp:inline>
        </w:drawing>
      </w:r>
    </w:p>
    <w:p w14:paraId="0A1088B4" w14:textId="32DD0928" w:rsidR="008B527C" w:rsidRDefault="008B527C" w:rsidP="008B527C">
      <w:r w:rsidRPr="001D2DE2">
        <w:rPr>
          <w:b/>
          <w:bCs/>
        </w:rPr>
        <w:t>Fig</w:t>
      </w:r>
      <w:r>
        <w:rPr>
          <w:b/>
          <w:bCs/>
        </w:rPr>
        <w:t>.</w:t>
      </w:r>
      <w:r w:rsidRPr="001D2DE2">
        <w:rPr>
          <w:b/>
          <w:bCs/>
        </w:rPr>
        <w:t xml:space="preserve"> S</w:t>
      </w:r>
      <w:r>
        <w:rPr>
          <w:b/>
          <w:bCs/>
        </w:rPr>
        <w:t>5</w:t>
      </w:r>
      <w:r>
        <w:t xml:space="preserve">. Locations of samples collected in October, 2022 near Salindres, France. The red square is the approximate location of Solvay. Site location descriptions are in </w:t>
      </w:r>
      <w:r w:rsidRPr="00C51897">
        <w:rPr>
          <w:b/>
          <w:bCs/>
        </w:rPr>
        <w:t>Table S</w:t>
      </w:r>
      <w:r>
        <w:rPr>
          <w:b/>
          <w:bCs/>
        </w:rPr>
        <w:t>4</w:t>
      </w:r>
      <w:r>
        <w:t>.</w:t>
      </w:r>
    </w:p>
    <w:p w14:paraId="23DF49FF" w14:textId="77777777" w:rsidR="008B527C" w:rsidRDefault="008B527C" w:rsidP="008B527C"/>
    <w:p w14:paraId="27E0EB89" w14:textId="77777777" w:rsidR="008B527C" w:rsidRDefault="008B527C" w:rsidP="008B527C"/>
    <w:p w14:paraId="1C4EF785" w14:textId="1C7A67E2" w:rsidR="008B527C" w:rsidRDefault="008B527C">
      <w:r>
        <w:br w:type="page"/>
      </w:r>
    </w:p>
    <w:p w14:paraId="7B937F13" w14:textId="77777777" w:rsidR="008B527C" w:rsidRDefault="008B527C" w:rsidP="008B527C">
      <w:pPr>
        <w:jc w:val="center"/>
        <w:rPr>
          <w:b/>
          <w:bCs/>
        </w:rPr>
      </w:pPr>
      <w:r>
        <w:rPr>
          <w:noProof/>
        </w:rPr>
        <w:lastRenderedPageBreak/>
        <w:drawing>
          <wp:inline distT="0" distB="0" distL="0" distR="0" wp14:anchorId="776C4009" wp14:editId="0EE19F18">
            <wp:extent cx="2751082" cy="2320308"/>
            <wp:effectExtent l="0" t="0" r="508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70931" cy="2337049"/>
                    </a:xfrm>
                    <a:prstGeom prst="rect">
                      <a:avLst/>
                    </a:prstGeom>
                  </pic:spPr>
                </pic:pic>
              </a:graphicData>
            </a:graphic>
          </wp:inline>
        </w:drawing>
      </w:r>
    </w:p>
    <w:p w14:paraId="647F0193" w14:textId="66B8E541" w:rsidR="008B527C" w:rsidRDefault="008B527C" w:rsidP="008B527C">
      <w:pPr>
        <w:jc w:val="both"/>
      </w:pPr>
      <w:r w:rsidRPr="00A609F6">
        <w:rPr>
          <w:b/>
          <w:bCs/>
        </w:rPr>
        <w:t>Fig</w:t>
      </w:r>
      <w:r>
        <w:rPr>
          <w:b/>
          <w:bCs/>
        </w:rPr>
        <w:t>.</w:t>
      </w:r>
      <w:r w:rsidRPr="00A609F6">
        <w:rPr>
          <w:b/>
          <w:bCs/>
        </w:rPr>
        <w:t xml:space="preserve"> S6</w:t>
      </w:r>
      <w:r>
        <w:t xml:space="preserve">.  A comparison of PFAS concentrations in June aqueous samples from the laboratories at Texas Tech University (x-axis) and Duke University (y-axis). Red points are bis-FMeSI results, and the red dashed line represents 1 to 1 agreement.  Results show excellent agreement between the two labs with the expected increase in variability as results approach the limit of detection. </w:t>
      </w:r>
    </w:p>
    <w:p w14:paraId="1EF01648" w14:textId="77777777" w:rsidR="008B527C" w:rsidRDefault="008B527C" w:rsidP="008B527C"/>
    <w:p w14:paraId="2E2430E8" w14:textId="77777777" w:rsidR="008B527C" w:rsidRDefault="008B527C" w:rsidP="00B9440A">
      <w:pPr>
        <w:pStyle w:val="SMHeading"/>
      </w:pPr>
    </w:p>
    <w:p w14:paraId="71E69830" w14:textId="77777777" w:rsidR="008B527C" w:rsidRDefault="008B527C" w:rsidP="00B9440A">
      <w:pPr>
        <w:pStyle w:val="SMHeading"/>
      </w:pPr>
    </w:p>
    <w:p w14:paraId="0135364D" w14:textId="7170CFAF" w:rsidR="008B527C" w:rsidRDefault="008B527C">
      <w:pPr>
        <w:rPr>
          <w:b/>
          <w:bCs/>
          <w:kern w:val="32"/>
          <w:szCs w:val="24"/>
        </w:rPr>
      </w:pPr>
      <w:r>
        <w:br w:type="page"/>
      </w:r>
    </w:p>
    <w:p w14:paraId="1212DBF3" w14:textId="77777777" w:rsidR="008B527C" w:rsidRDefault="008B527C" w:rsidP="008B527C">
      <w:pPr>
        <w:jc w:val="center"/>
      </w:pPr>
      <w:r w:rsidRPr="0075277C">
        <w:rPr>
          <w:noProof/>
        </w:rPr>
        <w:lastRenderedPageBreak/>
        <w:drawing>
          <wp:inline distT="0" distB="0" distL="0" distR="0" wp14:anchorId="37A719AA" wp14:editId="2090544B">
            <wp:extent cx="4829595" cy="369701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9595" cy="3697014"/>
                    </a:xfrm>
                    <a:prstGeom prst="rect">
                      <a:avLst/>
                    </a:prstGeom>
                  </pic:spPr>
                </pic:pic>
              </a:graphicData>
            </a:graphic>
          </wp:inline>
        </w:drawing>
      </w:r>
    </w:p>
    <w:p w14:paraId="788CB8F7" w14:textId="77777777" w:rsidR="008B527C" w:rsidRPr="00563095" w:rsidRDefault="008B527C" w:rsidP="008B527C">
      <w:pPr>
        <w:jc w:val="center"/>
        <w:rPr>
          <w:sz w:val="8"/>
          <w:szCs w:val="8"/>
        </w:rPr>
      </w:pPr>
    </w:p>
    <w:p w14:paraId="49A0C4B4" w14:textId="1CF6BE8E" w:rsidR="008B527C" w:rsidRDefault="008B527C" w:rsidP="008B527C">
      <w:pPr>
        <w:jc w:val="both"/>
      </w:pPr>
      <w:r w:rsidRPr="00FC3EE4">
        <w:rPr>
          <w:b/>
          <w:bCs/>
        </w:rPr>
        <w:t>Fig</w:t>
      </w:r>
      <w:r>
        <w:rPr>
          <w:b/>
          <w:bCs/>
        </w:rPr>
        <w:t>.</w:t>
      </w:r>
      <w:r w:rsidRPr="00FC3EE4">
        <w:rPr>
          <w:b/>
          <w:bCs/>
        </w:rPr>
        <w:t xml:space="preserve"> S7</w:t>
      </w:r>
      <w:r>
        <w:t xml:space="preserve">.  USGS topographic map showing the location of the 3M Cottage Grove Center and associated disposal ponds. The creek which receives the 3M outfall before flowing into a holding pond and discharging into the Mississippi at sampling location MN 4 has been highlighted </w:t>
      </w:r>
      <w:r w:rsidRPr="00E96A43">
        <w:rPr>
          <w:b/>
          <w:bCs/>
          <w:color w:val="0432FF"/>
        </w:rPr>
        <w:t>blue</w:t>
      </w:r>
      <w:r>
        <w:t>.</w:t>
      </w:r>
    </w:p>
    <w:p w14:paraId="0FDC50C2" w14:textId="77777777" w:rsidR="008B527C" w:rsidRDefault="008B527C" w:rsidP="00B9440A">
      <w:pPr>
        <w:pStyle w:val="SMHeading"/>
      </w:pPr>
    </w:p>
    <w:p w14:paraId="2EB8714F" w14:textId="3AC84CC3" w:rsidR="008B527C" w:rsidRDefault="008B527C">
      <w:pPr>
        <w:rPr>
          <w:b/>
          <w:bCs/>
          <w:kern w:val="32"/>
          <w:szCs w:val="24"/>
        </w:rPr>
      </w:pPr>
      <w:r>
        <w:br w:type="page"/>
      </w:r>
    </w:p>
    <w:p w14:paraId="74D12B7D" w14:textId="77777777" w:rsidR="008B527C" w:rsidRDefault="008B527C" w:rsidP="008B527C">
      <w:r w:rsidRPr="005D21C4">
        <w:rPr>
          <w:noProof/>
        </w:rPr>
        <w:lastRenderedPageBreak/>
        <w:drawing>
          <wp:inline distT="0" distB="0" distL="0" distR="0" wp14:anchorId="3A23ABB0" wp14:editId="057E4C6B">
            <wp:extent cx="2853758" cy="1889090"/>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882649" cy="1908215"/>
                    </a:xfrm>
                    <a:prstGeom prst="rect">
                      <a:avLst/>
                    </a:prstGeom>
                  </pic:spPr>
                </pic:pic>
              </a:graphicData>
            </a:graphic>
          </wp:inline>
        </w:drawing>
      </w:r>
      <w:r>
        <w:t xml:space="preserve">  </w:t>
      </w:r>
      <w:r w:rsidRPr="005D21C4">
        <w:rPr>
          <w:noProof/>
        </w:rPr>
        <w:drawing>
          <wp:inline distT="0" distB="0" distL="0" distR="0" wp14:anchorId="5946514D" wp14:editId="79A9EC28">
            <wp:extent cx="2912961" cy="18878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981068" cy="1931994"/>
                    </a:xfrm>
                    <a:prstGeom prst="rect">
                      <a:avLst/>
                    </a:prstGeom>
                    <a:ln>
                      <a:noFill/>
                    </a:ln>
                    <a:extLst>
                      <a:ext uri="{53640926-AAD7-44D8-BBD7-CCE9431645EC}">
                        <a14:shadowObscured xmlns:a14="http://schemas.microsoft.com/office/drawing/2010/main"/>
                      </a:ext>
                    </a:extLst>
                  </pic:spPr>
                </pic:pic>
              </a:graphicData>
            </a:graphic>
          </wp:inline>
        </w:drawing>
      </w:r>
    </w:p>
    <w:p w14:paraId="177E627C" w14:textId="77777777" w:rsidR="008B527C" w:rsidRPr="00F6597F" w:rsidRDefault="008B527C" w:rsidP="008B527C">
      <w:pPr>
        <w:rPr>
          <w:sz w:val="12"/>
          <w:szCs w:val="12"/>
        </w:rPr>
      </w:pPr>
    </w:p>
    <w:p w14:paraId="6694DD20" w14:textId="77777777" w:rsidR="008B527C" w:rsidRDefault="008B527C" w:rsidP="008B527C">
      <w:r w:rsidRPr="005D21C4">
        <w:rPr>
          <w:noProof/>
        </w:rPr>
        <w:drawing>
          <wp:inline distT="0" distB="0" distL="0" distR="0" wp14:anchorId="06D5BE09" wp14:editId="50E80A5A">
            <wp:extent cx="5847645" cy="1845310"/>
            <wp:effectExtent l="0" t="0" r="0" b="0"/>
            <wp:docPr id="4" name="Picture 4" descr="A group of birds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birds on a beach&#10;&#10;Description automatically generated with medium confidenc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867567" cy="1851597"/>
                    </a:xfrm>
                    <a:prstGeom prst="rect">
                      <a:avLst/>
                    </a:prstGeom>
                    <a:ln>
                      <a:noFill/>
                    </a:ln>
                    <a:extLst>
                      <a:ext uri="{53640926-AAD7-44D8-BBD7-CCE9431645EC}">
                        <a14:shadowObscured xmlns:a14="http://schemas.microsoft.com/office/drawing/2010/main"/>
                      </a:ext>
                    </a:extLst>
                  </pic:spPr>
                </pic:pic>
              </a:graphicData>
            </a:graphic>
          </wp:inline>
        </w:drawing>
      </w:r>
    </w:p>
    <w:p w14:paraId="77F409A9" w14:textId="77777777" w:rsidR="008B527C" w:rsidRPr="00F6597F" w:rsidRDefault="008B527C" w:rsidP="008B527C">
      <w:pPr>
        <w:rPr>
          <w:sz w:val="12"/>
          <w:szCs w:val="12"/>
        </w:rPr>
      </w:pPr>
    </w:p>
    <w:p w14:paraId="68238DF4" w14:textId="77777777" w:rsidR="008B527C" w:rsidRDefault="008B527C" w:rsidP="008B527C">
      <w:r w:rsidRPr="005D21C4">
        <w:rPr>
          <w:noProof/>
        </w:rPr>
        <w:drawing>
          <wp:inline distT="0" distB="0" distL="0" distR="0" wp14:anchorId="70E2098A" wp14:editId="2A94F416">
            <wp:extent cx="2783393" cy="20875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814982" cy="2111237"/>
                    </a:xfrm>
                    <a:prstGeom prst="rect">
                      <a:avLst/>
                    </a:prstGeom>
                  </pic:spPr>
                </pic:pic>
              </a:graphicData>
            </a:graphic>
          </wp:inline>
        </w:drawing>
      </w:r>
      <w:r>
        <w:t xml:space="preserve">  </w:t>
      </w:r>
      <w:r w:rsidRPr="005D21C4">
        <w:rPr>
          <w:noProof/>
        </w:rPr>
        <w:drawing>
          <wp:inline distT="0" distB="0" distL="0" distR="0" wp14:anchorId="2F64BAB2" wp14:editId="465B1C2D">
            <wp:extent cx="2984361" cy="2086089"/>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3033037" cy="2120114"/>
                    </a:xfrm>
                    <a:prstGeom prst="rect">
                      <a:avLst/>
                    </a:prstGeom>
                    <a:ln>
                      <a:noFill/>
                    </a:ln>
                    <a:extLst>
                      <a:ext uri="{53640926-AAD7-44D8-BBD7-CCE9431645EC}">
                        <a14:shadowObscured xmlns:a14="http://schemas.microsoft.com/office/drawing/2010/main"/>
                      </a:ext>
                    </a:extLst>
                  </pic:spPr>
                </pic:pic>
              </a:graphicData>
            </a:graphic>
          </wp:inline>
        </w:drawing>
      </w:r>
    </w:p>
    <w:p w14:paraId="3709C9B2" w14:textId="77777777" w:rsidR="008B527C" w:rsidRPr="00F6597F" w:rsidRDefault="008B527C" w:rsidP="008B527C">
      <w:pPr>
        <w:jc w:val="both"/>
        <w:rPr>
          <w:sz w:val="12"/>
          <w:szCs w:val="12"/>
        </w:rPr>
      </w:pPr>
    </w:p>
    <w:p w14:paraId="0D8B7567" w14:textId="0F66E9DA" w:rsidR="008B527C" w:rsidRDefault="008B527C" w:rsidP="008B527C">
      <w:pPr>
        <w:jc w:val="both"/>
      </w:pPr>
      <w:r w:rsidRPr="2B3806FD">
        <w:rPr>
          <w:b/>
          <w:bCs/>
        </w:rPr>
        <w:t>Fig</w:t>
      </w:r>
      <w:r w:rsidR="00A419C0" w:rsidRPr="2B3806FD">
        <w:rPr>
          <w:b/>
          <w:bCs/>
        </w:rPr>
        <w:t>.</w:t>
      </w:r>
      <w:r w:rsidRPr="2B3806FD">
        <w:rPr>
          <w:b/>
          <w:bCs/>
        </w:rPr>
        <w:t xml:space="preserve"> S8</w:t>
      </w:r>
      <w:r>
        <w:t xml:space="preserve">.  Avian species observed in the Mississippi River during the January sampling including </w:t>
      </w:r>
      <w:r w:rsidRPr="2B3806FD">
        <w:rPr>
          <w:i/>
          <w:iCs/>
        </w:rPr>
        <w:t>Cygnus buccinator</w:t>
      </w:r>
      <w:r>
        <w:t xml:space="preserve"> (trumpeter swan; top left), </w:t>
      </w:r>
      <w:r w:rsidRPr="2B3806FD">
        <w:rPr>
          <w:i/>
          <w:iCs/>
        </w:rPr>
        <w:t>Haliaeetus leucocephalus</w:t>
      </w:r>
      <w:r>
        <w:t xml:space="preserve"> (bald eagle; top right), and other species including </w:t>
      </w:r>
      <w:r w:rsidR="00C21DC2">
        <w:rPr>
          <w:i/>
          <w:iCs/>
        </w:rPr>
        <w:t>Branta</w:t>
      </w:r>
      <w:r w:rsidR="0085318A">
        <w:rPr>
          <w:i/>
          <w:iCs/>
        </w:rPr>
        <w:t xml:space="preserve"> can</w:t>
      </w:r>
      <w:r w:rsidR="00841D71">
        <w:rPr>
          <w:i/>
          <w:iCs/>
        </w:rPr>
        <w:t>a</w:t>
      </w:r>
      <w:r w:rsidR="0085318A">
        <w:rPr>
          <w:i/>
          <w:iCs/>
        </w:rPr>
        <w:t>densis</w:t>
      </w:r>
      <w:r>
        <w:t xml:space="preserve"> (</w:t>
      </w:r>
      <w:r w:rsidR="0085318A">
        <w:t>Canada Goose</w:t>
      </w:r>
      <w:r>
        <w:t>; center). Species were observed near unfrozen portions of the river including the 3M outfall creek (MN4) depicted facing towards the Mississippi River in the bottom left panel during sampling and facing towards 3M Cottage Grove in the bottom right panel.</w:t>
      </w:r>
    </w:p>
    <w:p w14:paraId="3135B799" w14:textId="77777777" w:rsidR="008B527C" w:rsidRDefault="008B527C" w:rsidP="00B9440A">
      <w:pPr>
        <w:pStyle w:val="SMHeading"/>
      </w:pPr>
    </w:p>
    <w:p w14:paraId="0A9A8C5D" w14:textId="77777777" w:rsidR="008B527C" w:rsidRDefault="008B527C" w:rsidP="008B527C">
      <w:pPr>
        <w:jc w:val="center"/>
      </w:pPr>
      <w:r>
        <w:rPr>
          <w:noProof/>
        </w:rPr>
        <w:drawing>
          <wp:inline distT="0" distB="0" distL="0" distR="0" wp14:anchorId="5BD1DF24" wp14:editId="1D6A55A0">
            <wp:extent cx="3162300" cy="27721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94513" cy="2800385"/>
                    </a:xfrm>
                    <a:prstGeom prst="rect">
                      <a:avLst/>
                    </a:prstGeom>
                  </pic:spPr>
                </pic:pic>
              </a:graphicData>
            </a:graphic>
          </wp:inline>
        </w:drawing>
      </w:r>
    </w:p>
    <w:p w14:paraId="66078D32" w14:textId="77777777" w:rsidR="008B527C" w:rsidRPr="00EE5796" w:rsidRDefault="008B527C" w:rsidP="008B527C">
      <w:pPr>
        <w:rPr>
          <w:b/>
          <w:bCs/>
          <w:sz w:val="12"/>
          <w:szCs w:val="12"/>
        </w:rPr>
      </w:pPr>
    </w:p>
    <w:p w14:paraId="4AC0A6F5" w14:textId="39CFC561" w:rsidR="008B527C" w:rsidRDefault="008B527C" w:rsidP="008B527C">
      <w:r w:rsidRPr="00EE5796">
        <w:rPr>
          <w:b/>
          <w:bCs/>
        </w:rPr>
        <w:t>Fig</w:t>
      </w:r>
      <w:r w:rsidR="00A419C0">
        <w:rPr>
          <w:b/>
          <w:bCs/>
        </w:rPr>
        <w:t xml:space="preserve">. </w:t>
      </w:r>
      <w:r w:rsidRPr="00EE5796">
        <w:rPr>
          <w:b/>
          <w:bCs/>
        </w:rPr>
        <w:t>S</w:t>
      </w:r>
      <w:r>
        <w:rPr>
          <w:b/>
          <w:bCs/>
        </w:rPr>
        <w:t>9</w:t>
      </w:r>
      <w:r>
        <w:t xml:space="preserve">. Field log </w:t>
      </w:r>
      <w:proofErr w:type="spellStart"/>
      <w:r>
        <w:t>K</w:t>
      </w:r>
      <w:r w:rsidRPr="00EE5796">
        <w:rPr>
          <w:vertAlign w:val="subscript"/>
        </w:rPr>
        <w:t>d</w:t>
      </w:r>
      <w:proofErr w:type="spellEnd"/>
      <w:r>
        <w:t xml:space="preserve"> values calculated using sediment concentrations (C</w:t>
      </w:r>
      <w:r w:rsidRPr="00EE5796">
        <w:rPr>
          <w:vertAlign w:val="subscript"/>
        </w:rPr>
        <w:t>s</w:t>
      </w:r>
      <w:r>
        <w:t>, ng/kg) and surface water concentrations (</w:t>
      </w:r>
      <w:proofErr w:type="spellStart"/>
      <w:r>
        <w:t>C</w:t>
      </w:r>
      <w:r w:rsidRPr="00EE5796">
        <w:rPr>
          <w:vertAlign w:val="subscript"/>
        </w:rPr>
        <w:t>w</w:t>
      </w:r>
      <w:proofErr w:type="spellEnd"/>
      <w:r>
        <w:t>, ng/L) from MN 4 for all PFAS that occurred in both media.</w:t>
      </w:r>
    </w:p>
    <w:p w14:paraId="7DC85CBC" w14:textId="77777777" w:rsidR="008B527C" w:rsidRDefault="008B527C" w:rsidP="00B9440A">
      <w:pPr>
        <w:pStyle w:val="SMHeading"/>
      </w:pPr>
    </w:p>
    <w:p w14:paraId="197400EB" w14:textId="77777777" w:rsidR="008B527C" w:rsidRDefault="008B527C" w:rsidP="00B9440A">
      <w:pPr>
        <w:pStyle w:val="SMHeading"/>
        <w:sectPr w:rsidR="008B527C" w:rsidSect="008B527C">
          <w:pgSz w:w="12240" w:h="15840"/>
          <w:pgMar w:top="1440" w:right="1440" w:bottom="1440" w:left="1440" w:header="720" w:footer="720" w:gutter="0"/>
          <w:pgNumType w:start="13"/>
          <w:cols w:space="720"/>
          <w:docGrid w:linePitch="360"/>
        </w:sectPr>
      </w:pPr>
    </w:p>
    <w:p w14:paraId="2A50AC8A" w14:textId="77777777" w:rsidR="008B527C" w:rsidRDefault="008B527C" w:rsidP="008B527C">
      <w:pPr>
        <w:jc w:val="center"/>
      </w:pPr>
      <w:r w:rsidRPr="00CC29B8">
        <w:rPr>
          <w:noProof/>
        </w:rPr>
        <w:lastRenderedPageBreak/>
        <w:drawing>
          <wp:inline distT="0" distB="0" distL="0" distR="0" wp14:anchorId="0A3C35F9" wp14:editId="42EF42D6">
            <wp:extent cx="7894286" cy="52351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r="8547"/>
                    <a:stretch/>
                  </pic:blipFill>
                  <pic:spPr bwMode="auto">
                    <a:xfrm>
                      <a:off x="0" y="0"/>
                      <a:ext cx="7910111" cy="5245686"/>
                    </a:xfrm>
                    <a:prstGeom prst="rect">
                      <a:avLst/>
                    </a:prstGeom>
                    <a:ln>
                      <a:noFill/>
                    </a:ln>
                    <a:extLst>
                      <a:ext uri="{53640926-AAD7-44D8-BBD7-CCE9431645EC}">
                        <a14:shadowObscured xmlns:a14="http://schemas.microsoft.com/office/drawing/2010/main"/>
                      </a:ext>
                    </a:extLst>
                  </pic:spPr>
                </pic:pic>
              </a:graphicData>
            </a:graphic>
          </wp:inline>
        </w:drawing>
      </w:r>
    </w:p>
    <w:p w14:paraId="530AFDFB" w14:textId="57FF4EE1" w:rsidR="008B527C" w:rsidRDefault="008B527C" w:rsidP="008B527C">
      <w:pPr>
        <w:jc w:val="both"/>
        <w:sectPr w:rsidR="008B527C">
          <w:pgSz w:w="15840" w:h="12240" w:orient="landscape"/>
          <w:pgMar w:top="1440" w:right="1440" w:bottom="1440" w:left="1440" w:header="720" w:footer="720" w:gutter="0"/>
          <w:cols w:space="720"/>
          <w:docGrid w:linePitch="360"/>
        </w:sectPr>
      </w:pPr>
      <w:r w:rsidRPr="004C5EF1">
        <w:rPr>
          <w:b/>
          <w:bCs/>
        </w:rPr>
        <w:t>Fig</w:t>
      </w:r>
      <w:r>
        <w:rPr>
          <w:b/>
          <w:bCs/>
        </w:rPr>
        <w:t>.</w:t>
      </w:r>
      <w:r w:rsidRPr="004C5EF1">
        <w:rPr>
          <w:b/>
          <w:bCs/>
        </w:rPr>
        <w:t xml:space="preserve"> S</w:t>
      </w:r>
      <w:r>
        <w:rPr>
          <w:b/>
          <w:bCs/>
        </w:rPr>
        <w:t>10</w:t>
      </w:r>
      <w:r w:rsidRPr="004C5EF1">
        <w:t>.  Concentrations</w:t>
      </w:r>
      <w:r>
        <w:t xml:space="preserve"> (ng/kg)</w:t>
      </w:r>
      <w:r w:rsidRPr="004C5EF1">
        <w:t xml:space="preserve"> of </w:t>
      </w:r>
      <w:r>
        <w:t xml:space="preserve">long chain PFCAs, </w:t>
      </w:r>
      <w:r w:rsidRPr="004C5EF1">
        <w:t>bisFMeS</w:t>
      </w:r>
      <w:r w:rsidR="002F6D00">
        <w:t>I</w:t>
      </w:r>
      <w:r>
        <w:t>, and bis</w:t>
      </w:r>
      <w:r w:rsidR="002F6D00">
        <w:t>-</w:t>
      </w:r>
      <w:r>
        <w:t>FBS</w:t>
      </w:r>
      <w:r w:rsidR="002F6D00">
        <w:t>I</w:t>
      </w:r>
      <w:r>
        <w:t xml:space="preserve"> in soils (black text) and sediment (brown text) collected in and near the Tennessee River in the Paducah, KY region, September 2022. </w:t>
      </w:r>
      <w:r w:rsidRPr="004C5EF1">
        <w:t xml:space="preserve"> The red box is the approximate location of </w:t>
      </w:r>
      <w:r>
        <w:t>Arkema facility outside of Paducah in Calvert City, KY.</w:t>
      </w:r>
    </w:p>
    <w:p w14:paraId="73F7F343" w14:textId="399CE507" w:rsidR="008B527C" w:rsidRDefault="008B527C" w:rsidP="008B527C">
      <w:pPr>
        <w:jc w:val="both"/>
        <w:sectPr w:rsidR="008B527C" w:rsidSect="008B527C">
          <w:type w:val="continuous"/>
          <w:pgSz w:w="15840" w:h="12240" w:orient="landscape"/>
          <w:pgMar w:top="1440" w:right="1440" w:bottom="1440" w:left="1440" w:header="720" w:footer="720" w:gutter="0"/>
          <w:cols w:space="720"/>
          <w:docGrid w:linePitch="360"/>
        </w:sectPr>
      </w:pPr>
    </w:p>
    <w:p w14:paraId="1F610BC7" w14:textId="77777777" w:rsidR="008B527C" w:rsidRDefault="008B527C" w:rsidP="008B527C">
      <w:pPr>
        <w:jc w:val="center"/>
      </w:pPr>
      <w:r w:rsidRPr="00BA5606">
        <w:rPr>
          <w:noProof/>
        </w:rPr>
        <w:lastRenderedPageBreak/>
        <w:drawing>
          <wp:inline distT="0" distB="0" distL="0" distR="0" wp14:anchorId="4AFDF973" wp14:editId="0C577C75">
            <wp:extent cx="4820355" cy="6011974"/>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r="51567"/>
                    <a:stretch/>
                  </pic:blipFill>
                  <pic:spPr bwMode="auto">
                    <a:xfrm>
                      <a:off x="0" y="0"/>
                      <a:ext cx="4820355" cy="6011974"/>
                    </a:xfrm>
                    <a:prstGeom prst="rect">
                      <a:avLst/>
                    </a:prstGeom>
                    <a:ln>
                      <a:noFill/>
                    </a:ln>
                    <a:extLst>
                      <a:ext uri="{53640926-AAD7-44D8-BBD7-CCE9431645EC}">
                        <a14:shadowObscured xmlns:a14="http://schemas.microsoft.com/office/drawing/2010/main"/>
                      </a:ext>
                    </a:extLst>
                  </pic:spPr>
                </pic:pic>
              </a:graphicData>
            </a:graphic>
          </wp:inline>
        </w:drawing>
      </w:r>
    </w:p>
    <w:p w14:paraId="0EAD09E3" w14:textId="18436E24" w:rsidR="008B527C" w:rsidRDefault="008B527C" w:rsidP="008B527C">
      <w:pPr>
        <w:pStyle w:val="SMHeading"/>
        <w:rPr>
          <w:b w:val="0"/>
          <w:bCs w:val="0"/>
        </w:rPr>
      </w:pPr>
      <w:r w:rsidRPr="008B527C">
        <w:t>Fig. S11</w:t>
      </w:r>
      <w:r w:rsidRPr="005F1472">
        <w:t xml:space="preserve">.  </w:t>
      </w:r>
      <w:r w:rsidRPr="008B527C">
        <w:rPr>
          <w:b w:val="0"/>
          <w:bCs w:val="0"/>
        </w:rPr>
        <w:t>Concentrations of bis</w:t>
      </w:r>
      <w:r w:rsidR="002F6D00">
        <w:rPr>
          <w:b w:val="0"/>
          <w:bCs w:val="0"/>
        </w:rPr>
        <w:t>-</w:t>
      </w:r>
      <w:r w:rsidRPr="008B527C">
        <w:rPr>
          <w:b w:val="0"/>
          <w:bCs w:val="0"/>
        </w:rPr>
        <w:t>FMeS</w:t>
      </w:r>
      <w:r w:rsidR="002F6D00">
        <w:rPr>
          <w:b w:val="0"/>
          <w:bCs w:val="0"/>
        </w:rPr>
        <w:t>I</w:t>
      </w:r>
      <w:r w:rsidRPr="008B527C">
        <w:rPr>
          <w:b w:val="0"/>
          <w:bCs w:val="0"/>
        </w:rPr>
        <w:t xml:space="preserve"> in surface water (ng/L) in the Antwerp sampling region in October 2022.  The red marker denotes the location of 3M Antwerp</w:t>
      </w:r>
    </w:p>
    <w:p w14:paraId="6BB1AF4E" w14:textId="77777777" w:rsidR="008B527C" w:rsidRDefault="008B527C" w:rsidP="008B527C">
      <w:pPr>
        <w:pStyle w:val="SMHeading"/>
        <w:rPr>
          <w:b w:val="0"/>
          <w:bCs w:val="0"/>
        </w:rPr>
        <w:sectPr w:rsidR="008B527C" w:rsidSect="00591DF8">
          <w:pgSz w:w="12240" w:h="15840"/>
          <w:pgMar w:top="1440" w:right="1440" w:bottom="1440" w:left="1440" w:header="720" w:footer="720" w:gutter="0"/>
          <w:cols w:space="720"/>
          <w:docGrid w:linePitch="360"/>
        </w:sectPr>
      </w:pPr>
    </w:p>
    <w:p w14:paraId="03A522D2" w14:textId="77777777" w:rsidR="008B527C" w:rsidRDefault="008B527C" w:rsidP="008B527C">
      <w:pPr>
        <w:ind w:left="-720" w:right="-720"/>
        <w:jc w:val="center"/>
      </w:pPr>
      <w:r w:rsidRPr="005668D1">
        <w:rPr>
          <w:noProof/>
        </w:rPr>
        <w:lastRenderedPageBreak/>
        <w:drawing>
          <wp:inline distT="0" distB="0" distL="0" distR="0" wp14:anchorId="1CC5B8B4" wp14:editId="684B91D4">
            <wp:extent cx="3386102" cy="4090592"/>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50596" cy="4168504"/>
                    </a:xfrm>
                    <a:prstGeom prst="rect">
                      <a:avLst/>
                    </a:prstGeom>
                  </pic:spPr>
                </pic:pic>
              </a:graphicData>
            </a:graphic>
          </wp:inline>
        </w:drawing>
      </w:r>
      <w:r>
        <w:t xml:space="preserve">   </w:t>
      </w:r>
      <w:r w:rsidRPr="00A40CE9">
        <w:rPr>
          <w:noProof/>
        </w:rPr>
        <w:drawing>
          <wp:inline distT="0" distB="0" distL="0" distR="0" wp14:anchorId="362653F3" wp14:editId="776F5443">
            <wp:extent cx="5518176" cy="4075289"/>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t="1768"/>
                    <a:stretch/>
                  </pic:blipFill>
                  <pic:spPr bwMode="auto">
                    <a:xfrm>
                      <a:off x="0" y="0"/>
                      <a:ext cx="5521505" cy="4077747"/>
                    </a:xfrm>
                    <a:prstGeom prst="rect">
                      <a:avLst/>
                    </a:prstGeom>
                    <a:ln>
                      <a:noFill/>
                    </a:ln>
                    <a:extLst>
                      <a:ext uri="{53640926-AAD7-44D8-BBD7-CCE9431645EC}">
                        <a14:shadowObscured xmlns:a14="http://schemas.microsoft.com/office/drawing/2010/main"/>
                      </a:ext>
                    </a:extLst>
                  </pic:spPr>
                </pic:pic>
              </a:graphicData>
            </a:graphic>
          </wp:inline>
        </w:drawing>
      </w:r>
    </w:p>
    <w:p w14:paraId="71358949" w14:textId="77777777" w:rsidR="008B527C" w:rsidRPr="00AB75D9" w:rsidRDefault="008B527C" w:rsidP="008B527C">
      <w:pPr>
        <w:ind w:left="-720" w:right="-720"/>
        <w:jc w:val="both"/>
        <w:rPr>
          <w:b/>
          <w:bCs/>
          <w:sz w:val="12"/>
          <w:szCs w:val="12"/>
        </w:rPr>
      </w:pPr>
    </w:p>
    <w:p w14:paraId="2DE09BCC" w14:textId="28076030" w:rsidR="008B527C" w:rsidRDefault="008B527C" w:rsidP="008B527C">
      <w:pPr>
        <w:ind w:left="-720" w:right="-720"/>
        <w:jc w:val="both"/>
      </w:pPr>
      <w:r w:rsidRPr="005F1472">
        <w:rPr>
          <w:b/>
          <w:bCs/>
        </w:rPr>
        <w:t>Fig</w:t>
      </w:r>
      <w:r>
        <w:rPr>
          <w:b/>
          <w:bCs/>
        </w:rPr>
        <w:t>.</w:t>
      </w:r>
      <w:r w:rsidRPr="005F1472">
        <w:rPr>
          <w:b/>
          <w:bCs/>
        </w:rPr>
        <w:t xml:space="preserve"> </w:t>
      </w:r>
      <w:r>
        <w:rPr>
          <w:b/>
          <w:bCs/>
        </w:rPr>
        <w:t>S</w:t>
      </w:r>
      <w:r w:rsidRPr="005F1472">
        <w:rPr>
          <w:b/>
          <w:bCs/>
        </w:rPr>
        <w:t>1</w:t>
      </w:r>
      <w:r>
        <w:rPr>
          <w:b/>
          <w:bCs/>
        </w:rPr>
        <w:t>2</w:t>
      </w:r>
      <w:r w:rsidRPr="005F1472">
        <w:t>.  Concentrations</w:t>
      </w:r>
      <w:r>
        <w:t xml:space="preserve"> (ng/kg)</w:t>
      </w:r>
      <w:r w:rsidRPr="005F1472">
        <w:t xml:space="preserve"> of </w:t>
      </w:r>
      <w:r>
        <w:t>total bis-FASIs (sum of bis-FMeSI, bis-</w:t>
      </w:r>
      <w:proofErr w:type="spellStart"/>
      <w:r>
        <w:t>FEtSI</w:t>
      </w:r>
      <w:proofErr w:type="spellEnd"/>
      <w:r>
        <w:t>, and bis-FBSI) in sediment (left panel) and soils (right panel) in the Antwerp region in October 2022 where pie charts denote the fraction of each homologue</w:t>
      </w:r>
      <w:r w:rsidRPr="005F1472">
        <w:t xml:space="preserve">. </w:t>
      </w:r>
      <w:r>
        <w:t xml:space="preserve"> The r</w:t>
      </w:r>
      <w:r w:rsidRPr="005F1472">
        <w:t>ed marker denote</w:t>
      </w:r>
      <w:r>
        <w:t xml:space="preserve">s </w:t>
      </w:r>
      <w:r w:rsidRPr="005F1472">
        <w:t xml:space="preserve">the location of 3M </w:t>
      </w:r>
      <w:r>
        <w:t>Antwerp</w:t>
      </w:r>
      <w:r w:rsidRPr="005F1472">
        <w:t>.</w:t>
      </w:r>
    </w:p>
    <w:p w14:paraId="5681A35B" w14:textId="77777777" w:rsidR="00591DF8" w:rsidRDefault="00591DF8" w:rsidP="008B527C">
      <w:pPr>
        <w:ind w:left="-720" w:right="-720"/>
        <w:jc w:val="both"/>
      </w:pPr>
    </w:p>
    <w:p w14:paraId="3B4A82C9" w14:textId="77777777" w:rsidR="000F1831" w:rsidRDefault="000F1831" w:rsidP="008B527C">
      <w:pPr>
        <w:ind w:left="-720" w:right="-720"/>
        <w:jc w:val="both"/>
        <w:sectPr w:rsidR="000F1831" w:rsidSect="00591DF8">
          <w:pgSz w:w="15840" w:h="12240" w:orient="landscape"/>
          <w:pgMar w:top="1440" w:right="1440" w:bottom="1440" w:left="1440" w:header="720" w:footer="720" w:gutter="0"/>
          <w:cols w:space="720"/>
          <w:docGrid w:linePitch="360"/>
        </w:sectPr>
      </w:pPr>
    </w:p>
    <w:p w14:paraId="1827D335" w14:textId="77777777" w:rsidR="000F1831" w:rsidRDefault="000F1831" w:rsidP="000F1831">
      <w:pPr>
        <w:ind w:left="-720" w:right="-720"/>
        <w:jc w:val="center"/>
      </w:pPr>
      <w:r w:rsidRPr="000E3C0B">
        <w:rPr>
          <w:noProof/>
        </w:rPr>
        <w:lastRenderedPageBreak/>
        <w:drawing>
          <wp:inline distT="0" distB="0" distL="0" distR="0" wp14:anchorId="5563CF4A" wp14:editId="711421C5">
            <wp:extent cx="3407842" cy="506871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13669" cy="5077377"/>
                    </a:xfrm>
                    <a:prstGeom prst="rect">
                      <a:avLst/>
                    </a:prstGeom>
                  </pic:spPr>
                </pic:pic>
              </a:graphicData>
            </a:graphic>
          </wp:inline>
        </w:drawing>
      </w:r>
      <w:r>
        <w:t xml:space="preserve">    </w:t>
      </w:r>
      <w:r w:rsidRPr="00AB75D9">
        <w:rPr>
          <w:noProof/>
        </w:rPr>
        <w:drawing>
          <wp:inline distT="0" distB="0" distL="0" distR="0" wp14:anchorId="2C60853E" wp14:editId="0DE46CF9">
            <wp:extent cx="3098288" cy="5091289"/>
            <wp:effectExtent l="0" t="0" r="63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15313" cy="5119265"/>
                    </a:xfrm>
                    <a:prstGeom prst="rect">
                      <a:avLst/>
                    </a:prstGeom>
                  </pic:spPr>
                </pic:pic>
              </a:graphicData>
            </a:graphic>
          </wp:inline>
        </w:drawing>
      </w:r>
    </w:p>
    <w:p w14:paraId="4ADE64AE" w14:textId="77777777" w:rsidR="000F1831" w:rsidRPr="00AB75D9" w:rsidRDefault="000F1831" w:rsidP="000F1831">
      <w:pPr>
        <w:ind w:left="-720" w:right="-720"/>
        <w:jc w:val="center"/>
        <w:rPr>
          <w:sz w:val="12"/>
          <w:szCs w:val="12"/>
        </w:rPr>
      </w:pPr>
    </w:p>
    <w:p w14:paraId="50C94B8A" w14:textId="420EEFC6" w:rsidR="000F1831" w:rsidRDefault="000F1831" w:rsidP="000F1831">
      <w:pPr>
        <w:ind w:left="-720" w:right="-720"/>
        <w:jc w:val="both"/>
      </w:pPr>
      <w:r w:rsidRPr="005F1472">
        <w:rPr>
          <w:b/>
          <w:bCs/>
        </w:rPr>
        <w:t>Fig</w:t>
      </w:r>
      <w:r>
        <w:rPr>
          <w:b/>
          <w:bCs/>
        </w:rPr>
        <w:t>.</w:t>
      </w:r>
      <w:r w:rsidRPr="005F1472">
        <w:rPr>
          <w:b/>
          <w:bCs/>
        </w:rPr>
        <w:t xml:space="preserve"> </w:t>
      </w:r>
      <w:r>
        <w:rPr>
          <w:b/>
          <w:bCs/>
        </w:rPr>
        <w:t>S</w:t>
      </w:r>
      <w:r w:rsidRPr="005F1472">
        <w:rPr>
          <w:b/>
          <w:bCs/>
        </w:rPr>
        <w:t>1</w:t>
      </w:r>
      <w:r>
        <w:rPr>
          <w:b/>
          <w:bCs/>
        </w:rPr>
        <w:t>3</w:t>
      </w:r>
      <w:r w:rsidRPr="005F1472">
        <w:t>.  Concentrations</w:t>
      </w:r>
      <w:r>
        <w:t xml:space="preserve"> (ng/kg)</w:t>
      </w:r>
      <w:r w:rsidRPr="005F1472">
        <w:t xml:space="preserve"> of </w:t>
      </w:r>
      <w:r>
        <w:t>total bis-FASIs (sum of bis-FMeSI, bis-</w:t>
      </w:r>
      <w:proofErr w:type="spellStart"/>
      <w:r>
        <w:t>FEtSI</w:t>
      </w:r>
      <w:proofErr w:type="spellEnd"/>
      <w:r>
        <w:t>, and bis-FBSI) in sediment (left panel) and soils (right panel) in the Salindres region in October 2022 where pie charts denote the fraction of each homologue</w:t>
      </w:r>
      <w:r w:rsidRPr="005F1472">
        <w:t xml:space="preserve">. </w:t>
      </w:r>
      <w:r>
        <w:t xml:space="preserve"> The r</w:t>
      </w:r>
      <w:r w:rsidRPr="005F1472">
        <w:t>ed marker denote</w:t>
      </w:r>
      <w:r>
        <w:t xml:space="preserve">s </w:t>
      </w:r>
      <w:r w:rsidRPr="005F1472">
        <w:t xml:space="preserve">the location of </w:t>
      </w:r>
      <w:r>
        <w:t>Solvay, Salindres</w:t>
      </w:r>
      <w:r w:rsidRPr="005F1472">
        <w:t>.</w:t>
      </w:r>
    </w:p>
    <w:p w14:paraId="5C6212AE" w14:textId="77777777" w:rsidR="000F1831" w:rsidRDefault="000F1831" w:rsidP="000F1831">
      <w:pPr>
        <w:ind w:left="-720" w:right="-720"/>
        <w:jc w:val="both"/>
      </w:pPr>
    </w:p>
    <w:p w14:paraId="0B20C1E4" w14:textId="77777777" w:rsidR="0076010C" w:rsidRDefault="000F1831" w:rsidP="0076010C">
      <w:pPr>
        <w:jc w:val="center"/>
        <w:rPr>
          <w:rFonts w:ascii="Times" w:hAnsi="Times"/>
          <w:b/>
          <w:bCs/>
          <w:noProof/>
          <w14:ligatures w14:val="standardContextual"/>
        </w:rPr>
      </w:pPr>
      <w:r>
        <w:br w:type="page"/>
      </w:r>
      <w:r w:rsidR="0076010C">
        <w:rPr>
          <w:rFonts w:ascii="Times" w:hAnsi="Times"/>
          <w:b/>
          <w:bCs/>
          <w:noProof/>
        </w:rPr>
        <w:lastRenderedPageBreak/>
        <w:drawing>
          <wp:inline distT="0" distB="0" distL="0" distR="0" wp14:anchorId="660462D5" wp14:editId="5150843B">
            <wp:extent cx="2446589" cy="2020568"/>
            <wp:effectExtent l="0" t="0" r="5080" b="0"/>
            <wp:docPr id="661912536" name="Picture 661912536"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12536" name="Picture 661912536" descr="A picture containing text, diagram, line, plot&#10;&#10;Description automatically generated"/>
                    <pic:cNvPicPr/>
                  </pic:nvPicPr>
                  <pic:blipFill rotWithShape="1">
                    <a:blip r:embed="rId36" cstate="print">
                      <a:extLst>
                        <a:ext uri="{28A0092B-C50C-407E-A947-70E740481C1C}">
                          <a14:useLocalDpi xmlns:a14="http://schemas.microsoft.com/office/drawing/2010/main" val="0"/>
                        </a:ext>
                      </a:extLst>
                    </a:blip>
                    <a:srcRect l="3970" t="5269" r="8248"/>
                    <a:stretch/>
                  </pic:blipFill>
                  <pic:spPr bwMode="auto">
                    <a:xfrm>
                      <a:off x="0" y="0"/>
                      <a:ext cx="2485079" cy="2052356"/>
                    </a:xfrm>
                    <a:prstGeom prst="rect">
                      <a:avLst/>
                    </a:prstGeom>
                    <a:ln>
                      <a:noFill/>
                    </a:ln>
                    <a:extLst>
                      <a:ext uri="{53640926-AAD7-44D8-BBD7-CCE9431645EC}">
                        <a14:shadowObscured xmlns:a14="http://schemas.microsoft.com/office/drawing/2010/main"/>
                      </a:ext>
                    </a:extLst>
                  </pic:spPr>
                </pic:pic>
              </a:graphicData>
            </a:graphic>
          </wp:inline>
        </w:drawing>
      </w:r>
      <w:r w:rsidR="0076010C">
        <w:rPr>
          <w:rFonts w:ascii="Times" w:hAnsi="Times"/>
          <w:b/>
          <w:bCs/>
          <w:noProof/>
          <w14:ligatures w14:val="standardContextual"/>
        </w:rPr>
        <w:t xml:space="preserve">    </w:t>
      </w:r>
      <w:r w:rsidR="0076010C">
        <w:rPr>
          <w:rFonts w:ascii="Times" w:hAnsi="Times"/>
          <w:b/>
          <w:bCs/>
          <w:noProof/>
        </w:rPr>
        <w:drawing>
          <wp:inline distT="0" distB="0" distL="0" distR="0" wp14:anchorId="18EDB922" wp14:editId="72E3FDD4">
            <wp:extent cx="2394242" cy="2062462"/>
            <wp:effectExtent l="0" t="0" r="0" b="0"/>
            <wp:docPr id="1184690195" name="Picture 1184690195" descr="A picture containing text, diagram,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90195" name="Picture 1184690195" descr="A picture containing text, diagram, line, font&#10;&#10;Description automatically generated"/>
                    <pic:cNvPicPr/>
                  </pic:nvPicPr>
                  <pic:blipFill rotWithShape="1">
                    <a:blip r:embed="rId37" cstate="print">
                      <a:extLst>
                        <a:ext uri="{28A0092B-C50C-407E-A947-70E740481C1C}">
                          <a14:useLocalDpi xmlns:a14="http://schemas.microsoft.com/office/drawing/2010/main" val="0"/>
                        </a:ext>
                      </a:extLst>
                    </a:blip>
                    <a:srcRect l="5734" t="3704" r="8718"/>
                    <a:stretch/>
                  </pic:blipFill>
                  <pic:spPr bwMode="auto">
                    <a:xfrm>
                      <a:off x="0" y="0"/>
                      <a:ext cx="2439208" cy="2101197"/>
                    </a:xfrm>
                    <a:prstGeom prst="rect">
                      <a:avLst/>
                    </a:prstGeom>
                    <a:ln>
                      <a:noFill/>
                    </a:ln>
                    <a:extLst>
                      <a:ext uri="{53640926-AAD7-44D8-BBD7-CCE9431645EC}">
                        <a14:shadowObscured xmlns:a14="http://schemas.microsoft.com/office/drawing/2010/main"/>
                      </a:ext>
                    </a:extLst>
                  </pic:spPr>
                </pic:pic>
              </a:graphicData>
            </a:graphic>
          </wp:inline>
        </w:drawing>
      </w:r>
    </w:p>
    <w:p w14:paraId="02BAF8C3" w14:textId="77777777" w:rsidR="0076010C" w:rsidRDefault="0076010C" w:rsidP="0076010C">
      <w:pPr>
        <w:jc w:val="center"/>
        <w:rPr>
          <w:rFonts w:ascii="Times" w:hAnsi="Times"/>
          <w:b/>
          <w:bCs/>
          <w:noProof/>
          <w14:ligatures w14:val="standardContextual"/>
        </w:rPr>
      </w:pPr>
      <w:r>
        <w:rPr>
          <w:rFonts w:ascii="Times" w:hAnsi="Times"/>
          <w:b/>
          <w:bCs/>
          <w:noProof/>
          <w14:ligatures w14:val="standardContextual"/>
        </w:rPr>
        <w:t xml:space="preserve">       </w:t>
      </w:r>
      <w:r>
        <w:rPr>
          <w:rFonts w:ascii="Times" w:hAnsi="Times"/>
          <w:b/>
          <w:bCs/>
          <w:noProof/>
        </w:rPr>
        <w:drawing>
          <wp:inline distT="0" distB="0" distL="0" distR="0" wp14:anchorId="2F8D9BDD" wp14:editId="66A12BD9">
            <wp:extent cx="2394361" cy="1950107"/>
            <wp:effectExtent l="0" t="0" r="6350" b="5715"/>
            <wp:docPr id="1676395429" name="Picture 1676395429" descr="A picture containing text, diagram, line,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95429" name="Picture 1676395429" descr="A picture containing text, diagram, line, technical drawing&#10;&#10;Description automatically generated"/>
                    <pic:cNvPicPr/>
                  </pic:nvPicPr>
                  <pic:blipFill rotWithShape="1">
                    <a:blip r:embed="rId38" cstate="print">
                      <a:extLst>
                        <a:ext uri="{28A0092B-C50C-407E-A947-70E740481C1C}">
                          <a14:useLocalDpi xmlns:a14="http://schemas.microsoft.com/office/drawing/2010/main" val="0"/>
                        </a:ext>
                      </a:extLst>
                    </a:blip>
                    <a:srcRect l="4851" t="6606" r="7395"/>
                    <a:stretch/>
                  </pic:blipFill>
                  <pic:spPr bwMode="auto">
                    <a:xfrm>
                      <a:off x="0" y="0"/>
                      <a:ext cx="2427775" cy="1977321"/>
                    </a:xfrm>
                    <a:prstGeom prst="rect">
                      <a:avLst/>
                    </a:prstGeom>
                    <a:ln>
                      <a:noFill/>
                    </a:ln>
                    <a:extLst>
                      <a:ext uri="{53640926-AAD7-44D8-BBD7-CCE9431645EC}">
                        <a14:shadowObscured xmlns:a14="http://schemas.microsoft.com/office/drawing/2010/main"/>
                      </a:ext>
                    </a:extLst>
                  </pic:spPr>
                </pic:pic>
              </a:graphicData>
            </a:graphic>
          </wp:inline>
        </w:drawing>
      </w:r>
    </w:p>
    <w:p w14:paraId="2037820A" w14:textId="55A769E8" w:rsidR="000F1831" w:rsidRDefault="0076010C" w:rsidP="009A36AF">
      <w:pPr>
        <w:jc w:val="both"/>
      </w:pPr>
      <w:r w:rsidRPr="004C0F37">
        <w:rPr>
          <w:rFonts w:ascii="Times" w:hAnsi="Times"/>
          <w:b/>
          <w:bCs/>
          <w:noProof/>
          <w14:ligatures w14:val="standardContextual"/>
        </w:rPr>
        <w:t>Fig</w:t>
      </w:r>
      <w:r w:rsidR="00A419C0">
        <w:rPr>
          <w:rFonts w:ascii="Times" w:hAnsi="Times"/>
          <w:b/>
          <w:bCs/>
          <w:noProof/>
          <w14:ligatures w14:val="standardContextual"/>
        </w:rPr>
        <w:t>.</w:t>
      </w:r>
      <w:r w:rsidRPr="004C0F37">
        <w:rPr>
          <w:rFonts w:ascii="Times" w:hAnsi="Times"/>
          <w:b/>
          <w:bCs/>
          <w:noProof/>
          <w14:ligatures w14:val="standardContextual"/>
        </w:rPr>
        <w:t xml:space="preserve"> S1</w:t>
      </w:r>
      <w:r>
        <w:rPr>
          <w:rFonts w:ascii="Times" w:hAnsi="Times"/>
          <w:b/>
          <w:bCs/>
          <w:noProof/>
          <w14:ligatures w14:val="standardContextual"/>
        </w:rPr>
        <w:t>4</w:t>
      </w:r>
      <w:r>
        <w:rPr>
          <w:rFonts w:ascii="Times" w:hAnsi="Times"/>
          <w:noProof/>
          <w14:ligatures w14:val="standardContextual"/>
        </w:rPr>
        <w:t xml:space="preserve">. Evaluation of individual swimming metrics vs. dose for </w:t>
      </w:r>
      <w:r w:rsidRPr="004C0F37">
        <w:rPr>
          <w:rFonts w:ascii="Times" w:hAnsi="Times"/>
          <w:i/>
          <w:iCs/>
          <w:noProof/>
          <w14:ligatures w14:val="standardContextual"/>
        </w:rPr>
        <w:t>D. magna</w:t>
      </w:r>
      <w:r>
        <w:rPr>
          <w:rFonts w:ascii="Times" w:hAnsi="Times"/>
          <w:noProof/>
          <w14:ligatures w14:val="standardContextual"/>
        </w:rPr>
        <w:t xml:space="preserve">. Pearson's correlations for distance, percent time swimming, and velocity were -0.45, -0.36, and -0.32, respectively, which indicates moderate to weak assocations. </w:t>
      </w:r>
      <w:r>
        <w:t>These weaker associations result from high variability observed in each endpoint, including controls</w:t>
      </w:r>
    </w:p>
    <w:p w14:paraId="143E9DD7" w14:textId="77777777" w:rsidR="0076010C" w:rsidRDefault="0076010C" w:rsidP="0076010C"/>
    <w:p w14:paraId="666055B2" w14:textId="18C488EC" w:rsidR="0076010C" w:rsidRDefault="0076010C">
      <w:r>
        <w:br w:type="page"/>
      </w:r>
    </w:p>
    <w:p w14:paraId="46C597DB" w14:textId="77777777" w:rsidR="0076010C" w:rsidRDefault="0076010C" w:rsidP="0076010C"/>
    <w:p w14:paraId="65B0CE24" w14:textId="77777777" w:rsidR="000F1831" w:rsidRDefault="000F1831" w:rsidP="000F1831">
      <w:pPr>
        <w:jc w:val="center"/>
      </w:pPr>
      <w:r>
        <w:rPr>
          <w:rFonts w:ascii="Times" w:hAnsi="Times"/>
          <w:noProof/>
          <w14:ligatures w14:val="standardContextual"/>
        </w:rPr>
        <mc:AlternateContent>
          <mc:Choice Requires="wps">
            <w:drawing>
              <wp:anchor distT="0" distB="0" distL="114300" distR="114300" simplePos="0" relativeHeight="251658241" behindDoc="0" locked="0" layoutInCell="1" allowOverlap="1" wp14:anchorId="3D7E0CE6" wp14:editId="27C1A228">
                <wp:simplePos x="0" y="0"/>
                <wp:positionH relativeFrom="column">
                  <wp:posOffset>3581555</wp:posOffset>
                </wp:positionH>
                <wp:positionV relativeFrom="paragraph">
                  <wp:posOffset>183841</wp:posOffset>
                </wp:positionV>
                <wp:extent cx="280035" cy="271145"/>
                <wp:effectExtent l="0" t="0" r="0" b="0"/>
                <wp:wrapNone/>
                <wp:docPr id="1046070838" name="Text Box 1046070838"/>
                <wp:cNvGraphicFramePr/>
                <a:graphic xmlns:a="http://schemas.openxmlformats.org/drawingml/2006/main">
                  <a:graphicData uri="http://schemas.microsoft.com/office/word/2010/wordprocessingShape">
                    <wps:wsp>
                      <wps:cNvSpPr txBox="1"/>
                      <wps:spPr>
                        <a:xfrm>
                          <a:off x="0" y="0"/>
                          <a:ext cx="280035" cy="271145"/>
                        </a:xfrm>
                        <a:prstGeom prst="rect">
                          <a:avLst/>
                        </a:prstGeom>
                        <a:solidFill>
                          <a:schemeClr val="lt1"/>
                        </a:solidFill>
                        <a:ln w="6350">
                          <a:noFill/>
                        </a:ln>
                      </wps:spPr>
                      <wps:txbx>
                        <w:txbxContent>
                          <w:p w14:paraId="43320BCD" w14:textId="77777777" w:rsidR="000F1831" w:rsidRDefault="000F1831" w:rsidP="000F1831">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D7E0CE6" id="_x0000_t202" coordsize="21600,21600" o:spt="202" path="m,l,21600r21600,l21600,xe">
                <v:stroke joinstyle="miter"/>
                <v:path gradientshapeok="t" o:connecttype="rect"/>
              </v:shapetype>
              <v:shape id="Text Box 1046070838" o:spid="_x0000_s1026" type="#_x0000_t202" style="position:absolute;left:0;text-align:left;margin-left:282pt;margin-top:14.5pt;width:22.05pt;height:21.3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" fillcolor="white [3201]" stroked="f" strokeweight=".5pt">
                <v:textbox>
                  <w:txbxContent>
                    <w:p w14:paraId="43320BCD" w14:textId="77777777" w:rsidR="000F1831" w:rsidRDefault="000F1831" w:rsidP="000F1831">
                      <w:r>
                        <w:t>B</w:t>
                      </w:r>
                    </w:p>
                  </w:txbxContent>
                </v:textbox>
              </v:shape>
            </w:pict>
          </mc:Fallback>
        </mc:AlternateContent>
      </w:r>
      <w:r>
        <w:rPr>
          <w:rFonts w:ascii="Times" w:hAnsi="Times"/>
          <w:noProof/>
          <w14:ligatures w14:val="standardContextual"/>
        </w:rPr>
        <mc:AlternateContent>
          <mc:Choice Requires="wps">
            <w:drawing>
              <wp:anchor distT="0" distB="0" distL="114300" distR="114300" simplePos="0" relativeHeight="251658240" behindDoc="0" locked="0" layoutInCell="1" allowOverlap="1" wp14:anchorId="4A76A0C3" wp14:editId="44023693">
                <wp:simplePos x="0" y="0"/>
                <wp:positionH relativeFrom="column">
                  <wp:posOffset>1441622</wp:posOffset>
                </wp:positionH>
                <wp:positionV relativeFrom="paragraph">
                  <wp:posOffset>165547</wp:posOffset>
                </wp:positionV>
                <wp:extent cx="280035" cy="271145"/>
                <wp:effectExtent l="0" t="0" r="0" b="0"/>
                <wp:wrapNone/>
                <wp:docPr id="1486759898" name="Text Box 1486759898"/>
                <wp:cNvGraphicFramePr/>
                <a:graphic xmlns:a="http://schemas.openxmlformats.org/drawingml/2006/main">
                  <a:graphicData uri="http://schemas.microsoft.com/office/word/2010/wordprocessingShape">
                    <wps:wsp>
                      <wps:cNvSpPr txBox="1"/>
                      <wps:spPr>
                        <a:xfrm>
                          <a:off x="0" y="0"/>
                          <a:ext cx="280035" cy="271145"/>
                        </a:xfrm>
                        <a:prstGeom prst="rect">
                          <a:avLst/>
                        </a:prstGeom>
                        <a:solidFill>
                          <a:schemeClr val="lt1"/>
                        </a:solidFill>
                        <a:ln w="6350">
                          <a:noFill/>
                        </a:ln>
                      </wps:spPr>
                      <wps:txbx>
                        <w:txbxContent>
                          <w:p w14:paraId="5C8F29E3" w14:textId="77777777" w:rsidR="000F1831" w:rsidRDefault="000F1831" w:rsidP="000F183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76A0C3" id="Text Box 1486759898" o:spid="_x0000_s1027" type="#_x0000_t202" style="position:absolute;left:0;text-align:left;margin-left:113.5pt;margin-top:13.05pt;width:22.05pt;height:21.3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" fillcolor="white [3201]" stroked="f" strokeweight=".5pt">
                <v:textbox>
                  <w:txbxContent>
                    <w:p w14:paraId="5C8F29E3" w14:textId="77777777" w:rsidR="000F1831" w:rsidRDefault="000F1831" w:rsidP="000F1831">
                      <w:r>
                        <w:t>A</w:t>
                      </w:r>
                    </w:p>
                  </w:txbxContent>
                </v:textbox>
              </v:shape>
            </w:pict>
          </mc:Fallback>
        </mc:AlternateContent>
      </w:r>
      <w:r>
        <w:rPr>
          <w:rFonts w:ascii="Times" w:hAnsi="Times"/>
          <w:noProof/>
          <w14:ligatures w14:val="standardContextual"/>
        </w:rPr>
        <w:drawing>
          <wp:inline distT="0" distB="0" distL="0" distR="0" wp14:anchorId="23F48829" wp14:editId="77184FCD">
            <wp:extent cx="2092411" cy="2099310"/>
            <wp:effectExtent l="0" t="0" r="3175" b="0"/>
            <wp:docPr id="1136553776" name="Picture 1136553776"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53776" name="Picture 2" descr="A picture containing text, diagram, screenshot, font&#10;&#10;Description automatically generated"/>
                    <pic:cNvPicPr/>
                  </pic:nvPicPr>
                  <pic:blipFill rotWithShape="1">
                    <a:blip r:embed="rId39" cstate="print">
                      <a:extLst>
                        <a:ext uri="{28A0092B-C50C-407E-A947-70E740481C1C}">
                          <a14:useLocalDpi xmlns:a14="http://schemas.microsoft.com/office/drawing/2010/main" val="0"/>
                        </a:ext>
                      </a:extLst>
                    </a:blip>
                    <a:srcRect r="23724"/>
                    <a:stretch/>
                  </pic:blipFill>
                  <pic:spPr bwMode="auto">
                    <a:xfrm>
                      <a:off x="0" y="0"/>
                      <a:ext cx="2092411" cy="20993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w:hAnsi="Times"/>
          <w:noProof/>
          <w14:ligatures w14:val="standardContextual"/>
        </w:rPr>
        <w:drawing>
          <wp:inline distT="0" distB="0" distL="0" distR="0" wp14:anchorId="7ABA738A" wp14:editId="5DEF6FF0">
            <wp:extent cx="2067697" cy="2099293"/>
            <wp:effectExtent l="0" t="0" r="2540" b="0"/>
            <wp:docPr id="495635081" name="Picture 49563508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35081" name="Picture 3" descr="A picture containing text, screenshot, diagram, font&#10;&#10;Description automatically generated"/>
                    <pic:cNvPicPr/>
                  </pic:nvPicPr>
                  <pic:blipFill rotWithShape="1">
                    <a:blip r:embed="rId40" cstate="print">
                      <a:extLst>
                        <a:ext uri="{28A0092B-C50C-407E-A947-70E740481C1C}">
                          <a14:useLocalDpi xmlns:a14="http://schemas.microsoft.com/office/drawing/2010/main" val="0"/>
                        </a:ext>
                      </a:extLst>
                    </a:blip>
                    <a:srcRect l="1" r="24624"/>
                    <a:stretch/>
                  </pic:blipFill>
                  <pic:spPr bwMode="auto">
                    <a:xfrm>
                      <a:off x="0" y="0"/>
                      <a:ext cx="2067714" cy="2099310"/>
                    </a:xfrm>
                    <a:prstGeom prst="rect">
                      <a:avLst/>
                    </a:prstGeom>
                    <a:ln>
                      <a:noFill/>
                    </a:ln>
                    <a:extLst>
                      <a:ext uri="{53640926-AAD7-44D8-BBD7-CCE9431645EC}">
                        <a14:shadowObscured xmlns:a14="http://schemas.microsoft.com/office/drawing/2010/main"/>
                      </a:ext>
                    </a:extLst>
                  </pic:spPr>
                </pic:pic>
              </a:graphicData>
            </a:graphic>
          </wp:inline>
        </w:drawing>
      </w:r>
    </w:p>
    <w:p w14:paraId="4AE13A15" w14:textId="34305454" w:rsidR="000F1831" w:rsidRDefault="000F1831" w:rsidP="000F1831">
      <w:pPr>
        <w:jc w:val="both"/>
        <w:rPr>
          <w:rFonts w:ascii="Times" w:hAnsi="Times"/>
          <w:noProof/>
          <w14:ligatures w14:val="standardContextual"/>
        </w:rPr>
      </w:pPr>
      <w:r w:rsidRPr="005E68B4">
        <w:rPr>
          <w:b/>
          <w:bCs/>
        </w:rPr>
        <w:t>Fig</w:t>
      </w:r>
      <w:r>
        <w:rPr>
          <w:b/>
          <w:bCs/>
        </w:rPr>
        <w:t>.</w:t>
      </w:r>
      <w:r w:rsidRPr="005E68B4">
        <w:rPr>
          <w:b/>
          <w:bCs/>
        </w:rPr>
        <w:t xml:space="preserve"> S1</w:t>
      </w:r>
      <w:r>
        <w:rPr>
          <w:b/>
          <w:bCs/>
        </w:rPr>
        <w:t>5</w:t>
      </w:r>
      <w:r w:rsidRPr="005E68B4">
        <w:rPr>
          <w:b/>
          <w:bCs/>
        </w:rPr>
        <w:t>.</w:t>
      </w:r>
      <w:r>
        <w:t xml:space="preserve"> Acute toxicity endpoints of (A)</w:t>
      </w:r>
      <w:r w:rsidRPr="007E02B5">
        <w:rPr>
          <w:rFonts w:ascii="Times" w:hAnsi="Times"/>
          <w:noProof/>
          <w14:ligatures w14:val="standardContextual"/>
        </w:rPr>
        <w:t xml:space="preserve"> </w:t>
      </w:r>
      <w:r>
        <w:rPr>
          <w:rFonts w:ascii="Times" w:hAnsi="Times"/>
          <w:noProof/>
          <w14:ligatures w14:val="standardContextual"/>
        </w:rPr>
        <w:t>lethality and (B) lethality and immobilization. Ten total daphnia were exposed individually, therefore no standard deviation of either metric is reported. Test design was optimized for determination of swimming behavior.</w:t>
      </w:r>
    </w:p>
    <w:p w14:paraId="52D2D4E2" w14:textId="77777777" w:rsidR="000F1831" w:rsidRDefault="000F1831" w:rsidP="000F1831">
      <w:pPr>
        <w:ind w:right="-720"/>
        <w:jc w:val="both"/>
      </w:pPr>
    </w:p>
    <w:p w14:paraId="351E2654" w14:textId="77777777" w:rsidR="000F1831" w:rsidRDefault="000F1831" w:rsidP="000F1831">
      <w:pPr>
        <w:ind w:right="-720"/>
        <w:jc w:val="both"/>
        <w:sectPr w:rsidR="000F1831" w:rsidSect="000F1831">
          <w:pgSz w:w="12240" w:h="15840"/>
          <w:pgMar w:top="1440" w:right="1440" w:bottom="1440" w:left="1440" w:header="720" w:footer="720" w:gutter="0"/>
          <w:cols w:space="720"/>
          <w:docGrid w:linePitch="360"/>
        </w:sectPr>
      </w:pPr>
    </w:p>
    <w:p w14:paraId="60B1252D" w14:textId="77777777" w:rsidR="000F1831" w:rsidRDefault="000F1831" w:rsidP="000F1831">
      <w:pPr>
        <w:jc w:val="center"/>
      </w:pPr>
      <w:r w:rsidRPr="00A339E5">
        <w:rPr>
          <w:noProof/>
        </w:rPr>
        <w:lastRenderedPageBreak/>
        <w:drawing>
          <wp:inline distT="0" distB="0" distL="0" distR="0" wp14:anchorId="2C81B610" wp14:editId="07324740">
            <wp:extent cx="4806462" cy="3022012"/>
            <wp:effectExtent l="0" t="0" r="0" b="635"/>
            <wp:docPr id="1007803811" name="Picture 10078038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4822603" cy="3032161"/>
                    </a:xfrm>
                    <a:prstGeom prst="rect">
                      <a:avLst/>
                    </a:prstGeom>
                  </pic:spPr>
                </pic:pic>
              </a:graphicData>
            </a:graphic>
          </wp:inline>
        </w:drawing>
      </w:r>
    </w:p>
    <w:p w14:paraId="06EC2630" w14:textId="21F33E63" w:rsidR="000F1831" w:rsidRDefault="000F1831" w:rsidP="000F1831">
      <w:pPr>
        <w:jc w:val="both"/>
      </w:pPr>
      <w:r w:rsidRPr="00A339E5">
        <w:rPr>
          <w:b/>
          <w:bCs/>
        </w:rPr>
        <w:t>Fig</w:t>
      </w:r>
      <w:r>
        <w:rPr>
          <w:b/>
          <w:bCs/>
        </w:rPr>
        <w:t>.</w:t>
      </w:r>
      <w:r w:rsidRPr="00A339E5">
        <w:rPr>
          <w:b/>
          <w:bCs/>
        </w:rPr>
        <w:t xml:space="preserve"> </w:t>
      </w:r>
      <w:r>
        <w:rPr>
          <w:b/>
          <w:bCs/>
        </w:rPr>
        <w:t>S16</w:t>
      </w:r>
      <w:r w:rsidRPr="00A339E5">
        <w:rPr>
          <w:b/>
          <w:bCs/>
        </w:rPr>
        <w:t>.</w:t>
      </w:r>
      <w:r w:rsidRPr="00A339E5">
        <w:t xml:space="preserve"> Mitochondrial function of embryos (30 </w:t>
      </w:r>
      <w:proofErr w:type="spellStart"/>
      <w:r w:rsidRPr="00A339E5">
        <w:t>hpf</w:t>
      </w:r>
      <w:proofErr w:type="spellEnd"/>
      <w:r w:rsidRPr="00A339E5">
        <w:t xml:space="preserve">) exposed to a range of concentrations of </w:t>
      </w:r>
      <w:r>
        <w:t>Li-</w:t>
      </w:r>
      <w:r w:rsidRPr="00A339E5">
        <w:t>HQ-115. Histogram is grouped by mitochondrial parameter. Bars represent mean ±SEM. Different letters represent statistical differences within each parameter (p&lt;0.05; one-way ANOVA or Kruskal-Wallis; n=28 for basal mitochondrial respiration, ATP Production, and non-mitochondrial respiration; n=14 for proton leak, spare capacity, and maximum mitochondrial respiration).</w:t>
      </w:r>
    </w:p>
    <w:p w14:paraId="744278B8" w14:textId="77777777" w:rsidR="000F1831" w:rsidRDefault="000F1831" w:rsidP="000F1831">
      <w:pPr>
        <w:ind w:right="-720"/>
        <w:jc w:val="both"/>
      </w:pPr>
    </w:p>
    <w:p w14:paraId="6BF40D7F" w14:textId="77777777" w:rsidR="000F1831" w:rsidRDefault="000F1831" w:rsidP="000F1831">
      <w:pPr>
        <w:ind w:right="-720"/>
        <w:jc w:val="both"/>
      </w:pPr>
    </w:p>
    <w:p w14:paraId="59BF5CCD" w14:textId="1D581B03" w:rsidR="000F1831" w:rsidRDefault="000F1831">
      <w:r>
        <w:br w:type="page"/>
      </w:r>
    </w:p>
    <w:p w14:paraId="67FD3853" w14:textId="1EEC5ECC" w:rsidR="000F1831" w:rsidRDefault="000F1831" w:rsidP="000F1831">
      <w:pPr>
        <w:jc w:val="both"/>
      </w:pPr>
      <w:r>
        <w:rPr>
          <w:noProof/>
        </w:rPr>
        <w:lastRenderedPageBreak/>
        <w:drawing>
          <wp:inline distT="0" distB="0" distL="0" distR="0" wp14:anchorId="7866A97B" wp14:editId="0C81412E">
            <wp:extent cx="5943600" cy="2153285"/>
            <wp:effectExtent l="0" t="0" r="0" b="0"/>
            <wp:docPr id="1524987573" name="Picture 1524987573" descr="A picture containing text, screenshot, fon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98757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2153285"/>
                    </a:xfrm>
                    <a:prstGeom prst="rect">
                      <a:avLst/>
                    </a:prstGeom>
                  </pic:spPr>
                </pic:pic>
              </a:graphicData>
            </a:graphic>
          </wp:inline>
        </w:drawing>
      </w:r>
      <w:r w:rsidRPr="3A6E93E6">
        <w:rPr>
          <w:b/>
          <w:bCs/>
        </w:rPr>
        <w:t>Fig. S17</w:t>
      </w:r>
      <w:r>
        <w:t>. Normalized breakthrough (C/C</w:t>
      </w:r>
      <w:r w:rsidRPr="3A6E93E6">
        <w:rPr>
          <w:vertAlign w:val="subscript"/>
        </w:rPr>
        <w:t>0</w:t>
      </w:r>
      <w:r>
        <w:t xml:space="preserve">) curves of 21 PFAS (left: bis-FMeSI compared to PFCAs and PFSAs; right: bis-FMeSI compared to PFEAs) in the GAC column in </w:t>
      </w:r>
      <w:r w:rsidR="6DCBDF47">
        <w:t xml:space="preserve">coagulated, settled </w:t>
      </w:r>
      <w:r>
        <w:t>surface water with a TOC level of 2.3 mg/L.</w:t>
      </w:r>
    </w:p>
    <w:p w14:paraId="58110334" w14:textId="77777777" w:rsidR="000F1831" w:rsidRDefault="000F1831" w:rsidP="000F1831">
      <w:pPr>
        <w:ind w:right="-720"/>
        <w:jc w:val="both"/>
      </w:pPr>
    </w:p>
    <w:p w14:paraId="52A1551A" w14:textId="77777777" w:rsidR="000F1831" w:rsidRDefault="000F1831" w:rsidP="000F1831">
      <w:pPr>
        <w:ind w:right="-720"/>
        <w:jc w:val="both"/>
      </w:pPr>
    </w:p>
    <w:p w14:paraId="541C2061" w14:textId="561315A9" w:rsidR="000F1831" w:rsidRDefault="000F1831">
      <w:r>
        <w:br w:type="page"/>
      </w:r>
    </w:p>
    <w:p w14:paraId="6FCC98B0" w14:textId="77777777" w:rsidR="000F1831" w:rsidRDefault="000F1831" w:rsidP="000F1831">
      <w:pPr>
        <w:jc w:val="center"/>
      </w:pPr>
      <w:r>
        <w:rPr>
          <w:noProof/>
        </w:rPr>
        <w:lastRenderedPageBreak/>
        <w:drawing>
          <wp:inline distT="0" distB="0" distL="0" distR="0" wp14:anchorId="0C16D348" wp14:editId="62B41AF7">
            <wp:extent cx="5943600" cy="2135505"/>
            <wp:effectExtent l="0" t="0" r="0" b="0"/>
            <wp:docPr id="469076689" name="Picture 469076689"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76689" name="Picture 1" descr="A picture containing text, diagram, screenshot, line&#10;&#10;Description automatically generated"/>
                    <pic:cNvPicPr/>
                  </pic:nvPicPr>
                  <pic:blipFill>
                    <a:blip r:embed="rId43"/>
                    <a:stretch>
                      <a:fillRect/>
                    </a:stretch>
                  </pic:blipFill>
                  <pic:spPr>
                    <a:xfrm>
                      <a:off x="0" y="0"/>
                      <a:ext cx="5943600" cy="2135505"/>
                    </a:xfrm>
                    <a:prstGeom prst="rect">
                      <a:avLst/>
                    </a:prstGeom>
                  </pic:spPr>
                </pic:pic>
              </a:graphicData>
            </a:graphic>
          </wp:inline>
        </w:drawing>
      </w:r>
    </w:p>
    <w:p w14:paraId="170A9585" w14:textId="4520AF6C" w:rsidR="000F1831" w:rsidRDefault="000F1831" w:rsidP="000F1831">
      <w:pPr>
        <w:jc w:val="both"/>
      </w:pPr>
      <w:r w:rsidRPr="3A6E93E6">
        <w:rPr>
          <w:b/>
          <w:bCs/>
        </w:rPr>
        <w:t>Fig. S18</w:t>
      </w:r>
      <w:r>
        <w:t>. Normalized breakthrough (C/C</w:t>
      </w:r>
      <w:r w:rsidRPr="3A6E93E6">
        <w:rPr>
          <w:vertAlign w:val="subscript"/>
        </w:rPr>
        <w:t>0</w:t>
      </w:r>
      <w:r>
        <w:t>) curves of 21 PFAS (left: bis-FMeSI compared to PFCAs and PFSAs; right: bis-FMeSI compared to PFEAs)</w:t>
      </w:r>
      <w:r w:rsidR="00F572FF">
        <w:t xml:space="preserve"> </w:t>
      </w:r>
      <w:r>
        <w:t xml:space="preserve">in the </w:t>
      </w:r>
      <w:r w:rsidR="00F572FF">
        <w:t>IX</w:t>
      </w:r>
      <w:r>
        <w:t xml:space="preserve"> column in </w:t>
      </w:r>
      <w:r w:rsidR="6C017418">
        <w:t>ground</w:t>
      </w:r>
      <w:r>
        <w:t xml:space="preserve">water with a TOC level of </w:t>
      </w:r>
      <w:r w:rsidR="00E31E79">
        <w:t>4.6</w:t>
      </w:r>
      <w:r>
        <w:t xml:space="preserve"> mg/L.</w:t>
      </w:r>
    </w:p>
    <w:p w14:paraId="52242ADF" w14:textId="77777777" w:rsidR="0076010C" w:rsidRDefault="0076010C" w:rsidP="000F1831">
      <w:pPr>
        <w:jc w:val="both"/>
      </w:pPr>
    </w:p>
    <w:p w14:paraId="645DBE1E" w14:textId="0510DCC4" w:rsidR="0076010C" w:rsidRDefault="0076010C">
      <w:r>
        <w:br w:type="page"/>
      </w:r>
    </w:p>
    <w:p w14:paraId="6BBEF378" w14:textId="77777777" w:rsidR="0076010C" w:rsidRDefault="0076010C" w:rsidP="0076010C">
      <w:pPr>
        <w:jc w:val="center"/>
      </w:pPr>
      <w:r>
        <w:rPr>
          <w:noProof/>
        </w:rPr>
        <w:lastRenderedPageBreak/>
        <w:drawing>
          <wp:inline distT="0" distB="0" distL="0" distR="0" wp14:anchorId="6CAF2D1D" wp14:editId="1762ABD2">
            <wp:extent cx="3474720" cy="2326552"/>
            <wp:effectExtent l="0" t="0" r="5080" b="0"/>
            <wp:docPr id="634387818" name="Picture 63438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387818" name=""/>
                    <pic:cNvPicPr/>
                  </pic:nvPicPr>
                  <pic:blipFill>
                    <a:blip r:embed="rId44"/>
                    <a:stretch>
                      <a:fillRect/>
                    </a:stretch>
                  </pic:blipFill>
                  <pic:spPr>
                    <a:xfrm>
                      <a:off x="0" y="0"/>
                      <a:ext cx="3481545" cy="2331122"/>
                    </a:xfrm>
                    <a:prstGeom prst="rect">
                      <a:avLst/>
                    </a:prstGeom>
                  </pic:spPr>
                </pic:pic>
              </a:graphicData>
            </a:graphic>
          </wp:inline>
        </w:drawing>
      </w:r>
    </w:p>
    <w:p w14:paraId="178F39F5" w14:textId="0BEB977C" w:rsidR="0076010C" w:rsidRDefault="0076010C" w:rsidP="0076010C">
      <w:r w:rsidRPr="00A82501">
        <w:rPr>
          <w:b/>
          <w:bCs/>
        </w:rPr>
        <w:t>Fig</w:t>
      </w:r>
      <w:r w:rsidR="00A419C0">
        <w:rPr>
          <w:b/>
          <w:bCs/>
        </w:rPr>
        <w:t>.</w:t>
      </w:r>
      <w:r w:rsidRPr="00A82501">
        <w:rPr>
          <w:b/>
          <w:bCs/>
        </w:rPr>
        <w:t xml:space="preserve"> S1</w:t>
      </w:r>
      <w:r>
        <w:rPr>
          <w:b/>
          <w:bCs/>
        </w:rPr>
        <w:t>9</w:t>
      </w:r>
      <w:r>
        <w:t>. Percent recovery of bis-FMeSI, bis-</w:t>
      </w:r>
      <w:proofErr w:type="spellStart"/>
      <w:r>
        <w:t>FEtSI</w:t>
      </w:r>
      <w:proofErr w:type="spellEnd"/>
      <w:r>
        <w:t>, and bis-FBSI in spiked, deionized water following alkaline, heat activated persulfate activation.</w:t>
      </w:r>
    </w:p>
    <w:p w14:paraId="72F1F217" w14:textId="77777777" w:rsidR="0076010C" w:rsidRPr="009509DD" w:rsidRDefault="0076010C" w:rsidP="000F1831">
      <w:pPr>
        <w:jc w:val="both"/>
      </w:pPr>
    </w:p>
    <w:p w14:paraId="3532C7DE" w14:textId="77777777" w:rsidR="000F1831" w:rsidRDefault="000F1831" w:rsidP="000F1831">
      <w:pPr>
        <w:ind w:right="-720"/>
        <w:jc w:val="both"/>
      </w:pPr>
    </w:p>
    <w:p w14:paraId="082DA2C8" w14:textId="77777777" w:rsidR="000F1831" w:rsidRDefault="000F1831" w:rsidP="008B527C">
      <w:pPr>
        <w:pStyle w:val="SMHeading"/>
        <w:rPr>
          <w:b w:val="0"/>
          <w:bCs w:val="0"/>
        </w:rPr>
      </w:pPr>
    </w:p>
    <w:p w14:paraId="521149A2" w14:textId="77777777" w:rsidR="0076010C" w:rsidRDefault="0076010C" w:rsidP="008B527C">
      <w:pPr>
        <w:pStyle w:val="SMHeading"/>
        <w:rPr>
          <w:b w:val="0"/>
          <w:bCs w:val="0"/>
        </w:rPr>
        <w:sectPr w:rsidR="0076010C" w:rsidSect="000F1831">
          <w:pgSz w:w="12240" w:h="15840"/>
          <w:pgMar w:top="1440" w:right="1440" w:bottom="1440" w:left="1440" w:header="720" w:footer="720" w:gutter="0"/>
          <w:cols w:space="720"/>
          <w:docGrid w:linePitch="360"/>
        </w:sectPr>
      </w:pPr>
    </w:p>
    <w:p w14:paraId="5E0BF97F" w14:textId="38E05D52" w:rsidR="0076010C" w:rsidRDefault="0076010C" w:rsidP="0076010C">
      <w:pPr>
        <w:pStyle w:val="Heading1"/>
      </w:pPr>
      <w:r w:rsidRPr="0076010C">
        <w:lastRenderedPageBreak/>
        <w:t>Table S1</w:t>
      </w:r>
      <w:r>
        <w:t xml:space="preserve">. </w:t>
      </w:r>
      <w:r w:rsidRPr="0076010C">
        <w:rPr>
          <w:b w:val="0"/>
          <w:bCs w:val="0"/>
        </w:rPr>
        <w:t>Target analytes and isotopically labeled standards used in this study.</w:t>
      </w:r>
      <w:r>
        <w:t xml:space="preserve"> </w:t>
      </w:r>
    </w:p>
    <w:tbl>
      <w:tblPr>
        <w:tblStyle w:val="TableGrid"/>
        <w:tblW w:w="0" w:type="auto"/>
        <w:jc w:val="center"/>
        <w:tblLook w:val="04A0" w:firstRow="1" w:lastRow="0" w:firstColumn="1" w:lastColumn="0" w:noHBand="0" w:noVBand="1"/>
      </w:tblPr>
      <w:tblGrid>
        <w:gridCol w:w="4220"/>
        <w:gridCol w:w="1625"/>
        <w:gridCol w:w="1779"/>
        <w:gridCol w:w="1641"/>
      </w:tblGrid>
      <w:tr w:rsidR="0076010C" w:rsidRPr="0076010C" w14:paraId="0EE45635" w14:textId="77777777">
        <w:trPr>
          <w:jc w:val="center"/>
        </w:trPr>
        <w:tc>
          <w:tcPr>
            <w:tcW w:w="4220" w:type="dxa"/>
            <w:vAlign w:val="center"/>
          </w:tcPr>
          <w:p w14:paraId="0C6F7759" w14:textId="77777777" w:rsidR="0076010C" w:rsidRPr="0076010C" w:rsidRDefault="0076010C">
            <w:pPr>
              <w:jc w:val="center"/>
              <w:rPr>
                <w:rFonts w:ascii="Times New Roman" w:hAnsi="Times New Roman" w:cs="Times New Roman"/>
                <w:sz w:val="21"/>
                <w:szCs w:val="21"/>
              </w:rPr>
            </w:pPr>
            <w:r w:rsidRPr="0076010C">
              <w:rPr>
                <w:rFonts w:ascii="Times New Roman" w:hAnsi="Times New Roman" w:cs="Times New Roman"/>
                <w:sz w:val="21"/>
                <w:szCs w:val="21"/>
              </w:rPr>
              <w:t>Target analyte</w:t>
            </w:r>
          </w:p>
        </w:tc>
        <w:tc>
          <w:tcPr>
            <w:tcW w:w="1625" w:type="dxa"/>
            <w:vAlign w:val="center"/>
          </w:tcPr>
          <w:p w14:paraId="2B424EA0" w14:textId="77777777" w:rsidR="0076010C" w:rsidRPr="0076010C" w:rsidRDefault="0076010C">
            <w:pPr>
              <w:jc w:val="center"/>
              <w:rPr>
                <w:rFonts w:ascii="Times New Roman" w:hAnsi="Times New Roman" w:cs="Times New Roman"/>
                <w:sz w:val="21"/>
                <w:szCs w:val="21"/>
              </w:rPr>
            </w:pPr>
            <w:r w:rsidRPr="0076010C">
              <w:rPr>
                <w:rFonts w:ascii="Times New Roman" w:hAnsi="Times New Roman" w:cs="Times New Roman"/>
                <w:sz w:val="21"/>
                <w:szCs w:val="21"/>
              </w:rPr>
              <w:t>Acronym</w:t>
            </w:r>
          </w:p>
        </w:tc>
        <w:tc>
          <w:tcPr>
            <w:tcW w:w="1779" w:type="dxa"/>
            <w:vAlign w:val="center"/>
          </w:tcPr>
          <w:p w14:paraId="29CF19EE" w14:textId="77777777" w:rsidR="0076010C" w:rsidRPr="0076010C" w:rsidRDefault="0076010C">
            <w:pPr>
              <w:jc w:val="center"/>
              <w:rPr>
                <w:rFonts w:ascii="Times New Roman" w:hAnsi="Times New Roman" w:cs="Times New Roman"/>
                <w:sz w:val="21"/>
                <w:szCs w:val="21"/>
              </w:rPr>
            </w:pPr>
            <w:r w:rsidRPr="0076010C">
              <w:rPr>
                <w:rFonts w:ascii="Times New Roman" w:hAnsi="Times New Roman" w:cs="Times New Roman"/>
                <w:sz w:val="21"/>
                <w:szCs w:val="21"/>
              </w:rPr>
              <w:t>Isotopically labeled standards</w:t>
            </w:r>
          </w:p>
        </w:tc>
        <w:tc>
          <w:tcPr>
            <w:tcW w:w="1641" w:type="dxa"/>
          </w:tcPr>
          <w:p w14:paraId="09229615" w14:textId="77777777" w:rsidR="0076010C" w:rsidRPr="0076010C" w:rsidRDefault="0076010C">
            <w:pPr>
              <w:jc w:val="center"/>
              <w:rPr>
                <w:rFonts w:ascii="Times New Roman" w:hAnsi="Times New Roman" w:cs="Times New Roman"/>
                <w:sz w:val="21"/>
                <w:szCs w:val="21"/>
              </w:rPr>
            </w:pPr>
            <w:r w:rsidRPr="0076010C">
              <w:rPr>
                <w:rFonts w:ascii="Times New Roman" w:hAnsi="Times New Roman" w:cs="Times New Roman"/>
                <w:sz w:val="21"/>
                <w:szCs w:val="21"/>
              </w:rPr>
              <w:t>CASRN</w:t>
            </w:r>
          </w:p>
        </w:tc>
      </w:tr>
      <w:tr w:rsidR="0076010C" w:rsidRPr="0076010C" w14:paraId="7443E962" w14:textId="77777777">
        <w:trPr>
          <w:jc w:val="center"/>
        </w:trPr>
        <w:tc>
          <w:tcPr>
            <w:tcW w:w="9265" w:type="dxa"/>
            <w:gridSpan w:val="4"/>
          </w:tcPr>
          <w:p w14:paraId="68CBFA08" w14:textId="77777777" w:rsidR="0076010C" w:rsidRPr="0076010C" w:rsidRDefault="0076010C">
            <w:pPr>
              <w:jc w:val="center"/>
              <w:rPr>
                <w:rFonts w:ascii="Times New Roman" w:hAnsi="Times New Roman" w:cs="Times New Roman"/>
                <w:b/>
                <w:sz w:val="21"/>
                <w:szCs w:val="21"/>
              </w:rPr>
            </w:pPr>
            <w:r w:rsidRPr="0076010C">
              <w:rPr>
                <w:rFonts w:ascii="Times New Roman" w:hAnsi="Times New Roman" w:cs="Times New Roman"/>
                <w:b/>
                <w:sz w:val="21"/>
                <w:szCs w:val="21"/>
              </w:rPr>
              <w:t>Perfluoroalkyl carboxylate  (PFCA)</w:t>
            </w:r>
            <w:r w:rsidRPr="0076010C">
              <w:rPr>
                <w:rFonts w:ascii="Times New Roman" w:hAnsi="Times New Roman" w:cs="Times New Roman"/>
                <w:b/>
                <w:sz w:val="21"/>
                <w:szCs w:val="21"/>
                <w:vertAlign w:val="superscript"/>
              </w:rPr>
              <w:t>1</w:t>
            </w:r>
          </w:p>
        </w:tc>
      </w:tr>
      <w:tr w:rsidR="0076010C" w:rsidRPr="0076010C" w14:paraId="5396F66F" w14:textId="77777777">
        <w:trPr>
          <w:jc w:val="center"/>
        </w:trPr>
        <w:tc>
          <w:tcPr>
            <w:tcW w:w="4220" w:type="dxa"/>
          </w:tcPr>
          <w:p w14:paraId="6C5D44B1"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Perfluorobutanoic</w:t>
            </w:r>
            <w:proofErr w:type="spellEnd"/>
            <w:r w:rsidRPr="0076010C">
              <w:rPr>
                <w:rFonts w:ascii="Times New Roman" w:hAnsi="Times New Roman" w:cs="Times New Roman"/>
                <w:sz w:val="21"/>
                <w:szCs w:val="21"/>
              </w:rPr>
              <w:t xml:space="preserve"> acid </w:t>
            </w:r>
          </w:p>
        </w:tc>
        <w:tc>
          <w:tcPr>
            <w:tcW w:w="1625" w:type="dxa"/>
            <w:vAlign w:val="center"/>
          </w:tcPr>
          <w:p w14:paraId="5121305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PFBA</w:t>
            </w:r>
          </w:p>
        </w:tc>
        <w:tc>
          <w:tcPr>
            <w:tcW w:w="1779" w:type="dxa"/>
            <w:vAlign w:val="center"/>
          </w:tcPr>
          <w:p w14:paraId="01474A34"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 PFBA</w:t>
            </w:r>
          </w:p>
        </w:tc>
        <w:tc>
          <w:tcPr>
            <w:tcW w:w="1641" w:type="dxa"/>
          </w:tcPr>
          <w:p w14:paraId="26F657E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375-22-4</w:t>
            </w:r>
          </w:p>
        </w:tc>
      </w:tr>
      <w:tr w:rsidR="0076010C" w:rsidRPr="0076010C" w14:paraId="04A9DAE3" w14:textId="77777777">
        <w:trPr>
          <w:jc w:val="center"/>
        </w:trPr>
        <w:tc>
          <w:tcPr>
            <w:tcW w:w="4220" w:type="dxa"/>
          </w:tcPr>
          <w:p w14:paraId="6178EA89"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Perfluoropentanoic</w:t>
            </w:r>
            <w:proofErr w:type="spellEnd"/>
            <w:r w:rsidRPr="0076010C">
              <w:rPr>
                <w:rFonts w:ascii="Times New Roman" w:hAnsi="Times New Roman" w:cs="Times New Roman"/>
                <w:sz w:val="21"/>
                <w:szCs w:val="21"/>
              </w:rPr>
              <w:t xml:space="preserve"> acid</w:t>
            </w:r>
          </w:p>
        </w:tc>
        <w:tc>
          <w:tcPr>
            <w:tcW w:w="1625" w:type="dxa"/>
            <w:vAlign w:val="center"/>
          </w:tcPr>
          <w:p w14:paraId="76CA62A2"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PFPeA</w:t>
            </w:r>
            <w:proofErr w:type="spellEnd"/>
          </w:p>
        </w:tc>
        <w:tc>
          <w:tcPr>
            <w:tcW w:w="1779" w:type="dxa"/>
            <w:vAlign w:val="center"/>
          </w:tcPr>
          <w:p w14:paraId="4D36CB06"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PFPeA</w:t>
            </w:r>
            <w:proofErr w:type="spellEnd"/>
          </w:p>
        </w:tc>
        <w:tc>
          <w:tcPr>
            <w:tcW w:w="1641" w:type="dxa"/>
          </w:tcPr>
          <w:p w14:paraId="4A178DDB"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2706-90-3</w:t>
            </w:r>
          </w:p>
        </w:tc>
      </w:tr>
      <w:tr w:rsidR="0076010C" w:rsidRPr="0076010C" w14:paraId="2E6A969D" w14:textId="77777777">
        <w:trPr>
          <w:jc w:val="center"/>
        </w:trPr>
        <w:tc>
          <w:tcPr>
            <w:tcW w:w="4220" w:type="dxa"/>
          </w:tcPr>
          <w:p w14:paraId="033EDF28"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Perfluorohexanoic</w:t>
            </w:r>
            <w:proofErr w:type="spellEnd"/>
            <w:r w:rsidRPr="0076010C">
              <w:rPr>
                <w:rFonts w:ascii="Times New Roman" w:hAnsi="Times New Roman" w:cs="Times New Roman"/>
                <w:sz w:val="21"/>
                <w:szCs w:val="21"/>
              </w:rPr>
              <w:t xml:space="preserve"> acid</w:t>
            </w:r>
          </w:p>
        </w:tc>
        <w:tc>
          <w:tcPr>
            <w:tcW w:w="1625" w:type="dxa"/>
            <w:vAlign w:val="center"/>
          </w:tcPr>
          <w:p w14:paraId="1E03A6D9"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color w:val="000000" w:themeColor="text1"/>
                <w:kern w:val="24"/>
                <w:sz w:val="21"/>
                <w:szCs w:val="21"/>
              </w:rPr>
              <w:t>PFHxA</w:t>
            </w:r>
            <w:proofErr w:type="spellEnd"/>
          </w:p>
        </w:tc>
        <w:tc>
          <w:tcPr>
            <w:tcW w:w="1779" w:type="dxa"/>
            <w:vAlign w:val="center"/>
          </w:tcPr>
          <w:p w14:paraId="0D2497D9"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5</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PFHxA</w:t>
            </w:r>
            <w:proofErr w:type="spellEnd"/>
          </w:p>
        </w:tc>
        <w:tc>
          <w:tcPr>
            <w:tcW w:w="1641" w:type="dxa"/>
          </w:tcPr>
          <w:p w14:paraId="4FE20F1C"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307-24-4</w:t>
            </w:r>
          </w:p>
        </w:tc>
      </w:tr>
      <w:tr w:rsidR="0076010C" w:rsidRPr="0076010C" w14:paraId="38181250" w14:textId="77777777">
        <w:trPr>
          <w:jc w:val="center"/>
        </w:trPr>
        <w:tc>
          <w:tcPr>
            <w:tcW w:w="4220" w:type="dxa"/>
          </w:tcPr>
          <w:p w14:paraId="4A20DF06"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Perfluoroheptanoic</w:t>
            </w:r>
            <w:proofErr w:type="spellEnd"/>
            <w:r w:rsidRPr="0076010C">
              <w:rPr>
                <w:rFonts w:ascii="Times New Roman" w:hAnsi="Times New Roman" w:cs="Times New Roman"/>
                <w:sz w:val="21"/>
                <w:szCs w:val="21"/>
              </w:rPr>
              <w:t xml:space="preserve"> acid</w:t>
            </w:r>
          </w:p>
        </w:tc>
        <w:tc>
          <w:tcPr>
            <w:tcW w:w="1625" w:type="dxa"/>
            <w:vAlign w:val="center"/>
          </w:tcPr>
          <w:p w14:paraId="6A18C8C9"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color w:val="000000" w:themeColor="text1"/>
                <w:kern w:val="24"/>
                <w:sz w:val="21"/>
                <w:szCs w:val="21"/>
              </w:rPr>
              <w:t>PFHpA</w:t>
            </w:r>
            <w:proofErr w:type="spellEnd"/>
          </w:p>
        </w:tc>
        <w:tc>
          <w:tcPr>
            <w:tcW w:w="1779" w:type="dxa"/>
            <w:vAlign w:val="center"/>
          </w:tcPr>
          <w:p w14:paraId="53DBBE8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PFHpA</w:t>
            </w:r>
            <w:proofErr w:type="spellEnd"/>
          </w:p>
        </w:tc>
        <w:tc>
          <w:tcPr>
            <w:tcW w:w="1641" w:type="dxa"/>
          </w:tcPr>
          <w:p w14:paraId="30293662"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375-85-9</w:t>
            </w:r>
          </w:p>
        </w:tc>
      </w:tr>
      <w:tr w:rsidR="0076010C" w:rsidRPr="0076010C" w14:paraId="47D7C114" w14:textId="77777777">
        <w:trPr>
          <w:jc w:val="center"/>
        </w:trPr>
        <w:tc>
          <w:tcPr>
            <w:tcW w:w="4220" w:type="dxa"/>
          </w:tcPr>
          <w:p w14:paraId="0E835032"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r w:rsidRPr="0076010C">
              <w:rPr>
                <w:rFonts w:ascii="Times New Roman" w:hAnsi="Times New Roman" w:cs="Times New Roman"/>
                <w:sz w:val="21"/>
                <w:szCs w:val="21"/>
              </w:rPr>
              <w:t>Perfluorooctanoic acid</w:t>
            </w:r>
          </w:p>
        </w:tc>
        <w:tc>
          <w:tcPr>
            <w:tcW w:w="1625" w:type="dxa"/>
            <w:vAlign w:val="center"/>
          </w:tcPr>
          <w:p w14:paraId="5EA84C6E"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color w:val="000000" w:themeColor="text1"/>
                <w:kern w:val="24"/>
                <w:sz w:val="21"/>
                <w:szCs w:val="21"/>
              </w:rPr>
              <w:t>PFOA</w:t>
            </w:r>
          </w:p>
        </w:tc>
        <w:tc>
          <w:tcPr>
            <w:tcW w:w="1779" w:type="dxa"/>
            <w:vAlign w:val="center"/>
          </w:tcPr>
          <w:p w14:paraId="7988EFA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PFOA</w:t>
            </w:r>
          </w:p>
        </w:tc>
        <w:tc>
          <w:tcPr>
            <w:tcW w:w="1641" w:type="dxa"/>
          </w:tcPr>
          <w:p w14:paraId="155DBAE6"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335-67-1</w:t>
            </w:r>
          </w:p>
        </w:tc>
      </w:tr>
      <w:tr w:rsidR="0076010C" w:rsidRPr="0076010C" w14:paraId="17EFB21A" w14:textId="77777777">
        <w:trPr>
          <w:jc w:val="center"/>
        </w:trPr>
        <w:tc>
          <w:tcPr>
            <w:tcW w:w="4220" w:type="dxa"/>
          </w:tcPr>
          <w:p w14:paraId="3B16E698"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Perfluorononanoic</w:t>
            </w:r>
            <w:proofErr w:type="spellEnd"/>
            <w:r w:rsidRPr="0076010C">
              <w:rPr>
                <w:rFonts w:ascii="Times New Roman" w:hAnsi="Times New Roman" w:cs="Times New Roman"/>
                <w:sz w:val="21"/>
                <w:szCs w:val="21"/>
              </w:rPr>
              <w:t xml:space="preserve"> acid</w:t>
            </w:r>
          </w:p>
        </w:tc>
        <w:tc>
          <w:tcPr>
            <w:tcW w:w="1625" w:type="dxa"/>
            <w:vAlign w:val="center"/>
          </w:tcPr>
          <w:p w14:paraId="7899363F"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color w:val="000000" w:themeColor="text1"/>
                <w:kern w:val="24"/>
                <w:sz w:val="21"/>
                <w:szCs w:val="21"/>
              </w:rPr>
              <w:t>PFNA</w:t>
            </w:r>
          </w:p>
        </w:tc>
        <w:tc>
          <w:tcPr>
            <w:tcW w:w="1779" w:type="dxa"/>
            <w:vAlign w:val="center"/>
          </w:tcPr>
          <w:p w14:paraId="28C317B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PFNA</w:t>
            </w:r>
          </w:p>
        </w:tc>
        <w:tc>
          <w:tcPr>
            <w:tcW w:w="1641" w:type="dxa"/>
          </w:tcPr>
          <w:p w14:paraId="5F71484E"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375-95-1</w:t>
            </w:r>
          </w:p>
        </w:tc>
      </w:tr>
      <w:tr w:rsidR="0076010C" w:rsidRPr="0076010C" w14:paraId="4C4F91A1" w14:textId="77777777">
        <w:trPr>
          <w:jc w:val="center"/>
        </w:trPr>
        <w:tc>
          <w:tcPr>
            <w:tcW w:w="4220" w:type="dxa"/>
          </w:tcPr>
          <w:p w14:paraId="61905A26"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Perfluorodecanoic</w:t>
            </w:r>
            <w:proofErr w:type="spellEnd"/>
            <w:r w:rsidRPr="0076010C">
              <w:rPr>
                <w:rFonts w:ascii="Times New Roman" w:hAnsi="Times New Roman" w:cs="Times New Roman"/>
                <w:sz w:val="21"/>
                <w:szCs w:val="21"/>
              </w:rPr>
              <w:t xml:space="preserve"> acid</w:t>
            </w:r>
          </w:p>
        </w:tc>
        <w:tc>
          <w:tcPr>
            <w:tcW w:w="1625" w:type="dxa"/>
            <w:vAlign w:val="center"/>
          </w:tcPr>
          <w:p w14:paraId="79DF4150"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color w:val="000000" w:themeColor="text1"/>
                <w:kern w:val="24"/>
                <w:sz w:val="21"/>
                <w:szCs w:val="21"/>
              </w:rPr>
              <w:t>PFDA</w:t>
            </w:r>
          </w:p>
        </w:tc>
        <w:tc>
          <w:tcPr>
            <w:tcW w:w="1779" w:type="dxa"/>
            <w:vAlign w:val="center"/>
          </w:tcPr>
          <w:p w14:paraId="04D98E48"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6</w:t>
            </w:r>
            <w:r w:rsidRPr="0076010C">
              <w:rPr>
                <w:rFonts w:ascii="Times New Roman" w:hAnsi="Times New Roman" w:cs="Times New Roman"/>
                <w:sz w:val="21"/>
                <w:szCs w:val="21"/>
              </w:rPr>
              <w:t>] PFDA</w:t>
            </w:r>
          </w:p>
        </w:tc>
        <w:tc>
          <w:tcPr>
            <w:tcW w:w="1641" w:type="dxa"/>
          </w:tcPr>
          <w:p w14:paraId="2934092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335-76-2</w:t>
            </w:r>
          </w:p>
        </w:tc>
      </w:tr>
      <w:tr w:rsidR="0076010C" w:rsidRPr="0076010C" w14:paraId="7DAD7D70" w14:textId="77777777">
        <w:trPr>
          <w:jc w:val="center"/>
        </w:trPr>
        <w:tc>
          <w:tcPr>
            <w:tcW w:w="4220" w:type="dxa"/>
          </w:tcPr>
          <w:p w14:paraId="2392A861"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Perfluoroundecanoic</w:t>
            </w:r>
            <w:proofErr w:type="spellEnd"/>
            <w:r w:rsidRPr="0076010C">
              <w:rPr>
                <w:rFonts w:ascii="Times New Roman" w:hAnsi="Times New Roman" w:cs="Times New Roman"/>
                <w:sz w:val="21"/>
                <w:szCs w:val="21"/>
              </w:rPr>
              <w:t xml:space="preserve"> acid</w:t>
            </w:r>
          </w:p>
        </w:tc>
        <w:tc>
          <w:tcPr>
            <w:tcW w:w="1625" w:type="dxa"/>
            <w:vAlign w:val="center"/>
          </w:tcPr>
          <w:p w14:paraId="4C525160"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color w:val="000000" w:themeColor="text1"/>
                <w:kern w:val="24"/>
                <w:sz w:val="21"/>
                <w:szCs w:val="21"/>
              </w:rPr>
              <w:t>PFUnA</w:t>
            </w:r>
            <w:proofErr w:type="spellEnd"/>
          </w:p>
        </w:tc>
        <w:tc>
          <w:tcPr>
            <w:tcW w:w="1779" w:type="dxa"/>
            <w:vAlign w:val="center"/>
          </w:tcPr>
          <w:p w14:paraId="0D08BC4D"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7</w:t>
            </w:r>
            <w:r w:rsidRPr="0076010C">
              <w:rPr>
                <w:rFonts w:ascii="Times New Roman" w:hAnsi="Times New Roman" w:cs="Times New Roman"/>
                <w:sz w:val="21"/>
                <w:szCs w:val="21"/>
              </w:rPr>
              <w:t>]</w:t>
            </w:r>
            <w:proofErr w:type="spellStart"/>
            <w:r w:rsidRPr="0076010C">
              <w:rPr>
                <w:rFonts w:ascii="Times New Roman" w:hAnsi="Times New Roman" w:cs="Times New Roman"/>
                <w:sz w:val="21"/>
                <w:szCs w:val="21"/>
              </w:rPr>
              <w:t>PFUnA</w:t>
            </w:r>
            <w:proofErr w:type="spellEnd"/>
          </w:p>
        </w:tc>
        <w:tc>
          <w:tcPr>
            <w:tcW w:w="1641" w:type="dxa"/>
          </w:tcPr>
          <w:p w14:paraId="232C831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2058-94-8</w:t>
            </w:r>
          </w:p>
        </w:tc>
      </w:tr>
      <w:tr w:rsidR="0076010C" w:rsidRPr="0076010C" w14:paraId="79B51758" w14:textId="77777777">
        <w:trPr>
          <w:jc w:val="center"/>
        </w:trPr>
        <w:tc>
          <w:tcPr>
            <w:tcW w:w="4220" w:type="dxa"/>
          </w:tcPr>
          <w:p w14:paraId="03B23677" w14:textId="77777777" w:rsidR="0076010C" w:rsidRPr="0076010C" w:rsidRDefault="0076010C">
            <w:pPr>
              <w:pStyle w:val="NormalWeb"/>
              <w:textAlignment w:val="center"/>
              <w:rPr>
                <w:rFonts w:ascii="Times New Roman" w:hAnsi="Times New Roman" w:cs="Times New Roman"/>
                <w:color w:val="000000" w:themeColor="text1"/>
                <w:kern w:val="24"/>
                <w:sz w:val="21"/>
                <w:szCs w:val="21"/>
              </w:rPr>
            </w:pPr>
            <w:proofErr w:type="spellStart"/>
            <w:r w:rsidRPr="0076010C">
              <w:rPr>
                <w:rFonts w:ascii="Times New Roman" w:hAnsi="Times New Roman" w:cs="Times New Roman"/>
                <w:sz w:val="21"/>
                <w:szCs w:val="21"/>
              </w:rPr>
              <w:t>Perfluorododecanoic</w:t>
            </w:r>
            <w:proofErr w:type="spellEnd"/>
            <w:r w:rsidRPr="0076010C">
              <w:rPr>
                <w:rFonts w:ascii="Times New Roman" w:hAnsi="Times New Roman" w:cs="Times New Roman"/>
                <w:sz w:val="21"/>
                <w:szCs w:val="21"/>
              </w:rPr>
              <w:t xml:space="preserve"> acid</w:t>
            </w:r>
          </w:p>
        </w:tc>
        <w:tc>
          <w:tcPr>
            <w:tcW w:w="1625" w:type="dxa"/>
            <w:vAlign w:val="center"/>
          </w:tcPr>
          <w:p w14:paraId="66E0219C"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color w:val="000000" w:themeColor="text1"/>
                <w:kern w:val="24"/>
                <w:sz w:val="21"/>
                <w:szCs w:val="21"/>
              </w:rPr>
              <w:t>PFDoA</w:t>
            </w:r>
            <w:proofErr w:type="spellEnd"/>
          </w:p>
        </w:tc>
        <w:tc>
          <w:tcPr>
            <w:tcW w:w="1779" w:type="dxa"/>
            <w:vAlign w:val="center"/>
          </w:tcPr>
          <w:p w14:paraId="3F764838"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2</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PFDoA</w:t>
            </w:r>
            <w:proofErr w:type="spellEnd"/>
          </w:p>
        </w:tc>
        <w:tc>
          <w:tcPr>
            <w:tcW w:w="1641" w:type="dxa"/>
          </w:tcPr>
          <w:p w14:paraId="37BD716C"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307-55-1</w:t>
            </w:r>
          </w:p>
        </w:tc>
      </w:tr>
      <w:tr w:rsidR="0076010C" w:rsidRPr="0076010C" w14:paraId="2C381A48" w14:textId="77777777">
        <w:trPr>
          <w:jc w:val="center"/>
        </w:trPr>
        <w:tc>
          <w:tcPr>
            <w:tcW w:w="4220" w:type="dxa"/>
          </w:tcPr>
          <w:p w14:paraId="334D8660"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Perfluorotridecanoic</w:t>
            </w:r>
            <w:proofErr w:type="spellEnd"/>
            <w:r w:rsidRPr="0076010C">
              <w:rPr>
                <w:rFonts w:ascii="Times New Roman" w:hAnsi="Times New Roman" w:cs="Times New Roman"/>
                <w:sz w:val="21"/>
                <w:szCs w:val="21"/>
              </w:rPr>
              <w:t xml:space="preserve"> acid</w:t>
            </w:r>
          </w:p>
        </w:tc>
        <w:tc>
          <w:tcPr>
            <w:tcW w:w="1625" w:type="dxa"/>
            <w:vAlign w:val="center"/>
          </w:tcPr>
          <w:p w14:paraId="4028F102"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PFTrDA</w:t>
            </w:r>
            <w:proofErr w:type="spellEnd"/>
          </w:p>
        </w:tc>
        <w:tc>
          <w:tcPr>
            <w:tcW w:w="1779" w:type="dxa"/>
            <w:vAlign w:val="center"/>
          </w:tcPr>
          <w:p w14:paraId="7DB2B549"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2</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PFTeDA</w:t>
            </w:r>
            <w:proofErr w:type="spellEnd"/>
          </w:p>
        </w:tc>
        <w:tc>
          <w:tcPr>
            <w:tcW w:w="1641" w:type="dxa"/>
          </w:tcPr>
          <w:p w14:paraId="4BE1B05F"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72629-94-8</w:t>
            </w:r>
          </w:p>
        </w:tc>
      </w:tr>
      <w:tr w:rsidR="0076010C" w:rsidRPr="0076010C" w14:paraId="459ABD33" w14:textId="77777777">
        <w:trPr>
          <w:jc w:val="center"/>
        </w:trPr>
        <w:tc>
          <w:tcPr>
            <w:tcW w:w="4220" w:type="dxa"/>
          </w:tcPr>
          <w:p w14:paraId="7F5519F7"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Perfluorotetradecanoic</w:t>
            </w:r>
            <w:proofErr w:type="spellEnd"/>
            <w:r w:rsidRPr="0076010C">
              <w:rPr>
                <w:rFonts w:ascii="Times New Roman" w:hAnsi="Times New Roman" w:cs="Times New Roman"/>
                <w:sz w:val="21"/>
                <w:szCs w:val="21"/>
              </w:rPr>
              <w:t xml:space="preserve"> acid</w:t>
            </w:r>
          </w:p>
        </w:tc>
        <w:tc>
          <w:tcPr>
            <w:tcW w:w="1625" w:type="dxa"/>
            <w:vAlign w:val="center"/>
          </w:tcPr>
          <w:p w14:paraId="7ED20273"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PFTeDA</w:t>
            </w:r>
            <w:proofErr w:type="spellEnd"/>
          </w:p>
        </w:tc>
        <w:tc>
          <w:tcPr>
            <w:tcW w:w="1779" w:type="dxa"/>
            <w:vAlign w:val="center"/>
          </w:tcPr>
          <w:p w14:paraId="59B5015E"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2</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PFTeDA</w:t>
            </w:r>
            <w:proofErr w:type="spellEnd"/>
          </w:p>
        </w:tc>
        <w:tc>
          <w:tcPr>
            <w:tcW w:w="1641" w:type="dxa"/>
          </w:tcPr>
          <w:p w14:paraId="10025C4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376-06-7</w:t>
            </w:r>
          </w:p>
        </w:tc>
      </w:tr>
      <w:tr w:rsidR="0076010C" w:rsidRPr="0076010C" w14:paraId="63B54DE7" w14:textId="77777777">
        <w:trPr>
          <w:jc w:val="center"/>
        </w:trPr>
        <w:tc>
          <w:tcPr>
            <w:tcW w:w="9265" w:type="dxa"/>
            <w:gridSpan w:val="4"/>
          </w:tcPr>
          <w:p w14:paraId="5C592A36" w14:textId="77777777" w:rsidR="0076010C" w:rsidRPr="0076010C" w:rsidRDefault="0076010C">
            <w:pPr>
              <w:jc w:val="center"/>
              <w:rPr>
                <w:rFonts w:ascii="Times New Roman" w:hAnsi="Times New Roman" w:cs="Times New Roman"/>
                <w:b/>
                <w:sz w:val="21"/>
                <w:szCs w:val="21"/>
              </w:rPr>
            </w:pPr>
            <w:r w:rsidRPr="0076010C">
              <w:rPr>
                <w:rFonts w:ascii="Times New Roman" w:hAnsi="Times New Roman" w:cs="Times New Roman"/>
                <w:b/>
                <w:sz w:val="21"/>
                <w:szCs w:val="21"/>
              </w:rPr>
              <w:t>Perfluoroalkyl sulfonate (PFSA)</w:t>
            </w:r>
            <w:r w:rsidRPr="0076010C">
              <w:rPr>
                <w:rFonts w:ascii="Times New Roman" w:hAnsi="Times New Roman" w:cs="Times New Roman"/>
                <w:b/>
                <w:sz w:val="21"/>
                <w:szCs w:val="21"/>
                <w:vertAlign w:val="superscript"/>
              </w:rPr>
              <w:t>1</w:t>
            </w:r>
          </w:p>
        </w:tc>
      </w:tr>
      <w:tr w:rsidR="0076010C" w:rsidRPr="0076010C" w14:paraId="416EC64B" w14:textId="77777777">
        <w:trPr>
          <w:jc w:val="center"/>
        </w:trPr>
        <w:tc>
          <w:tcPr>
            <w:tcW w:w="4220" w:type="dxa"/>
          </w:tcPr>
          <w:p w14:paraId="3D7A9386"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Perfluorobutane</w:t>
            </w:r>
            <w:proofErr w:type="spellEnd"/>
            <w:r w:rsidRPr="0076010C">
              <w:rPr>
                <w:rFonts w:ascii="Times New Roman" w:hAnsi="Times New Roman" w:cs="Times New Roman"/>
                <w:sz w:val="21"/>
                <w:szCs w:val="21"/>
              </w:rPr>
              <w:t xml:space="preserve"> sulfonic acid</w:t>
            </w:r>
          </w:p>
        </w:tc>
        <w:tc>
          <w:tcPr>
            <w:tcW w:w="1625" w:type="dxa"/>
            <w:vAlign w:val="center"/>
          </w:tcPr>
          <w:p w14:paraId="227A582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PFBS</w:t>
            </w:r>
          </w:p>
        </w:tc>
        <w:tc>
          <w:tcPr>
            <w:tcW w:w="1779" w:type="dxa"/>
            <w:vAlign w:val="center"/>
          </w:tcPr>
          <w:p w14:paraId="4A943C76"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 PFBS</w:t>
            </w:r>
          </w:p>
        </w:tc>
        <w:tc>
          <w:tcPr>
            <w:tcW w:w="1641" w:type="dxa"/>
          </w:tcPr>
          <w:p w14:paraId="33E05D79"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375-73-5</w:t>
            </w:r>
          </w:p>
        </w:tc>
      </w:tr>
      <w:tr w:rsidR="0076010C" w:rsidRPr="0076010C" w14:paraId="00132FFF" w14:textId="77777777">
        <w:trPr>
          <w:jc w:val="center"/>
        </w:trPr>
        <w:tc>
          <w:tcPr>
            <w:tcW w:w="4220" w:type="dxa"/>
          </w:tcPr>
          <w:p w14:paraId="51BA1532"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Perfluoropentane</w:t>
            </w:r>
            <w:proofErr w:type="spellEnd"/>
            <w:r w:rsidRPr="0076010C">
              <w:rPr>
                <w:rFonts w:ascii="Times New Roman" w:hAnsi="Times New Roman" w:cs="Times New Roman"/>
                <w:sz w:val="21"/>
                <w:szCs w:val="21"/>
              </w:rPr>
              <w:t xml:space="preserve"> sulfonic acid</w:t>
            </w:r>
          </w:p>
        </w:tc>
        <w:tc>
          <w:tcPr>
            <w:tcW w:w="1625" w:type="dxa"/>
            <w:vAlign w:val="center"/>
          </w:tcPr>
          <w:p w14:paraId="6ACBF2DB"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PFPeS</w:t>
            </w:r>
            <w:proofErr w:type="spellEnd"/>
          </w:p>
        </w:tc>
        <w:tc>
          <w:tcPr>
            <w:tcW w:w="1779" w:type="dxa"/>
            <w:vAlign w:val="center"/>
          </w:tcPr>
          <w:p w14:paraId="2D30B7A4"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 PFBS</w:t>
            </w:r>
          </w:p>
        </w:tc>
        <w:tc>
          <w:tcPr>
            <w:tcW w:w="1641" w:type="dxa"/>
          </w:tcPr>
          <w:p w14:paraId="4101E0A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2706-91-4</w:t>
            </w:r>
          </w:p>
        </w:tc>
      </w:tr>
      <w:tr w:rsidR="0076010C" w:rsidRPr="0076010C" w14:paraId="579EB683" w14:textId="77777777">
        <w:trPr>
          <w:jc w:val="center"/>
        </w:trPr>
        <w:tc>
          <w:tcPr>
            <w:tcW w:w="4220" w:type="dxa"/>
          </w:tcPr>
          <w:p w14:paraId="7B250341"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Perfluorohexane</w:t>
            </w:r>
            <w:proofErr w:type="spellEnd"/>
            <w:r w:rsidRPr="0076010C">
              <w:rPr>
                <w:rFonts w:ascii="Times New Roman" w:hAnsi="Times New Roman" w:cs="Times New Roman"/>
                <w:sz w:val="21"/>
                <w:szCs w:val="21"/>
              </w:rPr>
              <w:t xml:space="preserve"> sulfonic acid</w:t>
            </w:r>
          </w:p>
        </w:tc>
        <w:tc>
          <w:tcPr>
            <w:tcW w:w="1625" w:type="dxa"/>
            <w:vAlign w:val="center"/>
          </w:tcPr>
          <w:p w14:paraId="55FAC89A"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PFHxS</w:t>
            </w:r>
            <w:proofErr w:type="spellEnd"/>
          </w:p>
        </w:tc>
        <w:tc>
          <w:tcPr>
            <w:tcW w:w="1779" w:type="dxa"/>
            <w:vAlign w:val="center"/>
          </w:tcPr>
          <w:p w14:paraId="10EEAA78"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w:t>
            </w:r>
            <w:proofErr w:type="spellStart"/>
            <w:r w:rsidRPr="0076010C">
              <w:rPr>
                <w:rFonts w:ascii="Times New Roman" w:hAnsi="Times New Roman" w:cs="Times New Roman"/>
                <w:sz w:val="21"/>
                <w:szCs w:val="21"/>
              </w:rPr>
              <w:t>PFHxS</w:t>
            </w:r>
            <w:proofErr w:type="spellEnd"/>
          </w:p>
        </w:tc>
        <w:tc>
          <w:tcPr>
            <w:tcW w:w="1641" w:type="dxa"/>
          </w:tcPr>
          <w:p w14:paraId="2F0E6E0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355-46-4</w:t>
            </w:r>
          </w:p>
        </w:tc>
      </w:tr>
      <w:tr w:rsidR="0076010C" w:rsidRPr="0076010C" w14:paraId="4E685690" w14:textId="77777777">
        <w:trPr>
          <w:jc w:val="center"/>
        </w:trPr>
        <w:tc>
          <w:tcPr>
            <w:tcW w:w="4220" w:type="dxa"/>
          </w:tcPr>
          <w:p w14:paraId="7ECCA87C"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Perfluoroheptane</w:t>
            </w:r>
            <w:proofErr w:type="spellEnd"/>
            <w:r w:rsidRPr="0076010C">
              <w:rPr>
                <w:rFonts w:ascii="Times New Roman" w:hAnsi="Times New Roman" w:cs="Times New Roman"/>
                <w:sz w:val="21"/>
                <w:szCs w:val="21"/>
              </w:rPr>
              <w:t xml:space="preserve"> sulfonic acid</w:t>
            </w:r>
          </w:p>
        </w:tc>
        <w:tc>
          <w:tcPr>
            <w:tcW w:w="1625" w:type="dxa"/>
            <w:vAlign w:val="center"/>
          </w:tcPr>
          <w:p w14:paraId="0C68A8A4"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PFHpS</w:t>
            </w:r>
            <w:proofErr w:type="spellEnd"/>
          </w:p>
        </w:tc>
        <w:tc>
          <w:tcPr>
            <w:tcW w:w="1779" w:type="dxa"/>
            <w:vAlign w:val="center"/>
          </w:tcPr>
          <w:p w14:paraId="261A5E5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PFOS</w:t>
            </w:r>
          </w:p>
        </w:tc>
        <w:tc>
          <w:tcPr>
            <w:tcW w:w="1641" w:type="dxa"/>
          </w:tcPr>
          <w:p w14:paraId="5CA2036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375-92-8</w:t>
            </w:r>
          </w:p>
        </w:tc>
      </w:tr>
      <w:tr w:rsidR="0076010C" w:rsidRPr="0076010C" w14:paraId="2DFBC7F2" w14:textId="77777777">
        <w:trPr>
          <w:jc w:val="center"/>
        </w:trPr>
        <w:tc>
          <w:tcPr>
            <w:tcW w:w="4220" w:type="dxa"/>
          </w:tcPr>
          <w:p w14:paraId="13CDA03E" w14:textId="77777777" w:rsidR="0076010C" w:rsidRPr="0076010C" w:rsidRDefault="0076010C">
            <w:pPr>
              <w:rPr>
                <w:rFonts w:ascii="Times New Roman" w:hAnsi="Times New Roman" w:cs="Times New Roman"/>
                <w:sz w:val="21"/>
                <w:szCs w:val="21"/>
              </w:rPr>
            </w:pPr>
            <w:proofErr w:type="spellStart"/>
            <w:r w:rsidRPr="0076010C">
              <w:rPr>
                <w:rFonts w:ascii="Times New Roman" w:hAnsi="Times New Roman" w:cs="Times New Roman"/>
                <w:sz w:val="21"/>
                <w:szCs w:val="21"/>
              </w:rPr>
              <w:t>Perfluorooctane</w:t>
            </w:r>
            <w:proofErr w:type="spellEnd"/>
            <w:r w:rsidRPr="0076010C">
              <w:rPr>
                <w:rFonts w:ascii="Times New Roman" w:hAnsi="Times New Roman" w:cs="Times New Roman"/>
                <w:sz w:val="21"/>
                <w:szCs w:val="21"/>
              </w:rPr>
              <w:t xml:space="preserve"> sulfonic acid</w:t>
            </w:r>
          </w:p>
        </w:tc>
        <w:tc>
          <w:tcPr>
            <w:tcW w:w="1625" w:type="dxa"/>
            <w:vAlign w:val="center"/>
          </w:tcPr>
          <w:p w14:paraId="52891A6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PFOS</w:t>
            </w:r>
          </w:p>
        </w:tc>
        <w:tc>
          <w:tcPr>
            <w:tcW w:w="1779" w:type="dxa"/>
            <w:vAlign w:val="center"/>
          </w:tcPr>
          <w:p w14:paraId="70C6BDE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PFOS</w:t>
            </w:r>
          </w:p>
        </w:tc>
        <w:tc>
          <w:tcPr>
            <w:tcW w:w="1641" w:type="dxa"/>
          </w:tcPr>
          <w:p w14:paraId="136F4020"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1763-23-1</w:t>
            </w:r>
          </w:p>
        </w:tc>
      </w:tr>
      <w:tr w:rsidR="0076010C" w:rsidRPr="0076010C" w14:paraId="2C91CF09" w14:textId="77777777">
        <w:trPr>
          <w:jc w:val="center"/>
        </w:trPr>
        <w:tc>
          <w:tcPr>
            <w:tcW w:w="4220" w:type="dxa"/>
          </w:tcPr>
          <w:p w14:paraId="2F324ADC" w14:textId="77777777" w:rsidR="0076010C" w:rsidRPr="0076010C" w:rsidRDefault="0076010C">
            <w:pPr>
              <w:pStyle w:val="NormalWeb"/>
              <w:textAlignment w:val="center"/>
              <w:rPr>
                <w:rFonts w:ascii="Times New Roman" w:hAnsi="Times New Roman" w:cs="Times New Roman"/>
                <w:color w:val="000000"/>
                <w:kern w:val="24"/>
                <w:sz w:val="21"/>
                <w:szCs w:val="21"/>
              </w:rPr>
            </w:pPr>
            <w:proofErr w:type="spellStart"/>
            <w:r w:rsidRPr="0076010C">
              <w:rPr>
                <w:rFonts w:ascii="Times New Roman" w:hAnsi="Times New Roman" w:cs="Times New Roman"/>
                <w:sz w:val="21"/>
                <w:szCs w:val="21"/>
              </w:rPr>
              <w:t>Perfluorononane</w:t>
            </w:r>
            <w:proofErr w:type="spellEnd"/>
            <w:r w:rsidRPr="0076010C">
              <w:rPr>
                <w:rFonts w:ascii="Times New Roman" w:hAnsi="Times New Roman" w:cs="Times New Roman"/>
                <w:sz w:val="21"/>
                <w:szCs w:val="21"/>
              </w:rPr>
              <w:t xml:space="preserve"> sulfonic acid</w:t>
            </w:r>
          </w:p>
        </w:tc>
        <w:tc>
          <w:tcPr>
            <w:tcW w:w="1625" w:type="dxa"/>
            <w:vAlign w:val="center"/>
          </w:tcPr>
          <w:p w14:paraId="376E9963"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color w:val="000000"/>
                <w:kern w:val="24"/>
                <w:sz w:val="21"/>
                <w:szCs w:val="21"/>
              </w:rPr>
              <w:t>PFNS</w:t>
            </w:r>
          </w:p>
        </w:tc>
        <w:tc>
          <w:tcPr>
            <w:tcW w:w="1779" w:type="dxa"/>
            <w:vAlign w:val="center"/>
          </w:tcPr>
          <w:p w14:paraId="28FF3F09"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PFOS</w:t>
            </w:r>
          </w:p>
        </w:tc>
        <w:tc>
          <w:tcPr>
            <w:tcW w:w="1641" w:type="dxa"/>
          </w:tcPr>
          <w:p w14:paraId="63220E77"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68259-12-1</w:t>
            </w:r>
          </w:p>
        </w:tc>
      </w:tr>
      <w:tr w:rsidR="0076010C" w:rsidRPr="0076010C" w14:paraId="2AF23502" w14:textId="77777777">
        <w:trPr>
          <w:jc w:val="center"/>
        </w:trPr>
        <w:tc>
          <w:tcPr>
            <w:tcW w:w="4220" w:type="dxa"/>
          </w:tcPr>
          <w:p w14:paraId="70C06402" w14:textId="77777777" w:rsidR="0076010C" w:rsidRPr="0076010C" w:rsidRDefault="0076010C">
            <w:pPr>
              <w:pStyle w:val="NormalWeb"/>
              <w:textAlignment w:val="center"/>
              <w:rPr>
                <w:rFonts w:ascii="Times New Roman" w:hAnsi="Times New Roman" w:cs="Times New Roman"/>
                <w:color w:val="000000"/>
                <w:kern w:val="24"/>
                <w:sz w:val="21"/>
                <w:szCs w:val="21"/>
              </w:rPr>
            </w:pPr>
            <w:proofErr w:type="spellStart"/>
            <w:r w:rsidRPr="0076010C">
              <w:rPr>
                <w:rFonts w:ascii="Times New Roman" w:hAnsi="Times New Roman" w:cs="Times New Roman"/>
                <w:sz w:val="21"/>
                <w:szCs w:val="21"/>
              </w:rPr>
              <w:t>Perfluorodecane</w:t>
            </w:r>
            <w:proofErr w:type="spellEnd"/>
            <w:r w:rsidRPr="0076010C">
              <w:rPr>
                <w:rFonts w:ascii="Times New Roman" w:hAnsi="Times New Roman" w:cs="Times New Roman"/>
                <w:sz w:val="21"/>
                <w:szCs w:val="21"/>
              </w:rPr>
              <w:t xml:space="preserve"> sulfonic acid</w:t>
            </w:r>
          </w:p>
        </w:tc>
        <w:tc>
          <w:tcPr>
            <w:tcW w:w="1625" w:type="dxa"/>
            <w:vAlign w:val="center"/>
          </w:tcPr>
          <w:p w14:paraId="1FC99578"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color w:val="000000"/>
                <w:kern w:val="24"/>
                <w:sz w:val="21"/>
                <w:szCs w:val="21"/>
              </w:rPr>
              <w:t>PFDS</w:t>
            </w:r>
          </w:p>
        </w:tc>
        <w:tc>
          <w:tcPr>
            <w:tcW w:w="1779" w:type="dxa"/>
            <w:vAlign w:val="center"/>
          </w:tcPr>
          <w:p w14:paraId="1377D013"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 xml:space="preserve">[ </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PFOS</w:t>
            </w:r>
          </w:p>
        </w:tc>
        <w:tc>
          <w:tcPr>
            <w:tcW w:w="1641" w:type="dxa"/>
          </w:tcPr>
          <w:p w14:paraId="7676143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335-77-3</w:t>
            </w:r>
          </w:p>
        </w:tc>
      </w:tr>
      <w:tr w:rsidR="0076010C" w:rsidRPr="0076010C" w14:paraId="751F4B43" w14:textId="77777777">
        <w:trPr>
          <w:jc w:val="center"/>
        </w:trPr>
        <w:tc>
          <w:tcPr>
            <w:tcW w:w="9265" w:type="dxa"/>
            <w:gridSpan w:val="4"/>
          </w:tcPr>
          <w:p w14:paraId="28E85C07" w14:textId="77777777" w:rsidR="0076010C" w:rsidRPr="0076010C" w:rsidRDefault="0076010C">
            <w:pPr>
              <w:jc w:val="center"/>
              <w:rPr>
                <w:rFonts w:ascii="Times New Roman" w:hAnsi="Times New Roman" w:cs="Times New Roman"/>
                <w:b/>
                <w:bCs/>
                <w:sz w:val="21"/>
                <w:szCs w:val="21"/>
              </w:rPr>
            </w:pPr>
            <w:r w:rsidRPr="0076010C">
              <w:rPr>
                <w:rFonts w:ascii="Times New Roman" w:hAnsi="Times New Roman" w:cs="Times New Roman"/>
                <w:b/>
                <w:bCs/>
                <w:sz w:val="21"/>
                <w:szCs w:val="21"/>
              </w:rPr>
              <w:t xml:space="preserve">Per- and </w:t>
            </w:r>
            <w:proofErr w:type="spellStart"/>
            <w:r w:rsidRPr="0076010C">
              <w:rPr>
                <w:rFonts w:ascii="Times New Roman" w:hAnsi="Times New Roman" w:cs="Times New Roman"/>
                <w:b/>
                <w:bCs/>
                <w:sz w:val="21"/>
                <w:szCs w:val="21"/>
              </w:rPr>
              <w:t>polyfluoroalkylether</w:t>
            </w:r>
            <w:proofErr w:type="spellEnd"/>
            <w:r w:rsidRPr="0076010C">
              <w:rPr>
                <w:rFonts w:ascii="Times New Roman" w:hAnsi="Times New Roman" w:cs="Times New Roman"/>
                <w:b/>
                <w:bCs/>
                <w:sz w:val="21"/>
                <w:szCs w:val="21"/>
              </w:rPr>
              <w:t xml:space="preserve"> carboxylate (PFECA)</w:t>
            </w:r>
            <w:r w:rsidRPr="0076010C">
              <w:rPr>
                <w:rFonts w:ascii="Times New Roman" w:hAnsi="Times New Roman" w:cs="Times New Roman"/>
                <w:b/>
                <w:bCs/>
                <w:sz w:val="21"/>
                <w:szCs w:val="21"/>
                <w:vertAlign w:val="superscript"/>
              </w:rPr>
              <w:t>2</w:t>
            </w:r>
          </w:p>
        </w:tc>
      </w:tr>
      <w:tr w:rsidR="0076010C" w:rsidRPr="0076010C" w14:paraId="51D0ADD2" w14:textId="77777777">
        <w:trPr>
          <w:jc w:val="center"/>
        </w:trPr>
        <w:tc>
          <w:tcPr>
            <w:tcW w:w="4220" w:type="dxa"/>
          </w:tcPr>
          <w:p w14:paraId="4C97378F"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Perfluoro-2-propoxypropanoic acid</w:t>
            </w:r>
          </w:p>
        </w:tc>
        <w:tc>
          <w:tcPr>
            <w:tcW w:w="1625" w:type="dxa"/>
            <w:vAlign w:val="center"/>
          </w:tcPr>
          <w:p w14:paraId="37E4DA96" w14:textId="77777777" w:rsidR="00020D50" w:rsidRPr="00020D50" w:rsidRDefault="009A36AF">
            <w:pPr>
              <w:pStyle w:val="NormalWeb"/>
              <w:textAlignment w:val="center"/>
              <w:rPr>
                <w:rFonts w:ascii="Times New Roman" w:hAnsi="Times New Roman" w:cs="Times New Roman"/>
                <w:color w:val="000000"/>
                <w:kern w:val="24"/>
                <w:sz w:val="21"/>
                <w:szCs w:val="21"/>
              </w:rPr>
            </w:pPr>
            <w:proofErr w:type="spellStart"/>
            <w:r w:rsidRPr="00020D50">
              <w:rPr>
                <w:rFonts w:ascii="Times New Roman" w:hAnsi="Times New Roman" w:cs="Times New Roman"/>
                <w:color w:val="000000"/>
                <w:kern w:val="24"/>
                <w:sz w:val="21"/>
                <w:szCs w:val="21"/>
              </w:rPr>
              <w:t>GenX</w:t>
            </w:r>
            <w:proofErr w:type="spellEnd"/>
            <w:r w:rsidR="00020D50" w:rsidRPr="00020D50">
              <w:rPr>
                <w:rFonts w:ascii="Times New Roman" w:hAnsi="Times New Roman" w:cs="Times New Roman"/>
                <w:color w:val="000000"/>
                <w:kern w:val="24"/>
                <w:sz w:val="21"/>
                <w:szCs w:val="21"/>
              </w:rPr>
              <w:t xml:space="preserve"> </w:t>
            </w:r>
          </w:p>
          <w:p w14:paraId="603B4A48" w14:textId="7E1CF4B6" w:rsidR="0076010C" w:rsidRPr="00020D50" w:rsidRDefault="00020D50">
            <w:pPr>
              <w:pStyle w:val="NormalWeb"/>
              <w:textAlignment w:val="center"/>
              <w:rPr>
                <w:rFonts w:ascii="Times New Roman" w:hAnsi="Times New Roman" w:cs="Times New Roman"/>
                <w:color w:val="000000"/>
                <w:kern w:val="24"/>
                <w:sz w:val="18"/>
                <w:szCs w:val="18"/>
              </w:rPr>
            </w:pPr>
            <w:r w:rsidRPr="00020D50">
              <w:rPr>
                <w:rFonts w:ascii="Times New Roman" w:hAnsi="Times New Roman" w:cs="Times New Roman"/>
                <w:color w:val="000000"/>
                <w:kern w:val="24"/>
                <w:sz w:val="21"/>
                <w:szCs w:val="21"/>
              </w:rPr>
              <w:t>(HFPO-DA)</w:t>
            </w:r>
          </w:p>
        </w:tc>
        <w:tc>
          <w:tcPr>
            <w:tcW w:w="1779" w:type="dxa"/>
            <w:vAlign w:val="center"/>
          </w:tcPr>
          <w:p w14:paraId="5D9D841F"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]-HFPO-DA</w:t>
            </w:r>
          </w:p>
        </w:tc>
        <w:tc>
          <w:tcPr>
            <w:tcW w:w="1641" w:type="dxa"/>
          </w:tcPr>
          <w:p w14:paraId="7EE27C8A"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13252-13-6</w:t>
            </w:r>
          </w:p>
        </w:tc>
      </w:tr>
      <w:tr w:rsidR="0076010C" w:rsidRPr="0076010C" w14:paraId="2630D932" w14:textId="77777777">
        <w:trPr>
          <w:jc w:val="center"/>
        </w:trPr>
        <w:tc>
          <w:tcPr>
            <w:tcW w:w="4220" w:type="dxa"/>
          </w:tcPr>
          <w:p w14:paraId="4DA93C83"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4,8-dioxa-3H-perfluorononanoic acid</w:t>
            </w:r>
          </w:p>
        </w:tc>
        <w:tc>
          <w:tcPr>
            <w:tcW w:w="1625" w:type="dxa"/>
            <w:vAlign w:val="center"/>
          </w:tcPr>
          <w:p w14:paraId="708344A7"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color w:val="000000"/>
                <w:kern w:val="24"/>
                <w:sz w:val="21"/>
                <w:szCs w:val="21"/>
              </w:rPr>
              <w:t>ADONA</w:t>
            </w:r>
          </w:p>
        </w:tc>
        <w:tc>
          <w:tcPr>
            <w:tcW w:w="1779" w:type="dxa"/>
            <w:vAlign w:val="center"/>
          </w:tcPr>
          <w:p w14:paraId="76EDBD6A" w14:textId="26C2A20D"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PFOA</w:t>
            </w:r>
          </w:p>
        </w:tc>
        <w:tc>
          <w:tcPr>
            <w:tcW w:w="1641" w:type="dxa"/>
          </w:tcPr>
          <w:p w14:paraId="19888A5D"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919005-14-4</w:t>
            </w:r>
          </w:p>
        </w:tc>
      </w:tr>
      <w:tr w:rsidR="0076010C" w:rsidRPr="0076010C" w14:paraId="5A2B4D25" w14:textId="77777777">
        <w:trPr>
          <w:jc w:val="center"/>
        </w:trPr>
        <w:tc>
          <w:tcPr>
            <w:tcW w:w="4220" w:type="dxa"/>
          </w:tcPr>
          <w:p w14:paraId="3B090A9D" w14:textId="1FA7D87C"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Perfluoro-2-methoxyacetic acid</w:t>
            </w:r>
          </w:p>
        </w:tc>
        <w:tc>
          <w:tcPr>
            <w:tcW w:w="1625" w:type="dxa"/>
            <w:vAlign w:val="center"/>
          </w:tcPr>
          <w:p w14:paraId="64E8EC65"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color w:val="000000"/>
                <w:kern w:val="24"/>
                <w:sz w:val="21"/>
                <w:szCs w:val="21"/>
              </w:rPr>
              <w:t>PFMOAA</w:t>
            </w:r>
          </w:p>
        </w:tc>
        <w:tc>
          <w:tcPr>
            <w:tcW w:w="1779" w:type="dxa"/>
            <w:vAlign w:val="center"/>
          </w:tcPr>
          <w:p w14:paraId="56C1C3D8" w14:textId="5FFA7761"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 PFBA</w:t>
            </w:r>
          </w:p>
        </w:tc>
        <w:tc>
          <w:tcPr>
            <w:tcW w:w="1641" w:type="dxa"/>
          </w:tcPr>
          <w:p w14:paraId="6283178C"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674-13-5</w:t>
            </w:r>
          </w:p>
        </w:tc>
      </w:tr>
      <w:tr w:rsidR="005734C3" w:rsidRPr="0076010C" w14:paraId="120547F4" w14:textId="77777777">
        <w:trPr>
          <w:jc w:val="center"/>
        </w:trPr>
        <w:tc>
          <w:tcPr>
            <w:tcW w:w="4220" w:type="dxa"/>
          </w:tcPr>
          <w:p w14:paraId="4A3B64E0" w14:textId="554F875B" w:rsidR="005734C3" w:rsidRPr="0076010C" w:rsidRDefault="005734C3">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Perfluoro-3-methoxypropanoic acid</w:t>
            </w:r>
            <w:r w:rsidR="00B427FC">
              <w:rPr>
                <w:rFonts w:ascii="Times New Roman" w:hAnsi="Times New Roman" w:cs="Times New Roman"/>
                <w:sz w:val="21"/>
                <w:szCs w:val="21"/>
              </w:rPr>
              <w:t xml:space="preserve"> (linear)</w:t>
            </w:r>
          </w:p>
        </w:tc>
        <w:tc>
          <w:tcPr>
            <w:tcW w:w="1625" w:type="dxa"/>
            <w:vMerge w:val="restart"/>
          </w:tcPr>
          <w:p w14:paraId="6399B672" w14:textId="3E56620C" w:rsidR="005734C3" w:rsidRPr="0076010C" w:rsidRDefault="005734C3">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PFMPA</w:t>
            </w:r>
            <w:r w:rsidR="00054E94" w:rsidRPr="00054E94">
              <w:rPr>
                <w:rFonts w:ascii="Times New Roman" w:hAnsi="Times New Roman" w:cs="Times New Roman"/>
                <w:sz w:val="21"/>
                <w:szCs w:val="21"/>
                <w:vertAlign w:val="superscript"/>
              </w:rPr>
              <w:t>3</w:t>
            </w:r>
          </w:p>
        </w:tc>
        <w:tc>
          <w:tcPr>
            <w:tcW w:w="1779" w:type="dxa"/>
          </w:tcPr>
          <w:p w14:paraId="1AF921C9" w14:textId="0D3C5E4D" w:rsidR="005734C3" w:rsidRPr="0076010C" w:rsidRDefault="005734C3">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 PFBA</w:t>
            </w:r>
          </w:p>
        </w:tc>
        <w:tc>
          <w:tcPr>
            <w:tcW w:w="1641" w:type="dxa"/>
          </w:tcPr>
          <w:p w14:paraId="6291E4D9" w14:textId="77777777" w:rsidR="005734C3" w:rsidRPr="0076010C" w:rsidRDefault="005734C3">
            <w:pPr>
              <w:rPr>
                <w:rFonts w:ascii="Times New Roman" w:hAnsi="Times New Roman" w:cs="Times New Roman"/>
                <w:sz w:val="21"/>
                <w:szCs w:val="21"/>
              </w:rPr>
            </w:pPr>
            <w:r w:rsidRPr="0076010C">
              <w:rPr>
                <w:rFonts w:ascii="Times New Roman" w:hAnsi="Times New Roman" w:cs="Times New Roman"/>
                <w:sz w:val="21"/>
                <w:szCs w:val="21"/>
              </w:rPr>
              <w:t>377-73-1</w:t>
            </w:r>
          </w:p>
        </w:tc>
      </w:tr>
      <w:tr w:rsidR="005734C3" w:rsidRPr="0076010C" w14:paraId="4682ED77" w14:textId="77777777">
        <w:trPr>
          <w:jc w:val="center"/>
        </w:trPr>
        <w:tc>
          <w:tcPr>
            <w:tcW w:w="4220" w:type="dxa"/>
          </w:tcPr>
          <w:p w14:paraId="0E37C41C" w14:textId="1E594622" w:rsidR="005734C3" w:rsidRPr="00B72B94" w:rsidRDefault="005734C3">
            <w:pPr>
              <w:pStyle w:val="NormalWeb"/>
              <w:textAlignment w:val="center"/>
              <w:rPr>
                <w:rFonts w:ascii="Times New Roman" w:hAnsi="Times New Roman" w:cs="Times New Roman"/>
                <w:sz w:val="21"/>
                <w:szCs w:val="21"/>
              </w:rPr>
            </w:pPr>
            <w:r w:rsidRPr="00360C0B">
              <w:rPr>
                <w:rFonts w:ascii="Times New Roman" w:hAnsi="Times New Roman" w:cs="Times New Roman"/>
                <w:sz w:val="21"/>
                <w:szCs w:val="21"/>
              </w:rPr>
              <w:t>Perfluoro-2-(</w:t>
            </w:r>
            <w:proofErr w:type="spellStart"/>
            <w:r w:rsidRPr="00360C0B">
              <w:rPr>
                <w:rFonts w:ascii="Times New Roman" w:hAnsi="Times New Roman" w:cs="Times New Roman"/>
                <w:sz w:val="21"/>
                <w:szCs w:val="21"/>
              </w:rPr>
              <w:t>perfluoromethoxy</w:t>
            </w:r>
            <w:proofErr w:type="spellEnd"/>
            <w:r w:rsidRPr="00360C0B">
              <w:rPr>
                <w:rFonts w:ascii="Times New Roman" w:hAnsi="Times New Roman" w:cs="Times New Roman"/>
                <w:sz w:val="21"/>
                <w:szCs w:val="21"/>
              </w:rPr>
              <w:t>)propanoic acid</w:t>
            </w:r>
            <w:r w:rsidR="00B427FC">
              <w:rPr>
                <w:rFonts w:ascii="Times New Roman" w:hAnsi="Times New Roman" w:cs="Times New Roman"/>
                <w:sz w:val="21"/>
                <w:szCs w:val="21"/>
              </w:rPr>
              <w:t xml:space="preserve"> (branched)</w:t>
            </w:r>
          </w:p>
        </w:tc>
        <w:tc>
          <w:tcPr>
            <w:tcW w:w="1625" w:type="dxa"/>
            <w:vMerge/>
          </w:tcPr>
          <w:p w14:paraId="0C6B1A40" w14:textId="77777777" w:rsidR="005734C3" w:rsidRPr="0076010C" w:rsidRDefault="005734C3">
            <w:pPr>
              <w:pStyle w:val="NormalWeb"/>
              <w:textAlignment w:val="center"/>
              <w:rPr>
                <w:sz w:val="21"/>
                <w:szCs w:val="21"/>
              </w:rPr>
            </w:pPr>
          </w:p>
        </w:tc>
        <w:tc>
          <w:tcPr>
            <w:tcW w:w="1779" w:type="dxa"/>
          </w:tcPr>
          <w:p w14:paraId="03DAC5F2" w14:textId="76197176" w:rsidR="005734C3" w:rsidRPr="0076010C" w:rsidRDefault="005734C3">
            <w:pPr>
              <w:rPr>
                <w:sz w:val="21"/>
                <w:szCs w:val="21"/>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]-HFPO-DA</w:t>
            </w:r>
          </w:p>
        </w:tc>
        <w:tc>
          <w:tcPr>
            <w:tcW w:w="1641" w:type="dxa"/>
          </w:tcPr>
          <w:p w14:paraId="7AE88D55" w14:textId="0C905C4D" w:rsidR="005734C3" w:rsidRPr="00A70EA1" w:rsidRDefault="005734C3">
            <w:pPr>
              <w:rPr>
                <w:rFonts w:ascii="Times New Roman" w:hAnsi="Times New Roman" w:cs="Times New Roman"/>
                <w:sz w:val="21"/>
                <w:szCs w:val="21"/>
              </w:rPr>
            </w:pPr>
            <w:r w:rsidRPr="00A70EA1">
              <w:rPr>
                <w:rFonts w:ascii="Times New Roman" w:hAnsi="Times New Roman" w:cs="Times New Roman"/>
                <w:sz w:val="21"/>
                <w:szCs w:val="21"/>
              </w:rPr>
              <w:t>13140-29-9</w:t>
            </w:r>
          </w:p>
        </w:tc>
      </w:tr>
      <w:tr w:rsidR="00BA2754" w:rsidRPr="0076010C" w14:paraId="3A02D18F" w14:textId="77777777">
        <w:trPr>
          <w:jc w:val="center"/>
        </w:trPr>
        <w:tc>
          <w:tcPr>
            <w:tcW w:w="4220" w:type="dxa"/>
          </w:tcPr>
          <w:p w14:paraId="6FA61D6D" w14:textId="43DDC79E" w:rsidR="00BA2754" w:rsidRPr="0076010C" w:rsidRDefault="00BA2754">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Perfluoro-4-methoxybutanoic acid</w:t>
            </w:r>
            <w:r>
              <w:rPr>
                <w:rFonts w:ascii="Times New Roman" w:hAnsi="Times New Roman" w:cs="Times New Roman"/>
                <w:sz w:val="21"/>
                <w:szCs w:val="21"/>
              </w:rPr>
              <w:t xml:space="preserve"> (linear)</w:t>
            </w:r>
          </w:p>
        </w:tc>
        <w:tc>
          <w:tcPr>
            <w:tcW w:w="1625" w:type="dxa"/>
            <w:vMerge w:val="restart"/>
          </w:tcPr>
          <w:p w14:paraId="52C3CADE" w14:textId="5AC48810" w:rsidR="00BA2754" w:rsidRPr="0076010C" w:rsidRDefault="00BA2754">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PFMBA</w:t>
            </w:r>
            <w:r w:rsidRPr="00BA2754">
              <w:rPr>
                <w:rFonts w:ascii="Times New Roman" w:hAnsi="Times New Roman" w:cs="Times New Roman"/>
                <w:sz w:val="21"/>
                <w:szCs w:val="21"/>
                <w:vertAlign w:val="superscript"/>
              </w:rPr>
              <w:t>4</w:t>
            </w:r>
          </w:p>
        </w:tc>
        <w:tc>
          <w:tcPr>
            <w:tcW w:w="1779" w:type="dxa"/>
          </w:tcPr>
          <w:p w14:paraId="3C4A929F" w14:textId="2917B30A" w:rsidR="00BA2754" w:rsidRPr="0076010C" w:rsidRDefault="00BA2754">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5</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PFHxA</w:t>
            </w:r>
            <w:proofErr w:type="spellEnd"/>
          </w:p>
        </w:tc>
        <w:tc>
          <w:tcPr>
            <w:tcW w:w="1641" w:type="dxa"/>
          </w:tcPr>
          <w:p w14:paraId="13E7ADCA" w14:textId="77777777" w:rsidR="00BA2754" w:rsidRPr="0076010C" w:rsidRDefault="00BA2754">
            <w:pPr>
              <w:rPr>
                <w:rFonts w:ascii="Times New Roman" w:hAnsi="Times New Roman" w:cs="Times New Roman"/>
                <w:sz w:val="21"/>
                <w:szCs w:val="21"/>
              </w:rPr>
            </w:pPr>
            <w:r w:rsidRPr="0076010C">
              <w:rPr>
                <w:rFonts w:ascii="Times New Roman" w:hAnsi="Times New Roman" w:cs="Times New Roman"/>
                <w:sz w:val="21"/>
                <w:szCs w:val="21"/>
              </w:rPr>
              <w:t>863090-89-5</w:t>
            </w:r>
          </w:p>
        </w:tc>
      </w:tr>
      <w:tr w:rsidR="00BA2754" w:rsidRPr="0076010C" w14:paraId="4FAEA6B0" w14:textId="77777777">
        <w:trPr>
          <w:jc w:val="center"/>
        </w:trPr>
        <w:tc>
          <w:tcPr>
            <w:tcW w:w="4220" w:type="dxa"/>
          </w:tcPr>
          <w:p w14:paraId="4E0E072D" w14:textId="0350369F" w:rsidR="00BA2754" w:rsidRPr="00A9111F" w:rsidRDefault="00BA2754">
            <w:pPr>
              <w:pStyle w:val="NormalWeb"/>
              <w:textAlignment w:val="center"/>
              <w:rPr>
                <w:rFonts w:ascii="Times New Roman" w:hAnsi="Times New Roman" w:cs="Times New Roman"/>
                <w:sz w:val="21"/>
                <w:szCs w:val="21"/>
              </w:rPr>
            </w:pPr>
            <w:r w:rsidRPr="00A9111F">
              <w:rPr>
                <w:rFonts w:ascii="Times New Roman" w:hAnsi="Times New Roman" w:cs="Times New Roman"/>
                <w:sz w:val="21"/>
                <w:szCs w:val="21"/>
              </w:rPr>
              <w:t>Perfluoro-2-ethoxypropanoic acid</w:t>
            </w:r>
            <w:r>
              <w:rPr>
                <w:rFonts w:ascii="Times New Roman" w:hAnsi="Times New Roman" w:cs="Times New Roman"/>
                <w:sz w:val="21"/>
                <w:szCs w:val="21"/>
              </w:rPr>
              <w:t xml:space="preserve"> (branched)</w:t>
            </w:r>
          </w:p>
        </w:tc>
        <w:tc>
          <w:tcPr>
            <w:tcW w:w="1625" w:type="dxa"/>
            <w:vMerge/>
          </w:tcPr>
          <w:p w14:paraId="0B362750" w14:textId="77777777" w:rsidR="00BA2754" w:rsidRPr="0076010C" w:rsidRDefault="00BA2754">
            <w:pPr>
              <w:pStyle w:val="NormalWeb"/>
              <w:textAlignment w:val="center"/>
              <w:rPr>
                <w:sz w:val="21"/>
                <w:szCs w:val="21"/>
              </w:rPr>
            </w:pPr>
          </w:p>
        </w:tc>
        <w:tc>
          <w:tcPr>
            <w:tcW w:w="1779" w:type="dxa"/>
          </w:tcPr>
          <w:p w14:paraId="378ED2FF" w14:textId="54BA6527" w:rsidR="00BA2754" w:rsidRPr="0076010C" w:rsidRDefault="00BA2754">
            <w:pPr>
              <w:rPr>
                <w:sz w:val="21"/>
                <w:szCs w:val="21"/>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3</w:t>
            </w:r>
            <w:r w:rsidRPr="0076010C">
              <w:rPr>
                <w:rFonts w:ascii="Times New Roman" w:hAnsi="Times New Roman" w:cs="Times New Roman"/>
                <w:sz w:val="21"/>
                <w:szCs w:val="21"/>
              </w:rPr>
              <w:t>]-HFPO-DA</w:t>
            </w:r>
          </w:p>
        </w:tc>
        <w:tc>
          <w:tcPr>
            <w:tcW w:w="1641" w:type="dxa"/>
          </w:tcPr>
          <w:p w14:paraId="7D415D8B" w14:textId="12319067" w:rsidR="00BA2754" w:rsidRPr="008D6A5C" w:rsidRDefault="00BA2754">
            <w:pPr>
              <w:rPr>
                <w:rFonts w:ascii="Times New Roman" w:hAnsi="Times New Roman" w:cs="Times New Roman"/>
                <w:sz w:val="21"/>
                <w:szCs w:val="21"/>
              </w:rPr>
            </w:pPr>
            <w:r w:rsidRPr="008D6A5C">
              <w:rPr>
                <w:rFonts w:ascii="Times New Roman" w:hAnsi="Times New Roman" w:cs="Times New Roman"/>
                <w:sz w:val="21"/>
                <w:szCs w:val="21"/>
              </w:rPr>
              <w:t>267239-61-2</w:t>
            </w:r>
          </w:p>
        </w:tc>
      </w:tr>
      <w:tr w:rsidR="0076010C" w:rsidRPr="0076010C" w14:paraId="0204C20E" w14:textId="77777777">
        <w:trPr>
          <w:jc w:val="center"/>
        </w:trPr>
        <w:tc>
          <w:tcPr>
            <w:tcW w:w="4220" w:type="dxa"/>
          </w:tcPr>
          <w:p w14:paraId="192E371D"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Perfluoro-3,5-dioxahexanoic acid</w:t>
            </w:r>
          </w:p>
        </w:tc>
        <w:tc>
          <w:tcPr>
            <w:tcW w:w="1625" w:type="dxa"/>
          </w:tcPr>
          <w:p w14:paraId="1D05170C"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PFO2HxA</w:t>
            </w:r>
          </w:p>
        </w:tc>
        <w:tc>
          <w:tcPr>
            <w:tcW w:w="1779" w:type="dxa"/>
          </w:tcPr>
          <w:p w14:paraId="6751F415" w14:textId="39D12F7D"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PFPeA</w:t>
            </w:r>
            <w:proofErr w:type="spellEnd"/>
          </w:p>
        </w:tc>
        <w:tc>
          <w:tcPr>
            <w:tcW w:w="1641" w:type="dxa"/>
          </w:tcPr>
          <w:p w14:paraId="4E0DC9D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39492-88-1</w:t>
            </w:r>
          </w:p>
        </w:tc>
      </w:tr>
      <w:tr w:rsidR="0076010C" w:rsidRPr="0076010C" w14:paraId="477EA909" w14:textId="77777777">
        <w:trPr>
          <w:jc w:val="center"/>
        </w:trPr>
        <w:tc>
          <w:tcPr>
            <w:tcW w:w="4220" w:type="dxa"/>
          </w:tcPr>
          <w:p w14:paraId="0B95461E"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Perfluoro-3,6-dioxaheptanoic acid</w:t>
            </w:r>
          </w:p>
        </w:tc>
        <w:tc>
          <w:tcPr>
            <w:tcW w:w="1625" w:type="dxa"/>
          </w:tcPr>
          <w:p w14:paraId="78AF94C2"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PFO2HpA</w:t>
            </w:r>
          </w:p>
        </w:tc>
        <w:tc>
          <w:tcPr>
            <w:tcW w:w="1779" w:type="dxa"/>
          </w:tcPr>
          <w:p w14:paraId="02EADF97" w14:textId="492F620C"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PFHpA</w:t>
            </w:r>
            <w:proofErr w:type="spellEnd"/>
          </w:p>
        </w:tc>
        <w:tc>
          <w:tcPr>
            <w:tcW w:w="1641" w:type="dxa"/>
          </w:tcPr>
          <w:p w14:paraId="079057A2"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151772-58-6</w:t>
            </w:r>
          </w:p>
        </w:tc>
      </w:tr>
      <w:tr w:rsidR="0076010C" w:rsidRPr="0076010C" w14:paraId="582E2D73" w14:textId="77777777">
        <w:trPr>
          <w:jc w:val="center"/>
        </w:trPr>
        <w:tc>
          <w:tcPr>
            <w:tcW w:w="4220" w:type="dxa"/>
          </w:tcPr>
          <w:p w14:paraId="61279E2B"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Perfluoro-3,5,7-trioxaoctanoic acid</w:t>
            </w:r>
          </w:p>
        </w:tc>
        <w:tc>
          <w:tcPr>
            <w:tcW w:w="1625" w:type="dxa"/>
          </w:tcPr>
          <w:p w14:paraId="47EBB55B"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PFO3OA</w:t>
            </w:r>
          </w:p>
        </w:tc>
        <w:tc>
          <w:tcPr>
            <w:tcW w:w="1779" w:type="dxa"/>
          </w:tcPr>
          <w:p w14:paraId="389946D1" w14:textId="3389D14E"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5</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PFHxA</w:t>
            </w:r>
            <w:proofErr w:type="spellEnd"/>
          </w:p>
        </w:tc>
        <w:tc>
          <w:tcPr>
            <w:tcW w:w="1641" w:type="dxa"/>
          </w:tcPr>
          <w:p w14:paraId="6B3E82D6"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39492-89-2</w:t>
            </w:r>
          </w:p>
        </w:tc>
      </w:tr>
      <w:tr w:rsidR="0076010C" w:rsidRPr="0076010C" w14:paraId="5272710D" w14:textId="77777777">
        <w:trPr>
          <w:jc w:val="center"/>
        </w:trPr>
        <w:tc>
          <w:tcPr>
            <w:tcW w:w="4220" w:type="dxa"/>
          </w:tcPr>
          <w:p w14:paraId="7E926938"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Perfluoro-3,5,7,9-butaoxadecanoic acid</w:t>
            </w:r>
          </w:p>
        </w:tc>
        <w:tc>
          <w:tcPr>
            <w:tcW w:w="1625" w:type="dxa"/>
          </w:tcPr>
          <w:p w14:paraId="51DB7E62"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PFO4DA</w:t>
            </w:r>
          </w:p>
        </w:tc>
        <w:tc>
          <w:tcPr>
            <w:tcW w:w="1779" w:type="dxa"/>
          </w:tcPr>
          <w:p w14:paraId="6C8C44F3" w14:textId="30DD4850"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PFHpA</w:t>
            </w:r>
            <w:proofErr w:type="spellEnd"/>
          </w:p>
        </w:tc>
        <w:tc>
          <w:tcPr>
            <w:tcW w:w="1641" w:type="dxa"/>
          </w:tcPr>
          <w:p w14:paraId="5C3E05D4"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39492-90-5</w:t>
            </w:r>
          </w:p>
        </w:tc>
      </w:tr>
      <w:tr w:rsidR="0076010C" w:rsidRPr="0076010C" w14:paraId="63B08540" w14:textId="77777777">
        <w:trPr>
          <w:jc w:val="center"/>
        </w:trPr>
        <w:tc>
          <w:tcPr>
            <w:tcW w:w="4220" w:type="dxa"/>
          </w:tcPr>
          <w:p w14:paraId="0B67F42A"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Perfluoro-3,5,7,9,11-pentaoxadodecanoic acid</w:t>
            </w:r>
          </w:p>
        </w:tc>
        <w:tc>
          <w:tcPr>
            <w:tcW w:w="1625" w:type="dxa"/>
          </w:tcPr>
          <w:p w14:paraId="2E0EAD13"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PFO5DoA</w:t>
            </w:r>
          </w:p>
        </w:tc>
        <w:tc>
          <w:tcPr>
            <w:tcW w:w="1779" w:type="dxa"/>
            <w:vAlign w:val="center"/>
          </w:tcPr>
          <w:p w14:paraId="04128620" w14:textId="40C06B33"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8</w:t>
            </w:r>
            <w:r w:rsidRPr="0076010C">
              <w:rPr>
                <w:rFonts w:ascii="Times New Roman" w:hAnsi="Times New Roman" w:cs="Times New Roman"/>
                <w:sz w:val="21"/>
                <w:szCs w:val="21"/>
              </w:rPr>
              <w:t>] PFNA</w:t>
            </w:r>
          </w:p>
        </w:tc>
        <w:tc>
          <w:tcPr>
            <w:tcW w:w="1641" w:type="dxa"/>
          </w:tcPr>
          <w:p w14:paraId="55B03365"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39492-91-6</w:t>
            </w:r>
          </w:p>
        </w:tc>
      </w:tr>
      <w:tr w:rsidR="0076010C" w:rsidRPr="0076010C" w14:paraId="37FD9CC3" w14:textId="77777777">
        <w:trPr>
          <w:jc w:val="center"/>
        </w:trPr>
        <w:tc>
          <w:tcPr>
            <w:tcW w:w="4220" w:type="dxa"/>
          </w:tcPr>
          <w:p w14:paraId="05F4E71C" w14:textId="77777777" w:rsidR="0076010C" w:rsidRPr="0076010C" w:rsidRDefault="0076010C">
            <w:pPr>
              <w:pStyle w:val="NormalWeb"/>
              <w:textAlignment w:val="center"/>
              <w:rPr>
                <w:rFonts w:ascii="Times New Roman" w:hAnsi="Times New Roman" w:cs="Times New Roman"/>
                <w:sz w:val="21"/>
                <w:szCs w:val="21"/>
              </w:rPr>
            </w:pPr>
            <w:r w:rsidRPr="0076010C">
              <w:rPr>
                <w:rFonts w:ascii="Times New Roman" w:hAnsi="Times New Roman" w:cs="Times New Roman"/>
                <w:sz w:val="21"/>
                <w:szCs w:val="21"/>
              </w:rPr>
              <w:t>Perfluoro-2-ethoxypropanoic acid</w:t>
            </w:r>
          </w:p>
        </w:tc>
        <w:tc>
          <w:tcPr>
            <w:tcW w:w="1625" w:type="dxa"/>
          </w:tcPr>
          <w:p w14:paraId="1F52BE25" w14:textId="77777777" w:rsidR="0076010C" w:rsidRPr="0076010C" w:rsidRDefault="0076010C">
            <w:pPr>
              <w:pStyle w:val="NormalWeb"/>
              <w:textAlignment w:val="center"/>
              <w:rPr>
                <w:rFonts w:ascii="Times New Roman" w:hAnsi="Times New Roman" w:cs="Times New Roman"/>
                <w:color w:val="000000"/>
                <w:kern w:val="24"/>
                <w:sz w:val="21"/>
                <w:szCs w:val="21"/>
              </w:rPr>
            </w:pPr>
            <w:r w:rsidRPr="0076010C">
              <w:rPr>
                <w:rFonts w:ascii="Times New Roman" w:hAnsi="Times New Roman" w:cs="Times New Roman"/>
                <w:sz w:val="21"/>
                <w:szCs w:val="21"/>
              </w:rPr>
              <w:t>PEPA</w:t>
            </w:r>
          </w:p>
        </w:tc>
        <w:tc>
          <w:tcPr>
            <w:tcW w:w="1779" w:type="dxa"/>
          </w:tcPr>
          <w:p w14:paraId="445541EC" w14:textId="5A5E4F1E"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PFPeA</w:t>
            </w:r>
            <w:proofErr w:type="spellEnd"/>
          </w:p>
        </w:tc>
        <w:tc>
          <w:tcPr>
            <w:tcW w:w="1641" w:type="dxa"/>
          </w:tcPr>
          <w:p w14:paraId="15CEC238"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267239-61-2</w:t>
            </w:r>
          </w:p>
        </w:tc>
      </w:tr>
      <w:tr w:rsidR="0076010C" w:rsidRPr="0076010C" w14:paraId="234054D6" w14:textId="77777777">
        <w:trPr>
          <w:jc w:val="center"/>
        </w:trPr>
        <w:tc>
          <w:tcPr>
            <w:tcW w:w="4220" w:type="dxa"/>
          </w:tcPr>
          <w:p w14:paraId="1773A415"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sz w:val="21"/>
                <w:szCs w:val="21"/>
              </w:rPr>
              <w:t>HydroEve</w:t>
            </w:r>
            <w:proofErr w:type="spellEnd"/>
          </w:p>
        </w:tc>
        <w:tc>
          <w:tcPr>
            <w:tcW w:w="1625" w:type="dxa"/>
          </w:tcPr>
          <w:p w14:paraId="4A6A78CB" w14:textId="77777777" w:rsidR="0076010C" w:rsidRPr="0076010C" w:rsidRDefault="0076010C">
            <w:pPr>
              <w:pStyle w:val="NormalWeb"/>
              <w:textAlignment w:val="center"/>
              <w:rPr>
                <w:rFonts w:ascii="Times New Roman" w:hAnsi="Times New Roman" w:cs="Times New Roman"/>
                <w:sz w:val="21"/>
                <w:szCs w:val="21"/>
              </w:rPr>
            </w:pPr>
            <w:proofErr w:type="spellStart"/>
            <w:r w:rsidRPr="0076010C">
              <w:rPr>
                <w:rFonts w:ascii="Times New Roman" w:hAnsi="Times New Roman" w:cs="Times New Roman"/>
                <w:sz w:val="21"/>
                <w:szCs w:val="21"/>
              </w:rPr>
              <w:t>HydroEve</w:t>
            </w:r>
            <w:proofErr w:type="spellEnd"/>
          </w:p>
        </w:tc>
        <w:tc>
          <w:tcPr>
            <w:tcW w:w="1779" w:type="dxa"/>
          </w:tcPr>
          <w:p w14:paraId="71A8E24E" w14:textId="54AF0BA3" w:rsidR="0076010C" w:rsidRPr="0076010C" w:rsidRDefault="0076010C">
            <w:pPr>
              <w:rPr>
                <w:rFonts w:ascii="Times New Roman" w:hAnsi="Times New Roman" w:cs="Times New Roman"/>
                <w:sz w:val="21"/>
                <w:szCs w:val="21"/>
                <w:highlight w:val="cyan"/>
              </w:rPr>
            </w:pPr>
            <w:r w:rsidRPr="0076010C">
              <w:rPr>
                <w:rFonts w:ascii="Times New Roman" w:hAnsi="Times New Roman" w:cs="Times New Roman"/>
                <w:sz w:val="21"/>
                <w:szCs w:val="21"/>
              </w:rPr>
              <w:t>[</w:t>
            </w:r>
            <w:r w:rsidRPr="0076010C">
              <w:rPr>
                <w:rFonts w:ascii="Times New Roman" w:hAnsi="Times New Roman" w:cs="Times New Roman"/>
                <w:sz w:val="21"/>
                <w:szCs w:val="21"/>
                <w:vertAlign w:val="superscript"/>
              </w:rPr>
              <w:t>13</w:t>
            </w:r>
            <w:r w:rsidRPr="0076010C">
              <w:rPr>
                <w:rFonts w:ascii="Times New Roman" w:hAnsi="Times New Roman" w:cs="Times New Roman"/>
                <w:sz w:val="21"/>
                <w:szCs w:val="21"/>
              </w:rPr>
              <w:t>C</w:t>
            </w:r>
            <w:r w:rsidRPr="0076010C">
              <w:rPr>
                <w:rFonts w:ascii="Times New Roman" w:hAnsi="Times New Roman" w:cs="Times New Roman"/>
                <w:sz w:val="21"/>
                <w:szCs w:val="21"/>
                <w:vertAlign w:val="subscript"/>
              </w:rPr>
              <w:t>4</w:t>
            </w:r>
            <w:r w:rsidRPr="0076010C">
              <w:rPr>
                <w:rFonts w:ascii="Times New Roman" w:hAnsi="Times New Roman" w:cs="Times New Roman"/>
                <w:sz w:val="21"/>
                <w:szCs w:val="21"/>
              </w:rPr>
              <w:t xml:space="preserve">] </w:t>
            </w:r>
            <w:proofErr w:type="spellStart"/>
            <w:r w:rsidRPr="0076010C">
              <w:rPr>
                <w:rFonts w:ascii="Times New Roman" w:hAnsi="Times New Roman" w:cs="Times New Roman"/>
                <w:sz w:val="21"/>
                <w:szCs w:val="21"/>
              </w:rPr>
              <w:t>PFHpA</w:t>
            </w:r>
            <w:proofErr w:type="spellEnd"/>
          </w:p>
        </w:tc>
        <w:tc>
          <w:tcPr>
            <w:tcW w:w="1641" w:type="dxa"/>
          </w:tcPr>
          <w:p w14:paraId="76FEAD03" w14:textId="77777777" w:rsidR="0076010C" w:rsidRPr="0076010C" w:rsidRDefault="0076010C">
            <w:pPr>
              <w:rPr>
                <w:rFonts w:ascii="Times New Roman" w:hAnsi="Times New Roman" w:cs="Times New Roman"/>
                <w:sz w:val="21"/>
                <w:szCs w:val="21"/>
              </w:rPr>
            </w:pPr>
            <w:r w:rsidRPr="0076010C">
              <w:rPr>
                <w:rFonts w:ascii="Times New Roman" w:hAnsi="Times New Roman" w:cs="Times New Roman"/>
                <w:sz w:val="21"/>
                <w:szCs w:val="21"/>
              </w:rPr>
              <w:t>773804-62-9</w:t>
            </w:r>
          </w:p>
        </w:tc>
      </w:tr>
      <w:tr w:rsidR="0076010C" w:rsidRPr="009A36AF" w14:paraId="79F6DA2A" w14:textId="77777777" w:rsidTr="007C62F5">
        <w:trPr>
          <w:jc w:val="center"/>
        </w:trPr>
        <w:tc>
          <w:tcPr>
            <w:tcW w:w="9265" w:type="dxa"/>
            <w:gridSpan w:val="4"/>
            <w:tcBorders>
              <w:bottom w:val="single" w:sz="4" w:space="0" w:color="auto"/>
            </w:tcBorders>
          </w:tcPr>
          <w:p w14:paraId="76035C3F" w14:textId="77777777" w:rsidR="0076010C" w:rsidRPr="009A36AF" w:rsidRDefault="0076010C">
            <w:pPr>
              <w:jc w:val="center"/>
              <w:rPr>
                <w:rFonts w:ascii="Times New Roman" w:hAnsi="Times New Roman" w:cs="Times New Roman"/>
                <w:b/>
                <w:bCs/>
                <w:sz w:val="21"/>
                <w:szCs w:val="21"/>
              </w:rPr>
            </w:pPr>
            <w:r w:rsidRPr="009A36AF">
              <w:rPr>
                <w:rFonts w:ascii="Times New Roman" w:hAnsi="Times New Roman" w:cs="Times New Roman"/>
                <w:b/>
                <w:bCs/>
                <w:sz w:val="21"/>
                <w:szCs w:val="21"/>
              </w:rPr>
              <w:t xml:space="preserve">Per- and </w:t>
            </w:r>
            <w:proofErr w:type="spellStart"/>
            <w:r w:rsidRPr="009A36AF">
              <w:rPr>
                <w:rFonts w:ascii="Times New Roman" w:hAnsi="Times New Roman" w:cs="Times New Roman"/>
                <w:b/>
                <w:bCs/>
                <w:sz w:val="21"/>
                <w:szCs w:val="21"/>
              </w:rPr>
              <w:t>polyfluoroalkylether</w:t>
            </w:r>
            <w:proofErr w:type="spellEnd"/>
            <w:r w:rsidRPr="009A36AF">
              <w:rPr>
                <w:rFonts w:ascii="Times New Roman" w:hAnsi="Times New Roman" w:cs="Times New Roman"/>
                <w:b/>
                <w:bCs/>
                <w:sz w:val="21"/>
                <w:szCs w:val="21"/>
              </w:rPr>
              <w:t xml:space="preserve"> sulfonate (PFESA)</w:t>
            </w:r>
            <w:r w:rsidRPr="009A36AF">
              <w:rPr>
                <w:rFonts w:ascii="Times New Roman" w:hAnsi="Times New Roman" w:cs="Times New Roman"/>
                <w:b/>
                <w:bCs/>
                <w:sz w:val="21"/>
                <w:szCs w:val="21"/>
                <w:vertAlign w:val="superscript"/>
              </w:rPr>
              <w:t>2</w:t>
            </w:r>
          </w:p>
        </w:tc>
      </w:tr>
    </w:tbl>
    <w:tbl>
      <w:tblPr>
        <w:tblW w:w="0" w:type="auto"/>
        <w:jc w:val="center"/>
        <w:tblLook w:val="04A0" w:firstRow="1" w:lastRow="0" w:firstColumn="1" w:lastColumn="0" w:noHBand="0" w:noVBand="1"/>
      </w:tblPr>
      <w:tblGrid>
        <w:gridCol w:w="4220"/>
        <w:gridCol w:w="1625"/>
        <w:gridCol w:w="1779"/>
        <w:gridCol w:w="1641"/>
      </w:tblGrid>
      <w:tr w:rsidR="007C62F5" w:rsidRPr="009A36AF" w14:paraId="29A365E4" w14:textId="77777777" w:rsidTr="007C62F5">
        <w:trPr>
          <w:jc w:val="center"/>
        </w:trPr>
        <w:tc>
          <w:tcPr>
            <w:tcW w:w="4220" w:type="dxa"/>
            <w:tcBorders>
              <w:left w:val="single" w:sz="4" w:space="0" w:color="auto"/>
              <w:bottom w:val="single" w:sz="4" w:space="0" w:color="000000"/>
              <w:right w:val="single" w:sz="4" w:space="0" w:color="auto"/>
            </w:tcBorders>
          </w:tcPr>
          <w:p w14:paraId="0E1C7213" w14:textId="77777777" w:rsidR="0076010C" w:rsidRPr="009A36AF" w:rsidRDefault="0076010C">
            <w:pPr>
              <w:pStyle w:val="NormalWeb"/>
              <w:textAlignment w:val="center"/>
              <w:rPr>
                <w:sz w:val="21"/>
                <w:szCs w:val="21"/>
              </w:rPr>
            </w:pPr>
            <w:r w:rsidRPr="009A36AF">
              <w:rPr>
                <w:sz w:val="21"/>
                <w:szCs w:val="21"/>
              </w:rPr>
              <w:t xml:space="preserve">Perfluoro(2-((6-chlorohexyl)oxy) </w:t>
            </w:r>
            <w:proofErr w:type="spellStart"/>
            <w:r w:rsidRPr="009A36AF">
              <w:rPr>
                <w:sz w:val="21"/>
                <w:szCs w:val="21"/>
              </w:rPr>
              <w:t>ethanesulfonic</w:t>
            </w:r>
            <w:proofErr w:type="spellEnd"/>
            <w:r w:rsidRPr="009A36AF">
              <w:rPr>
                <w:sz w:val="21"/>
                <w:szCs w:val="21"/>
              </w:rPr>
              <w:t xml:space="preserve"> acid)</w:t>
            </w:r>
          </w:p>
        </w:tc>
        <w:tc>
          <w:tcPr>
            <w:tcW w:w="1625" w:type="dxa"/>
            <w:tcBorders>
              <w:left w:val="single" w:sz="4" w:space="0" w:color="auto"/>
              <w:bottom w:val="single" w:sz="4" w:space="0" w:color="000000"/>
              <w:right w:val="single" w:sz="4" w:space="0" w:color="auto"/>
            </w:tcBorders>
            <w:vAlign w:val="center"/>
          </w:tcPr>
          <w:p w14:paraId="7450FD45" w14:textId="77777777" w:rsidR="0076010C" w:rsidRPr="009A36AF" w:rsidRDefault="0076010C">
            <w:pPr>
              <w:pStyle w:val="NormalWeb"/>
              <w:textAlignment w:val="center"/>
              <w:rPr>
                <w:color w:val="000000"/>
                <w:kern w:val="24"/>
                <w:sz w:val="21"/>
                <w:szCs w:val="21"/>
              </w:rPr>
            </w:pPr>
            <w:r w:rsidRPr="009A36AF">
              <w:rPr>
                <w:color w:val="000000"/>
                <w:kern w:val="24"/>
                <w:sz w:val="21"/>
                <w:szCs w:val="21"/>
              </w:rPr>
              <w:t>9Cl-PF3ONS</w:t>
            </w:r>
          </w:p>
        </w:tc>
        <w:tc>
          <w:tcPr>
            <w:tcW w:w="1779" w:type="dxa"/>
            <w:tcBorders>
              <w:left w:val="single" w:sz="4" w:space="0" w:color="auto"/>
              <w:bottom w:val="single" w:sz="4" w:space="0" w:color="000000"/>
              <w:right w:val="single" w:sz="4" w:space="0" w:color="auto"/>
            </w:tcBorders>
          </w:tcPr>
          <w:p w14:paraId="62112D03" w14:textId="2D313AF1" w:rsidR="0076010C" w:rsidRPr="009A36AF" w:rsidRDefault="0076010C">
            <w:pPr>
              <w:rPr>
                <w:sz w:val="21"/>
                <w:szCs w:val="21"/>
              </w:rPr>
            </w:pPr>
            <w:r w:rsidRPr="009A36AF">
              <w:rPr>
                <w:sz w:val="21"/>
                <w:szCs w:val="21"/>
              </w:rPr>
              <w:t>[</w:t>
            </w:r>
            <w:r w:rsidRPr="009A36AF">
              <w:rPr>
                <w:sz w:val="21"/>
                <w:szCs w:val="21"/>
                <w:vertAlign w:val="superscript"/>
              </w:rPr>
              <w:t>13</w:t>
            </w:r>
            <w:r w:rsidRPr="009A36AF">
              <w:rPr>
                <w:sz w:val="21"/>
                <w:szCs w:val="21"/>
              </w:rPr>
              <w:t>C</w:t>
            </w:r>
            <w:r w:rsidRPr="009A36AF">
              <w:rPr>
                <w:sz w:val="21"/>
                <w:szCs w:val="21"/>
                <w:vertAlign w:val="subscript"/>
              </w:rPr>
              <w:t>8</w:t>
            </w:r>
            <w:r w:rsidRPr="009A36AF">
              <w:rPr>
                <w:sz w:val="21"/>
                <w:szCs w:val="21"/>
              </w:rPr>
              <w:t>] PFOS</w:t>
            </w:r>
          </w:p>
        </w:tc>
        <w:tc>
          <w:tcPr>
            <w:tcW w:w="1641" w:type="dxa"/>
            <w:tcBorders>
              <w:left w:val="single" w:sz="4" w:space="0" w:color="auto"/>
              <w:bottom w:val="single" w:sz="4" w:space="0" w:color="000000"/>
              <w:right w:val="single" w:sz="4" w:space="0" w:color="auto"/>
            </w:tcBorders>
          </w:tcPr>
          <w:p w14:paraId="47F8AA20" w14:textId="77777777" w:rsidR="0076010C" w:rsidRPr="009A36AF" w:rsidRDefault="0076010C">
            <w:pPr>
              <w:rPr>
                <w:sz w:val="21"/>
                <w:szCs w:val="21"/>
              </w:rPr>
            </w:pPr>
            <w:r w:rsidRPr="009A36AF">
              <w:rPr>
                <w:sz w:val="21"/>
                <w:szCs w:val="21"/>
              </w:rPr>
              <w:t>756426-58-1</w:t>
            </w:r>
          </w:p>
        </w:tc>
      </w:tr>
      <w:tr w:rsidR="007C62F5" w:rsidRPr="009A36AF" w14:paraId="031CA524" w14:textId="77777777" w:rsidTr="007C62F5">
        <w:trPr>
          <w:jc w:val="center"/>
        </w:trPr>
        <w:tc>
          <w:tcPr>
            <w:tcW w:w="4220" w:type="dxa"/>
            <w:tcBorders>
              <w:top w:val="single" w:sz="4" w:space="0" w:color="000000"/>
              <w:left w:val="single" w:sz="4" w:space="0" w:color="000000"/>
              <w:bottom w:val="single" w:sz="4" w:space="0" w:color="000000"/>
              <w:right w:val="single" w:sz="4" w:space="0" w:color="000000"/>
            </w:tcBorders>
          </w:tcPr>
          <w:p w14:paraId="7C88B49D" w14:textId="77777777" w:rsidR="0076010C" w:rsidRPr="009A36AF" w:rsidRDefault="0076010C">
            <w:pPr>
              <w:pStyle w:val="NormalWeb"/>
              <w:textAlignment w:val="center"/>
              <w:rPr>
                <w:sz w:val="21"/>
                <w:szCs w:val="21"/>
              </w:rPr>
            </w:pPr>
            <w:r w:rsidRPr="009A36AF">
              <w:rPr>
                <w:sz w:val="21"/>
                <w:szCs w:val="21"/>
              </w:rPr>
              <w:t>11-chloroeicosafluoro-3-oxaundecane-1-sulfonic acid</w:t>
            </w:r>
          </w:p>
        </w:tc>
        <w:tc>
          <w:tcPr>
            <w:tcW w:w="1625" w:type="dxa"/>
            <w:tcBorders>
              <w:top w:val="single" w:sz="4" w:space="0" w:color="000000"/>
              <w:left w:val="single" w:sz="4" w:space="0" w:color="000000"/>
              <w:bottom w:val="single" w:sz="4" w:space="0" w:color="000000"/>
              <w:right w:val="single" w:sz="4" w:space="0" w:color="000000"/>
            </w:tcBorders>
            <w:vAlign w:val="center"/>
          </w:tcPr>
          <w:p w14:paraId="2385F49B" w14:textId="77777777" w:rsidR="0076010C" w:rsidRPr="009A36AF" w:rsidRDefault="0076010C">
            <w:pPr>
              <w:pStyle w:val="NormalWeb"/>
              <w:textAlignment w:val="center"/>
              <w:rPr>
                <w:color w:val="000000"/>
                <w:kern w:val="24"/>
                <w:sz w:val="21"/>
                <w:szCs w:val="21"/>
              </w:rPr>
            </w:pPr>
            <w:r w:rsidRPr="009A36AF">
              <w:rPr>
                <w:color w:val="000000"/>
                <w:kern w:val="24"/>
                <w:sz w:val="21"/>
                <w:szCs w:val="21"/>
              </w:rPr>
              <w:t>11Cl-PF3OUdS</w:t>
            </w:r>
          </w:p>
        </w:tc>
        <w:tc>
          <w:tcPr>
            <w:tcW w:w="1779" w:type="dxa"/>
            <w:tcBorders>
              <w:top w:val="single" w:sz="4" w:space="0" w:color="000000"/>
              <w:left w:val="single" w:sz="4" w:space="0" w:color="000000"/>
              <w:bottom w:val="single" w:sz="4" w:space="0" w:color="000000"/>
              <w:right w:val="single" w:sz="4" w:space="0" w:color="000000"/>
            </w:tcBorders>
          </w:tcPr>
          <w:p w14:paraId="6505A4AA" w14:textId="7F1A40B4" w:rsidR="0076010C" w:rsidRPr="009A36AF" w:rsidRDefault="0076010C">
            <w:pPr>
              <w:rPr>
                <w:sz w:val="21"/>
                <w:szCs w:val="21"/>
              </w:rPr>
            </w:pPr>
            <w:r w:rsidRPr="009A36AF">
              <w:rPr>
                <w:sz w:val="21"/>
                <w:szCs w:val="21"/>
              </w:rPr>
              <w:t>[</w:t>
            </w:r>
            <w:r w:rsidRPr="009A36AF">
              <w:rPr>
                <w:sz w:val="21"/>
                <w:szCs w:val="21"/>
                <w:vertAlign w:val="superscript"/>
              </w:rPr>
              <w:t>13</w:t>
            </w:r>
            <w:r w:rsidRPr="009A36AF">
              <w:rPr>
                <w:sz w:val="21"/>
                <w:szCs w:val="21"/>
              </w:rPr>
              <w:t>C</w:t>
            </w:r>
            <w:r w:rsidRPr="009A36AF">
              <w:rPr>
                <w:sz w:val="21"/>
                <w:szCs w:val="21"/>
                <w:vertAlign w:val="subscript"/>
              </w:rPr>
              <w:t>8</w:t>
            </w:r>
            <w:r w:rsidRPr="009A36AF">
              <w:rPr>
                <w:sz w:val="21"/>
                <w:szCs w:val="21"/>
              </w:rPr>
              <w:t>] PFOS</w:t>
            </w:r>
          </w:p>
        </w:tc>
        <w:tc>
          <w:tcPr>
            <w:tcW w:w="1641" w:type="dxa"/>
            <w:tcBorders>
              <w:top w:val="single" w:sz="4" w:space="0" w:color="000000"/>
              <w:left w:val="single" w:sz="4" w:space="0" w:color="000000"/>
              <w:bottom w:val="single" w:sz="4" w:space="0" w:color="000000"/>
              <w:right w:val="single" w:sz="4" w:space="0" w:color="000000"/>
            </w:tcBorders>
          </w:tcPr>
          <w:p w14:paraId="248AFD1A" w14:textId="77777777" w:rsidR="0076010C" w:rsidRPr="009A36AF" w:rsidRDefault="0076010C">
            <w:pPr>
              <w:rPr>
                <w:sz w:val="21"/>
                <w:szCs w:val="21"/>
              </w:rPr>
            </w:pPr>
            <w:r w:rsidRPr="009A36AF">
              <w:rPr>
                <w:sz w:val="21"/>
                <w:szCs w:val="21"/>
              </w:rPr>
              <w:t>763051-92-9</w:t>
            </w:r>
          </w:p>
        </w:tc>
      </w:tr>
    </w:tbl>
    <w:tbl>
      <w:tblPr>
        <w:tblStyle w:val="TableGrid"/>
        <w:tblW w:w="0" w:type="auto"/>
        <w:jc w:val="center"/>
        <w:tblLook w:val="04A0" w:firstRow="1" w:lastRow="0" w:firstColumn="1" w:lastColumn="0" w:noHBand="0" w:noVBand="1"/>
      </w:tblPr>
      <w:tblGrid>
        <w:gridCol w:w="4220"/>
        <w:gridCol w:w="1625"/>
        <w:gridCol w:w="1779"/>
        <w:gridCol w:w="1641"/>
      </w:tblGrid>
      <w:tr w:rsidR="0076010C" w:rsidRPr="009A36AF" w14:paraId="12C15EF4" w14:textId="77777777" w:rsidTr="007C62F5">
        <w:trPr>
          <w:jc w:val="center"/>
        </w:trPr>
        <w:tc>
          <w:tcPr>
            <w:tcW w:w="4220" w:type="dxa"/>
            <w:tcBorders>
              <w:top w:val="single" w:sz="4" w:space="0" w:color="000000"/>
            </w:tcBorders>
          </w:tcPr>
          <w:p w14:paraId="7CF80F9F" w14:textId="77777777" w:rsidR="0076010C" w:rsidRPr="009A36AF" w:rsidRDefault="0076010C">
            <w:pPr>
              <w:pStyle w:val="NormalWeb"/>
              <w:textAlignment w:val="center"/>
              <w:rPr>
                <w:rFonts w:ascii="Times New Roman" w:hAnsi="Times New Roman" w:cs="Times New Roman"/>
                <w:sz w:val="21"/>
                <w:szCs w:val="21"/>
              </w:rPr>
            </w:pPr>
            <w:proofErr w:type="spellStart"/>
            <w:r w:rsidRPr="009A36AF">
              <w:rPr>
                <w:rFonts w:ascii="Times New Roman" w:hAnsi="Times New Roman" w:cs="Times New Roman"/>
                <w:sz w:val="21"/>
                <w:szCs w:val="21"/>
              </w:rPr>
              <w:t>Nafion</w:t>
            </w:r>
            <w:proofErr w:type="spellEnd"/>
            <w:r w:rsidRPr="009A36AF">
              <w:rPr>
                <w:rFonts w:ascii="Times New Roman" w:hAnsi="Times New Roman" w:cs="Times New Roman"/>
                <w:sz w:val="21"/>
                <w:szCs w:val="21"/>
              </w:rPr>
              <w:t xml:space="preserve"> Byproduct 2</w:t>
            </w:r>
          </w:p>
        </w:tc>
        <w:tc>
          <w:tcPr>
            <w:tcW w:w="1625" w:type="dxa"/>
            <w:tcBorders>
              <w:top w:val="single" w:sz="4" w:space="0" w:color="000000"/>
            </w:tcBorders>
          </w:tcPr>
          <w:p w14:paraId="537C33C9"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sz w:val="21"/>
                <w:szCs w:val="21"/>
              </w:rPr>
              <w:t>Nafion</w:t>
            </w:r>
            <w:proofErr w:type="spellEnd"/>
            <w:r w:rsidRPr="009A36AF">
              <w:rPr>
                <w:rFonts w:ascii="Times New Roman" w:hAnsi="Times New Roman" w:cs="Times New Roman"/>
                <w:sz w:val="21"/>
                <w:szCs w:val="21"/>
              </w:rPr>
              <w:t xml:space="preserve"> Byproduct 2</w:t>
            </w:r>
          </w:p>
        </w:tc>
        <w:tc>
          <w:tcPr>
            <w:tcW w:w="1779" w:type="dxa"/>
            <w:tcBorders>
              <w:top w:val="single" w:sz="4" w:space="0" w:color="000000"/>
            </w:tcBorders>
            <w:vAlign w:val="center"/>
          </w:tcPr>
          <w:p w14:paraId="5EDB7B83" w14:textId="278D9F05" w:rsidR="0076010C" w:rsidRPr="009A36AF" w:rsidRDefault="0076010C">
            <w:pPr>
              <w:rPr>
                <w:rFonts w:ascii="Times New Roman" w:hAnsi="Times New Roman" w:cs="Times New Roman"/>
                <w:sz w:val="21"/>
                <w:szCs w:val="21"/>
                <w:highlight w:val="cyan"/>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3</w:t>
            </w:r>
            <w:r w:rsidRPr="009A36AF">
              <w:rPr>
                <w:rFonts w:ascii="Times New Roman" w:hAnsi="Times New Roman" w:cs="Times New Roman"/>
                <w:sz w:val="21"/>
                <w:szCs w:val="21"/>
              </w:rPr>
              <w:t>]</w:t>
            </w:r>
            <w:proofErr w:type="spellStart"/>
            <w:r w:rsidRPr="009A36AF">
              <w:rPr>
                <w:rFonts w:ascii="Times New Roman" w:hAnsi="Times New Roman" w:cs="Times New Roman"/>
                <w:sz w:val="21"/>
                <w:szCs w:val="21"/>
              </w:rPr>
              <w:t>PFHxS</w:t>
            </w:r>
            <w:proofErr w:type="spellEnd"/>
          </w:p>
        </w:tc>
        <w:tc>
          <w:tcPr>
            <w:tcW w:w="1641" w:type="dxa"/>
            <w:tcBorders>
              <w:top w:val="single" w:sz="4" w:space="0" w:color="000000"/>
            </w:tcBorders>
          </w:tcPr>
          <w:p w14:paraId="251E3419"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749836-20-2</w:t>
            </w:r>
          </w:p>
        </w:tc>
      </w:tr>
      <w:tr w:rsidR="0076010C" w:rsidRPr="009A36AF" w14:paraId="06D960EB" w14:textId="77777777">
        <w:trPr>
          <w:jc w:val="center"/>
        </w:trPr>
        <w:tc>
          <w:tcPr>
            <w:tcW w:w="4220" w:type="dxa"/>
          </w:tcPr>
          <w:p w14:paraId="1F646F24" w14:textId="23566261"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1,1,2,2-tetrafluoro-2-(1,2,2,2-tetrafluoroethoxy)</w:t>
            </w:r>
            <w:r w:rsidR="00020D50">
              <w:rPr>
                <w:rFonts w:ascii="Times New Roman" w:hAnsi="Times New Roman" w:cs="Times New Roman"/>
                <w:sz w:val="21"/>
                <w:szCs w:val="21"/>
              </w:rPr>
              <w:t xml:space="preserve"> </w:t>
            </w:r>
            <w:proofErr w:type="spellStart"/>
            <w:r w:rsidRPr="009A36AF">
              <w:rPr>
                <w:rFonts w:ascii="Times New Roman" w:hAnsi="Times New Roman" w:cs="Times New Roman"/>
                <w:sz w:val="21"/>
                <w:szCs w:val="21"/>
              </w:rPr>
              <w:t>ethanesulfonate</w:t>
            </w:r>
            <w:proofErr w:type="spellEnd"/>
          </w:p>
        </w:tc>
        <w:tc>
          <w:tcPr>
            <w:tcW w:w="1625" w:type="dxa"/>
          </w:tcPr>
          <w:p w14:paraId="6B0869E7"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NFHOS</w:t>
            </w:r>
          </w:p>
        </w:tc>
        <w:tc>
          <w:tcPr>
            <w:tcW w:w="1779" w:type="dxa"/>
            <w:vAlign w:val="center"/>
          </w:tcPr>
          <w:p w14:paraId="3CD3BB1A" w14:textId="2762C513" w:rsidR="0076010C" w:rsidRPr="009A36AF" w:rsidRDefault="0076010C">
            <w:pPr>
              <w:rPr>
                <w:rFonts w:ascii="Times New Roman" w:hAnsi="Times New Roman" w:cs="Times New Roman"/>
                <w:sz w:val="21"/>
                <w:szCs w:val="21"/>
                <w:highlight w:val="cyan"/>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3</w:t>
            </w:r>
            <w:r w:rsidRPr="009A36AF">
              <w:rPr>
                <w:rFonts w:ascii="Times New Roman" w:hAnsi="Times New Roman" w:cs="Times New Roman"/>
                <w:sz w:val="21"/>
                <w:szCs w:val="21"/>
              </w:rPr>
              <w:t>] PFBS</w:t>
            </w:r>
          </w:p>
        </w:tc>
        <w:tc>
          <w:tcPr>
            <w:tcW w:w="1641" w:type="dxa"/>
          </w:tcPr>
          <w:p w14:paraId="21BDBBC6"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1132933-86 -8</w:t>
            </w:r>
          </w:p>
        </w:tc>
      </w:tr>
      <w:tr w:rsidR="0076010C" w:rsidRPr="009A36AF" w14:paraId="12DE0F87" w14:textId="77777777">
        <w:trPr>
          <w:jc w:val="center"/>
        </w:trPr>
        <w:tc>
          <w:tcPr>
            <w:tcW w:w="9265" w:type="dxa"/>
            <w:gridSpan w:val="4"/>
          </w:tcPr>
          <w:p w14:paraId="5C67BD82" w14:textId="77777777" w:rsidR="0076010C" w:rsidRPr="009A36AF" w:rsidRDefault="0076010C">
            <w:pPr>
              <w:jc w:val="center"/>
              <w:rPr>
                <w:rFonts w:ascii="Times New Roman" w:hAnsi="Times New Roman" w:cs="Times New Roman"/>
                <w:b/>
                <w:bCs/>
                <w:sz w:val="21"/>
                <w:szCs w:val="21"/>
              </w:rPr>
            </w:pPr>
            <w:r w:rsidRPr="009A36AF">
              <w:rPr>
                <w:rFonts w:ascii="Times New Roman" w:hAnsi="Times New Roman" w:cs="Times New Roman"/>
                <w:b/>
                <w:bCs/>
                <w:sz w:val="21"/>
                <w:szCs w:val="21"/>
              </w:rPr>
              <w:t>Chlorinated perfluoroalkyl sulfonate (Cl-PFSA)</w:t>
            </w:r>
          </w:p>
        </w:tc>
      </w:tr>
      <w:tr w:rsidR="0076010C" w:rsidRPr="009A36AF" w14:paraId="1DA25FBA" w14:textId="77777777">
        <w:trPr>
          <w:jc w:val="center"/>
        </w:trPr>
        <w:tc>
          <w:tcPr>
            <w:tcW w:w="4220" w:type="dxa"/>
          </w:tcPr>
          <w:p w14:paraId="6C0665B6"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lastRenderedPageBreak/>
              <w:t>Perfluoro-8-chloro-1-octanesulfonic acid</w:t>
            </w:r>
          </w:p>
        </w:tc>
        <w:tc>
          <w:tcPr>
            <w:tcW w:w="1625" w:type="dxa"/>
            <w:vAlign w:val="center"/>
          </w:tcPr>
          <w:p w14:paraId="4C78F5BF"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8Cl-PFOS</w:t>
            </w:r>
          </w:p>
        </w:tc>
        <w:tc>
          <w:tcPr>
            <w:tcW w:w="1779" w:type="dxa"/>
            <w:vAlign w:val="center"/>
          </w:tcPr>
          <w:p w14:paraId="57787953" w14:textId="396DF533" w:rsidR="0076010C" w:rsidRPr="009A36AF" w:rsidRDefault="0076010C">
            <w:pPr>
              <w:rPr>
                <w:rFonts w:ascii="Times New Roman" w:hAnsi="Times New Roman" w:cs="Times New Roman"/>
                <w:sz w:val="21"/>
                <w:szCs w:val="21"/>
                <w:highlight w:val="cyan"/>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8</w:t>
            </w:r>
            <w:r w:rsidRPr="009A36AF">
              <w:rPr>
                <w:rFonts w:ascii="Times New Roman" w:hAnsi="Times New Roman" w:cs="Times New Roman"/>
                <w:sz w:val="21"/>
                <w:szCs w:val="21"/>
              </w:rPr>
              <w:t>] PFOS</w:t>
            </w:r>
          </w:p>
        </w:tc>
        <w:tc>
          <w:tcPr>
            <w:tcW w:w="1641" w:type="dxa"/>
          </w:tcPr>
          <w:p w14:paraId="43D3564B" w14:textId="7068F4DD" w:rsidR="00054E94"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777011-38-8</w:t>
            </w:r>
          </w:p>
        </w:tc>
      </w:tr>
      <w:tr w:rsidR="0076010C" w:rsidRPr="009A36AF" w14:paraId="079355A0" w14:textId="77777777">
        <w:trPr>
          <w:jc w:val="center"/>
        </w:trPr>
        <w:tc>
          <w:tcPr>
            <w:tcW w:w="9265" w:type="dxa"/>
            <w:gridSpan w:val="4"/>
            <w:vAlign w:val="center"/>
          </w:tcPr>
          <w:p w14:paraId="793F2C4C" w14:textId="77777777" w:rsidR="0076010C" w:rsidRPr="009A36AF" w:rsidRDefault="0076010C">
            <w:pPr>
              <w:jc w:val="center"/>
              <w:rPr>
                <w:rFonts w:ascii="Times New Roman" w:hAnsi="Times New Roman" w:cs="Times New Roman"/>
                <w:b/>
                <w:sz w:val="21"/>
                <w:szCs w:val="21"/>
              </w:rPr>
            </w:pPr>
            <w:r w:rsidRPr="009A36AF">
              <w:rPr>
                <w:rFonts w:ascii="Times New Roman" w:hAnsi="Times New Roman" w:cs="Times New Roman"/>
                <w:b/>
                <w:sz w:val="21"/>
                <w:szCs w:val="21"/>
              </w:rPr>
              <w:t xml:space="preserve">Fluorotelomer sulfonate (n:2 </w:t>
            </w:r>
            <w:proofErr w:type="spellStart"/>
            <w:r w:rsidRPr="009A36AF">
              <w:rPr>
                <w:rFonts w:ascii="Times New Roman" w:hAnsi="Times New Roman" w:cs="Times New Roman"/>
                <w:b/>
                <w:sz w:val="21"/>
                <w:szCs w:val="21"/>
              </w:rPr>
              <w:t>FtS</w:t>
            </w:r>
            <w:proofErr w:type="spellEnd"/>
            <w:r w:rsidRPr="009A36AF">
              <w:rPr>
                <w:rFonts w:ascii="Times New Roman" w:hAnsi="Times New Roman" w:cs="Times New Roman"/>
                <w:b/>
                <w:sz w:val="21"/>
                <w:szCs w:val="21"/>
              </w:rPr>
              <w:t>)</w:t>
            </w:r>
          </w:p>
        </w:tc>
      </w:tr>
      <w:tr w:rsidR="0076010C" w:rsidRPr="009A36AF" w14:paraId="1AD5B4AA" w14:textId="77777777">
        <w:trPr>
          <w:jc w:val="center"/>
        </w:trPr>
        <w:tc>
          <w:tcPr>
            <w:tcW w:w="4220" w:type="dxa"/>
            <w:vAlign w:val="center"/>
          </w:tcPr>
          <w:p w14:paraId="3A4891E6" w14:textId="77777777" w:rsidR="0076010C" w:rsidRPr="009A36AF" w:rsidRDefault="0076010C">
            <w:pPr>
              <w:pStyle w:val="NormalWeb"/>
              <w:shd w:val="clear" w:color="auto" w:fill="FFFFFF"/>
              <w:rPr>
                <w:rFonts w:ascii="Times New Roman" w:hAnsi="Times New Roman" w:cs="Times New Roman"/>
                <w:sz w:val="21"/>
                <w:szCs w:val="21"/>
              </w:rPr>
            </w:pPr>
            <w:r w:rsidRPr="009A36AF">
              <w:rPr>
                <w:rFonts w:ascii="Times New Roman" w:hAnsi="Times New Roman" w:cs="Times New Roman"/>
                <w:sz w:val="21"/>
                <w:szCs w:val="21"/>
              </w:rPr>
              <w:t>4:2 fluorotelomer sulfonate</w:t>
            </w:r>
          </w:p>
        </w:tc>
        <w:tc>
          <w:tcPr>
            <w:tcW w:w="1625" w:type="dxa"/>
            <w:vAlign w:val="center"/>
          </w:tcPr>
          <w:p w14:paraId="0D11F5EE" w14:textId="2A3C8309"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color w:val="000000"/>
                <w:kern w:val="24"/>
                <w:sz w:val="21"/>
                <w:szCs w:val="21"/>
              </w:rPr>
              <w:t>4:2 F</w:t>
            </w:r>
            <w:r w:rsidR="009A36AF">
              <w:rPr>
                <w:rFonts w:ascii="Times New Roman" w:hAnsi="Times New Roman" w:cs="Times New Roman"/>
                <w:color w:val="000000"/>
                <w:kern w:val="24"/>
                <w:sz w:val="21"/>
                <w:szCs w:val="21"/>
              </w:rPr>
              <w:t>T</w:t>
            </w:r>
            <w:r w:rsidRPr="009A36AF">
              <w:rPr>
                <w:rFonts w:ascii="Times New Roman" w:hAnsi="Times New Roman" w:cs="Times New Roman"/>
                <w:color w:val="000000"/>
                <w:kern w:val="24"/>
                <w:sz w:val="21"/>
                <w:szCs w:val="21"/>
              </w:rPr>
              <w:t>S</w:t>
            </w:r>
          </w:p>
        </w:tc>
        <w:tc>
          <w:tcPr>
            <w:tcW w:w="1779" w:type="dxa"/>
            <w:vAlign w:val="center"/>
          </w:tcPr>
          <w:p w14:paraId="051468FB" w14:textId="58D99694"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4:2F</w:t>
            </w:r>
            <w:r w:rsidR="00BD4BA5">
              <w:rPr>
                <w:rFonts w:ascii="Times New Roman" w:hAnsi="Times New Roman" w:cs="Times New Roman"/>
                <w:sz w:val="21"/>
                <w:szCs w:val="21"/>
              </w:rPr>
              <w:t>T</w:t>
            </w:r>
            <w:r w:rsidRPr="009A36AF">
              <w:rPr>
                <w:rFonts w:ascii="Times New Roman" w:hAnsi="Times New Roman" w:cs="Times New Roman"/>
                <w:sz w:val="21"/>
                <w:szCs w:val="21"/>
              </w:rPr>
              <w:t>S</w:t>
            </w:r>
          </w:p>
        </w:tc>
        <w:tc>
          <w:tcPr>
            <w:tcW w:w="1641" w:type="dxa"/>
          </w:tcPr>
          <w:p w14:paraId="7B0C1D87"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757124-72-4</w:t>
            </w:r>
          </w:p>
        </w:tc>
      </w:tr>
      <w:tr w:rsidR="0076010C" w:rsidRPr="009A36AF" w14:paraId="46BD6228" w14:textId="77777777">
        <w:trPr>
          <w:jc w:val="center"/>
        </w:trPr>
        <w:tc>
          <w:tcPr>
            <w:tcW w:w="4220" w:type="dxa"/>
          </w:tcPr>
          <w:p w14:paraId="13809189"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sz w:val="21"/>
                <w:szCs w:val="21"/>
              </w:rPr>
              <w:t>6:2 fluorotelomer sulfonate</w:t>
            </w:r>
          </w:p>
        </w:tc>
        <w:tc>
          <w:tcPr>
            <w:tcW w:w="1625" w:type="dxa"/>
            <w:vAlign w:val="center"/>
          </w:tcPr>
          <w:p w14:paraId="465BFBF4" w14:textId="1B1447BB"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color w:val="000000"/>
                <w:kern w:val="24"/>
                <w:sz w:val="21"/>
                <w:szCs w:val="21"/>
              </w:rPr>
              <w:t>6:2 F</w:t>
            </w:r>
            <w:r w:rsidR="009A36AF">
              <w:rPr>
                <w:rFonts w:ascii="Times New Roman" w:hAnsi="Times New Roman" w:cs="Times New Roman"/>
                <w:color w:val="000000"/>
                <w:kern w:val="24"/>
                <w:sz w:val="21"/>
                <w:szCs w:val="21"/>
              </w:rPr>
              <w:t>T</w:t>
            </w:r>
            <w:r w:rsidRPr="009A36AF">
              <w:rPr>
                <w:rFonts w:ascii="Times New Roman" w:hAnsi="Times New Roman" w:cs="Times New Roman"/>
                <w:color w:val="000000"/>
                <w:kern w:val="24"/>
                <w:sz w:val="21"/>
                <w:szCs w:val="21"/>
              </w:rPr>
              <w:t>S</w:t>
            </w:r>
          </w:p>
        </w:tc>
        <w:tc>
          <w:tcPr>
            <w:tcW w:w="1779" w:type="dxa"/>
            <w:vAlign w:val="center"/>
          </w:tcPr>
          <w:p w14:paraId="51DD888C" w14:textId="3BD711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6:2F</w:t>
            </w:r>
            <w:r w:rsidR="00BD4BA5">
              <w:rPr>
                <w:rFonts w:ascii="Times New Roman" w:hAnsi="Times New Roman" w:cs="Times New Roman"/>
                <w:sz w:val="21"/>
                <w:szCs w:val="21"/>
              </w:rPr>
              <w:t>T</w:t>
            </w:r>
            <w:r w:rsidRPr="009A36AF">
              <w:rPr>
                <w:rFonts w:ascii="Times New Roman" w:hAnsi="Times New Roman" w:cs="Times New Roman"/>
                <w:sz w:val="21"/>
                <w:szCs w:val="21"/>
              </w:rPr>
              <w:t>S</w:t>
            </w:r>
          </w:p>
        </w:tc>
        <w:tc>
          <w:tcPr>
            <w:tcW w:w="1641" w:type="dxa"/>
          </w:tcPr>
          <w:p w14:paraId="3ACC3295"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27619-97-2</w:t>
            </w:r>
          </w:p>
        </w:tc>
      </w:tr>
      <w:tr w:rsidR="0076010C" w:rsidRPr="009A36AF" w14:paraId="202410E0" w14:textId="77777777">
        <w:trPr>
          <w:jc w:val="center"/>
        </w:trPr>
        <w:tc>
          <w:tcPr>
            <w:tcW w:w="4220" w:type="dxa"/>
          </w:tcPr>
          <w:p w14:paraId="6A6B852D"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sz w:val="21"/>
                <w:szCs w:val="21"/>
              </w:rPr>
              <w:t>8:2 fluorotelomer sulfonate</w:t>
            </w:r>
          </w:p>
        </w:tc>
        <w:tc>
          <w:tcPr>
            <w:tcW w:w="1625" w:type="dxa"/>
            <w:vAlign w:val="center"/>
          </w:tcPr>
          <w:p w14:paraId="39E0F7B9" w14:textId="3977F906"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color w:val="000000"/>
                <w:kern w:val="24"/>
                <w:sz w:val="21"/>
                <w:szCs w:val="21"/>
              </w:rPr>
              <w:t>8:2 F</w:t>
            </w:r>
            <w:r w:rsidR="009A36AF">
              <w:rPr>
                <w:rFonts w:ascii="Times New Roman" w:hAnsi="Times New Roman" w:cs="Times New Roman"/>
                <w:color w:val="000000"/>
                <w:kern w:val="24"/>
                <w:sz w:val="21"/>
                <w:szCs w:val="21"/>
              </w:rPr>
              <w:t>T</w:t>
            </w:r>
            <w:r w:rsidRPr="009A36AF">
              <w:rPr>
                <w:rFonts w:ascii="Times New Roman" w:hAnsi="Times New Roman" w:cs="Times New Roman"/>
                <w:color w:val="000000"/>
                <w:kern w:val="24"/>
                <w:sz w:val="21"/>
                <w:szCs w:val="21"/>
              </w:rPr>
              <w:t>S</w:t>
            </w:r>
          </w:p>
        </w:tc>
        <w:tc>
          <w:tcPr>
            <w:tcW w:w="1779" w:type="dxa"/>
            <w:vAlign w:val="center"/>
          </w:tcPr>
          <w:p w14:paraId="068C4F06" w14:textId="17399DEF"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8:2FtS</w:t>
            </w:r>
          </w:p>
        </w:tc>
        <w:tc>
          <w:tcPr>
            <w:tcW w:w="1641" w:type="dxa"/>
          </w:tcPr>
          <w:p w14:paraId="4FC05259"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39108-34-4</w:t>
            </w:r>
          </w:p>
        </w:tc>
      </w:tr>
      <w:tr w:rsidR="0076010C" w:rsidRPr="009A36AF" w14:paraId="29F1CA4B" w14:textId="77777777">
        <w:trPr>
          <w:jc w:val="center"/>
        </w:trPr>
        <w:tc>
          <w:tcPr>
            <w:tcW w:w="9265" w:type="dxa"/>
            <w:gridSpan w:val="4"/>
          </w:tcPr>
          <w:p w14:paraId="22A83479" w14:textId="77777777" w:rsidR="0076010C" w:rsidRPr="009A36AF" w:rsidRDefault="0076010C">
            <w:pPr>
              <w:jc w:val="center"/>
              <w:rPr>
                <w:rFonts w:ascii="Times New Roman" w:hAnsi="Times New Roman" w:cs="Times New Roman"/>
                <w:b/>
                <w:bCs/>
                <w:sz w:val="21"/>
                <w:szCs w:val="21"/>
              </w:rPr>
            </w:pPr>
            <w:r w:rsidRPr="009A36AF">
              <w:rPr>
                <w:rFonts w:ascii="Times New Roman" w:hAnsi="Times New Roman" w:cs="Times New Roman"/>
                <w:b/>
                <w:bCs/>
                <w:sz w:val="21"/>
                <w:szCs w:val="21"/>
              </w:rPr>
              <w:t>Fluorotelomer carboxylate (</w:t>
            </w:r>
            <w:proofErr w:type="spellStart"/>
            <w:r w:rsidRPr="009A36AF">
              <w:rPr>
                <w:rFonts w:ascii="Times New Roman" w:hAnsi="Times New Roman" w:cs="Times New Roman"/>
                <w:b/>
                <w:bCs/>
                <w:sz w:val="21"/>
                <w:szCs w:val="21"/>
              </w:rPr>
              <w:t>n:x</w:t>
            </w:r>
            <w:proofErr w:type="spellEnd"/>
            <w:r w:rsidRPr="009A36AF">
              <w:rPr>
                <w:rFonts w:ascii="Times New Roman" w:hAnsi="Times New Roman" w:cs="Times New Roman"/>
                <w:b/>
                <w:bCs/>
                <w:sz w:val="21"/>
                <w:szCs w:val="21"/>
              </w:rPr>
              <w:t xml:space="preserve"> FTCA)</w:t>
            </w:r>
          </w:p>
        </w:tc>
      </w:tr>
      <w:tr w:rsidR="0076010C" w:rsidRPr="009A36AF" w14:paraId="10A4F2B8" w14:textId="77777777">
        <w:trPr>
          <w:jc w:val="center"/>
        </w:trPr>
        <w:tc>
          <w:tcPr>
            <w:tcW w:w="4220" w:type="dxa"/>
          </w:tcPr>
          <w:p w14:paraId="3BEA6BE6"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6:2 fluorotelomer carboxylic acid</w:t>
            </w:r>
          </w:p>
        </w:tc>
        <w:tc>
          <w:tcPr>
            <w:tcW w:w="1625" w:type="dxa"/>
            <w:vAlign w:val="center"/>
          </w:tcPr>
          <w:p w14:paraId="2B3A296D"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6:2 FTCA</w:t>
            </w:r>
          </w:p>
        </w:tc>
        <w:tc>
          <w:tcPr>
            <w:tcW w:w="1779" w:type="dxa"/>
            <w:vAlign w:val="center"/>
          </w:tcPr>
          <w:p w14:paraId="71541063" w14:textId="3AF65578"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6:2FTCA</w:t>
            </w:r>
          </w:p>
        </w:tc>
        <w:tc>
          <w:tcPr>
            <w:tcW w:w="1641" w:type="dxa"/>
          </w:tcPr>
          <w:p w14:paraId="4105A558"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53826-12-3</w:t>
            </w:r>
          </w:p>
        </w:tc>
      </w:tr>
      <w:tr w:rsidR="0076010C" w:rsidRPr="009A36AF" w14:paraId="6AD5F0BE" w14:textId="77777777">
        <w:trPr>
          <w:jc w:val="center"/>
        </w:trPr>
        <w:tc>
          <w:tcPr>
            <w:tcW w:w="4220" w:type="dxa"/>
          </w:tcPr>
          <w:p w14:paraId="230036D7"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8:2 fluorotelomer carboxylic acid</w:t>
            </w:r>
          </w:p>
        </w:tc>
        <w:tc>
          <w:tcPr>
            <w:tcW w:w="1625" w:type="dxa"/>
            <w:vAlign w:val="center"/>
          </w:tcPr>
          <w:p w14:paraId="5A44A035"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8:2 FTCA</w:t>
            </w:r>
          </w:p>
        </w:tc>
        <w:tc>
          <w:tcPr>
            <w:tcW w:w="1779" w:type="dxa"/>
            <w:vAlign w:val="center"/>
          </w:tcPr>
          <w:p w14:paraId="15C303BF" w14:textId="03F72295"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8:2FTCA</w:t>
            </w:r>
          </w:p>
        </w:tc>
        <w:tc>
          <w:tcPr>
            <w:tcW w:w="1641" w:type="dxa"/>
          </w:tcPr>
          <w:p w14:paraId="75737ED7"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27854-31-5</w:t>
            </w:r>
          </w:p>
        </w:tc>
      </w:tr>
      <w:tr w:rsidR="0076010C" w:rsidRPr="009A36AF" w14:paraId="352D1918" w14:textId="77777777">
        <w:trPr>
          <w:jc w:val="center"/>
        </w:trPr>
        <w:tc>
          <w:tcPr>
            <w:tcW w:w="4220" w:type="dxa"/>
          </w:tcPr>
          <w:p w14:paraId="2C81A5EE"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10:2 fluorotelomer carboxylic acid</w:t>
            </w:r>
          </w:p>
        </w:tc>
        <w:tc>
          <w:tcPr>
            <w:tcW w:w="1625" w:type="dxa"/>
            <w:vAlign w:val="center"/>
          </w:tcPr>
          <w:p w14:paraId="04C76D83"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10:2 FTCA</w:t>
            </w:r>
          </w:p>
        </w:tc>
        <w:tc>
          <w:tcPr>
            <w:tcW w:w="1779" w:type="dxa"/>
            <w:vAlign w:val="center"/>
          </w:tcPr>
          <w:p w14:paraId="71C0EA17" w14:textId="7346F3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10:2FTCA</w:t>
            </w:r>
          </w:p>
        </w:tc>
        <w:tc>
          <w:tcPr>
            <w:tcW w:w="1641" w:type="dxa"/>
          </w:tcPr>
          <w:p w14:paraId="10E17AB5"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53826-13-4</w:t>
            </w:r>
          </w:p>
        </w:tc>
      </w:tr>
      <w:tr w:rsidR="0076010C" w:rsidRPr="009A36AF" w14:paraId="37E269C9" w14:textId="77777777">
        <w:trPr>
          <w:jc w:val="center"/>
        </w:trPr>
        <w:tc>
          <w:tcPr>
            <w:tcW w:w="4220" w:type="dxa"/>
          </w:tcPr>
          <w:p w14:paraId="1E286F0F"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3:3 fluorotelomer carboxylic acid</w:t>
            </w:r>
          </w:p>
        </w:tc>
        <w:tc>
          <w:tcPr>
            <w:tcW w:w="1625" w:type="dxa"/>
            <w:vAlign w:val="center"/>
          </w:tcPr>
          <w:p w14:paraId="103954EA"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3:3 FTCA</w:t>
            </w:r>
          </w:p>
        </w:tc>
        <w:tc>
          <w:tcPr>
            <w:tcW w:w="1779" w:type="dxa"/>
            <w:vAlign w:val="center"/>
          </w:tcPr>
          <w:p w14:paraId="027B4CE9" w14:textId="03EA198D"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6:2FTCA</w:t>
            </w:r>
          </w:p>
        </w:tc>
        <w:tc>
          <w:tcPr>
            <w:tcW w:w="1641" w:type="dxa"/>
          </w:tcPr>
          <w:p w14:paraId="4F422716"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356-02-5</w:t>
            </w:r>
          </w:p>
        </w:tc>
      </w:tr>
      <w:tr w:rsidR="0076010C" w:rsidRPr="009A36AF" w14:paraId="72EA8452" w14:textId="77777777">
        <w:trPr>
          <w:jc w:val="center"/>
        </w:trPr>
        <w:tc>
          <w:tcPr>
            <w:tcW w:w="4220" w:type="dxa"/>
          </w:tcPr>
          <w:p w14:paraId="040118FE"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5:3 fluorotelomer carboxylic acid</w:t>
            </w:r>
          </w:p>
        </w:tc>
        <w:tc>
          <w:tcPr>
            <w:tcW w:w="1625" w:type="dxa"/>
            <w:vAlign w:val="center"/>
          </w:tcPr>
          <w:p w14:paraId="39287B00"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5:3 FTCA</w:t>
            </w:r>
          </w:p>
        </w:tc>
        <w:tc>
          <w:tcPr>
            <w:tcW w:w="1779" w:type="dxa"/>
            <w:vAlign w:val="center"/>
          </w:tcPr>
          <w:p w14:paraId="610387B7" w14:textId="7E2412B9"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6:2FTCA</w:t>
            </w:r>
          </w:p>
        </w:tc>
        <w:tc>
          <w:tcPr>
            <w:tcW w:w="1641" w:type="dxa"/>
          </w:tcPr>
          <w:p w14:paraId="5F7A53B7"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914637-49-3</w:t>
            </w:r>
          </w:p>
        </w:tc>
      </w:tr>
      <w:tr w:rsidR="0076010C" w:rsidRPr="009A36AF" w14:paraId="5E55EE66" w14:textId="77777777">
        <w:trPr>
          <w:jc w:val="center"/>
        </w:trPr>
        <w:tc>
          <w:tcPr>
            <w:tcW w:w="4220" w:type="dxa"/>
          </w:tcPr>
          <w:p w14:paraId="29E32CC2"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sz w:val="21"/>
                <w:szCs w:val="21"/>
              </w:rPr>
              <w:t>7:3 fluorotelomer carboxylic acid</w:t>
            </w:r>
          </w:p>
        </w:tc>
        <w:tc>
          <w:tcPr>
            <w:tcW w:w="1625" w:type="dxa"/>
            <w:vAlign w:val="center"/>
          </w:tcPr>
          <w:p w14:paraId="0B38E8C5"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7:3 FTCA</w:t>
            </w:r>
          </w:p>
        </w:tc>
        <w:tc>
          <w:tcPr>
            <w:tcW w:w="1779" w:type="dxa"/>
            <w:vAlign w:val="center"/>
          </w:tcPr>
          <w:p w14:paraId="21467C53" w14:textId="7B4AC2E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6:2FTCA</w:t>
            </w:r>
          </w:p>
        </w:tc>
        <w:tc>
          <w:tcPr>
            <w:tcW w:w="1641" w:type="dxa"/>
          </w:tcPr>
          <w:p w14:paraId="281C3CD1"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812-70-4</w:t>
            </w:r>
          </w:p>
        </w:tc>
      </w:tr>
      <w:tr w:rsidR="0076010C" w:rsidRPr="009A36AF" w14:paraId="361A156F" w14:textId="77777777">
        <w:trPr>
          <w:jc w:val="center"/>
        </w:trPr>
        <w:tc>
          <w:tcPr>
            <w:tcW w:w="9265" w:type="dxa"/>
            <w:gridSpan w:val="4"/>
            <w:vAlign w:val="center"/>
          </w:tcPr>
          <w:p w14:paraId="21A79C0B" w14:textId="77777777" w:rsidR="0076010C" w:rsidRPr="009A36AF" w:rsidRDefault="0076010C">
            <w:pPr>
              <w:pStyle w:val="NormalWeb"/>
              <w:shd w:val="clear" w:color="auto" w:fill="FFFFFF"/>
              <w:jc w:val="center"/>
              <w:rPr>
                <w:rFonts w:ascii="Times New Roman" w:hAnsi="Times New Roman" w:cs="Times New Roman"/>
                <w:b/>
                <w:sz w:val="21"/>
                <w:szCs w:val="21"/>
              </w:rPr>
            </w:pPr>
            <w:proofErr w:type="spellStart"/>
            <w:r w:rsidRPr="009A36AF">
              <w:rPr>
                <w:rFonts w:ascii="Times New Roman" w:hAnsi="Times New Roman" w:cs="Times New Roman"/>
                <w:b/>
                <w:sz w:val="21"/>
                <w:szCs w:val="21"/>
              </w:rPr>
              <w:t>Perfluoroalkanesulfonamide</w:t>
            </w:r>
            <w:proofErr w:type="spellEnd"/>
            <w:r w:rsidRPr="009A36AF">
              <w:rPr>
                <w:rFonts w:ascii="Times New Roman" w:hAnsi="Times New Roman" w:cs="Times New Roman"/>
                <w:b/>
                <w:sz w:val="21"/>
                <w:szCs w:val="21"/>
              </w:rPr>
              <w:t xml:space="preserve"> (FASA)</w:t>
            </w:r>
          </w:p>
        </w:tc>
      </w:tr>
      <w:tr w:rsidR="0076010C" w:rsidRPr="009A36AF" w14:paraId="3DCB8D19" w14:textId="77777777">
        <w:trPr>
          <w:jc w:val="center"/>
        </w:trPr>
        <w:tc>
          <w:tcPr>
            <w:tcW w:w="4220" w:type="dxa"/>
          </w:tcPr>
          <w:p w14:paraId="21B50916"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Perflurobutanesulfonamide</w:t>
            </w:r>
            <w:proofErr w:type="spellEnd"/>
          </w:p>
        </w:tc>
        <w:tc>
          <w:tcPr>
            <w:tcW w:w="1625" w:type="dxa"/>
            <w:vAlign w:val="center"/>
          </w:tcPr>
          <w:p w14:paraId="392A4897" w14:textId="77777777" w:rsidR="0076010C" w:rsidRPr="009A36AF" w:rsidRDefault="0076010C">
            <w:pPr>
              <w:pStyle w:val="NormalWeb"/>
              <w:textAlignment w:val="center"/>
              <w:rPr>
                <w:rFonts w:ascii="Times New Roman" w:hAnsi="Times New Roman" w:cs="Times New Roman"/>
                <w:sz w:val="21"/>
                <w:szCs w:val="21"/>
              </w:rPr>
            </w:pPr>
            <w:r w:rsidRPr="009A36AF">
              <w:rPr>
                <w:rFonts w:ascii="Times New Roman" w:hAnsi="Times New Roman" w:cs="Times New Roman"/>
                <w:color w:val="000000"/>
                <w:kern w:val="24"/>
                <w:sz w:val="21"/>
                <w:szCs w:val="21"/>
              </w:rPr>
              <w:t>FBSA</w:t>
            </w:r>
          </w:p>
        </w:tc>
        <w:tc>
          <w:tcPr>
            <w:tcW w:w="1779" w:type="dxa"/>
            <w:vAlign w:val="center"/>
          </w:tcPr>
          <w:p w14:paraId="262F9A28" w14:textId="7D748CCE"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8</w:t>
            </w:r>
            <w:r w:rsidRPr="009A36AF">
              <w:rPr>
                <w:rFonts w:ascii="Times New Roman" w:hAnsi="Times New Roman" w:cs="Times New Roman"/>
                <w:sz w:val="21"/>
                <w:szCs w:val="21"/>
              </w:rPr>
              <w:t>] FOSA</w:t>
            </w:r>
          </w:p>
        </w:tc>
        <w:tc>
          <w:tcPr>
            <w:tcW w:w="1641" w:type="dxa"/>
          </w:tcPr>
          <w:p w14:paraId="0B39A715"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30334-69-1</w:t>
            </w:r>
          </w:p>
        </w:tc>
      </w:tr>
      <w:tr w:rsidR="0076010C" w:rsidRPr="009A36AF" w14:paraId="1D1272C7" w14:textId="77777777">
        <w:trPr>
          <w:jc w:val="center"/>
        </w:trPr>
        <w:tc>
          <w:tcPr>
            <w:tcW w:w="4220" w:type="dxa"/>
          </w:tcPr>
          <w:p w14:paraId="44F0C1F6"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Perfluorohexanesulfonamide</w:t>
            </w:r>
            <w:proofErr w:type="spellEnd"/>
          </w:p>
        </w:tc>
        <w:tc>
          <w:tcPr>
            <w:tcW w:w="1625" w:type="dxa"/>
            <w:vAlign w:val="center"/>
          </w:tcPr>
          <w:p w14:paraId="634DD7F3"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FHxSA</w:t>
            </w:r>
            <w:proofErr w:type="spellEnd"/>
          </w:p>
        </w:tc>
        <w:tc>
          <w:tcPr>
            <w:tcW w:w="1779" w:type="dxa"/>
            <w:vAlign w:val="center"/>
          </w:tcPr>
          <w:p w14:paraId="3C628076" w14:textId="787C1886"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8</w:t>
            </w:r>
            <w:r w:rsidRPr="009A36AF">
              <w:rPr>
                <w:rFonts w:ascii="Times New Roman" w:hAnsi="Times New Roman" w:cs="Times New Roman"/>
                <w:sz w:val="21"/>
                <w:szCs w:val="21"/>
              </w:rPr>
              <w:t>] FOSA</w:t>
            </w:r>
          </w:p>
        </w:tc>
        <w:tc>
          <w:tcPr>
            <w:tcW w:w="1641" w:type="dxa"/>
          </w:tcPr>
          <w:p w14:paraId="29E6FA06"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41997-13-1</w:t>
            </w:r>
          </w:p>
        </w:tc>
      </w:tr>
      <w:tr w:rsidR="0076010C" w:rsidRPr="009A36AF" w14:paraId="009BD3A7" w14:textId="77777777">
        <w:trPr>
          <w:jc w:val="center"/>
        </w:trPr>
        <w:tc>
          <w:tcPr>
            <w:tcW w:w="4220" w:type="dxa"/>
          </w:tcPr>
          <w:p w14:paraId="67C9F16A"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Perfluorooctanesulfonamide</w:t>
            </w:r>
            <w:proofErr w:type="spellEnd"/>
          </w:p>
        </w:tc>
        <w:tc>
          <w:tcPr>
            <w:tcW w:w="1625" w:type="dxa"/>
            <w:vAlign w:val="center"/>
          </w:tcPr>
          <w:p w14:paraId="493F6765"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FOSA</w:t>
            </w:r>
          </w:p>
        </w:tc>
        <w:tc>
          <w:tcPr>
            <w:tcW w:w="1779" w:type="dxa"/>
            <w:vAlign w:val="center"/>
          </w:tcPr>
          <w:p w14:paraId="206E5925" w14:textId="7DE62E16"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8</w:t>
            </w:r>
            <w:r w:rsidRPr="009A36AF">
              <w:rPr>
                <w:rFonts w:ascii="Times New Roman" w:hAnsi="Times New Roman" w:cs="Times New Roman"/>
                <w:sz w:val="21"/>
                <w:szCs w:val="21"/>
              </w:rPr>
              <w:t>] FOSA</w:t>
            </w:r>
          </w:p>
        </w:tc>
        <w:tc>
          <w:tcPr>
            <w:tcW w:w="1641" w:type="dxa"/>
          </w:tcPr>
          <w:p w14:paraId="445EB6E9"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754-91-6</w:t>
            </w:r>
          </w:p>
        </w:tc>
      </w:tr>
      <w:tr w:rsidR="0076010C" w:rsidRPr="009A36AF" w14:paraId="19D22662" w14:textId="77777777">
        <w:trPr>
          <w:jc w:val="center"/>
        </w:trPr>
        <w:tc>
          <w:tcPr>
            <w:tcW w:w="4220" w:type="dxa"/>
          </w:tcPr>
          <w:p w14:paraId="75135A53"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Perfluorodecanesulfonamide</w:t>
            </w:r>
            <w:proofErr w:type="spellEnd"/>
          </w:p>
        </w:tc>
        <w:tc>
          <w:tcPr>
            <w:tcW w:w="1625" w:type="dxa"/>
            <w:vAlign w:val="center"/>
          </w:tcPr>
          <w:p w14:paraId="027D05E3"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FDSA</w:t>
            </w:r>
          </w:p>
        </w:tc>
        <w:tc>
          <w:tcPr>
            <w:tcW w:w="1779" w:type="dxa"/>
            <w:vAlign w:val="center"/>
          </w:tcPr>
          <w:p w14:paraId="11578B7E" w14:textId="725026EF"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8</w:t>
            </w:r>
            <w:r w:rsidRPr="009A36AF">
              <w:rPr>
                <w:rFonts w:ascii="Times New Roman" w:hAnsi="Times New Roman" w:cs="Times New Roman"/>
                <w:sz w:val="21"/>
                <w:szCs w:val="21"/>
              </w:rPr>
              <w:t>] FOSA</w:t>
            </w:r>
          </w:p>
        </w:tc>
        <w:tc>
          <w:tcPr>
            <w:tcW w:w="1641" w:type="dxa"/>
          </w:tcPr>
          <w:p w14:paraId="668F12D3"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4262-70-8</w:t>
            </w:r>
          </w:p>
        </w:tc>
      </w:tr>
      <w:tr w:rsidR="0076010C" w:rsidRPr="009A36AF" w14:paraId="4F51A96E" w14:textId="77777777">
        <w:trPr>
          <w:jc w:val="center"/>
        </w:trPr>
        <w:tc>
          <w:tcPr>
            <w:tcW w:w="9265" w:type="dxa"/>
            <w:gridSpan w:val="4"/>
          </w:tcPr>
          <w:p w14:paraId="2E174F80" w14:textId="77777777" w:rsidR="0076010C" w:rsidRPr="009A36AF" w:rsidRDefault="0076010C">
            <w:pPr>
              <w:jc w:val="center"/>
              <w:rPr>
                <w:rFonts w:ascii="Times New Roman" w:hAnsi="Times New Roman" w:cs="Times New Roman"/>
                <w:b/>
                <w:bCs/>
                <w:sz w:val="21"/>
                <w:szCs w:val="21"/>
              </w:rPr>
            </w:pPr>
            <w:proofErr w:type="spellStart"/>
            <w:r w:rsidRPr="009A36AF">
              <w:rPr>
                <w:rFonts w:ascii="Times New Roman" w:hAnsi="Times New Roman" w:cs="Times New Roman"/>
                <w:b/>
                <w:bCs/>
                <w:sz w:val="21"/>
                <w:szCs w:val="21"/>
              </w:rPr>
              <w:t>Bisperfluoroalkanesulfonimide</w:t>
            </w:r>
            <w:proofErr w:type="spellEnd"/>
            <w:r w:rsidRPr="009A36AF">
              <w:rPr>
                <w:rFonts w:ascii="Times New Roman" w:hAnsi="Times New Roman" w:cs="Times New Roman"/>
                <w:b/>
                <w:bCs/>
                <w:sz w:val="21"/>
                <w:szCs w:val="21"/>
              </w:rPr>
              <w:t xml:space="preserve"> (</w:t>
            </w:r>
            <w:proofErr w:type="spellStart"/>
            <w:r w:rsidRPr="009A36AF">
              <w:rPr>
                <w:rFonts w:ascii="Times New Roman" w:hAnsi="Times New Roman" w:cs="Times New Roman"/>
                <w:b/>
                <w:bCs/>
                <w:sz w:val="21"/>
                <w:szCs w:val="21"/>
              </w:rPr>
              <w:t>bisFASIs</w:t>
            </w:r>
            <w:proofErr w:type="spellEnd"/>
            <w:r w:rsidRPr="009A36AF">
              <w:rPr>
                <w:rFonts w:ascii="Times New Roman" w:hAnsi="Times New Roman" w:cs="Times New Roman"/>
                <w:b/>
                <w:bCs/>
                <w:sz w:val="21"/>
                <w:szCs w:val="21"/>
              </w:rPr>
              <w:t>)</w:t>
            </w:r>
          </w:p>
        </w:tc>
      </w:tr>
      <w:tr w:rsidR="0076010C" w:rsidRPr="009A36AF" w14:paraId="2646B1C8" w14:textId="77777777">
        <w:trPr>
          <w:jc w:val="center"/>
        </w:trPr>
        <w:tc>
          <w:tcPr>
            <w:tcW w:w="4220" w:type="dxa"/>
          </w:tcPr>
          <w:p w14:paraId="0ADDC931"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Bisperfluoromethane</w:t>
            </w:r>
            <w:proofErr w:type="spellEnd"/>
            <w:r w:rsidRPr="009A36AF">
              <w:rPr>
                <w:rFonts w:ascii="Times New Roman" w:hAnsi="Times New Roman" w:cs="Times New Roman"/>
                <w:color w:val="000000"/>
                <w:kern w:val="24"/>
                <w:sz w:val="21"/>
                <w:szCs w:val="21"/>
              </w:rPr>
              <w:t xml:space="preserve"> sulfonamide</w:t>
            </w:r>
          </w:p>
        </w:tc>
        <w:tc>
          <w:tcPr>
            <w:tcW w:w="1625" w:type="dxa"/>
            <w:vAlign w:val="center"/>
          </w:tcPr>
          <w:p w14:paraId="797C0350"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bis-FMeSI</w:t>
            </w:r>
          </w:p>
        </w:tc>
        <w:tc>
          <w:tcPr>
            <w:tcW w:w="1779" w:type="dxa"/>
            <w:vAlign w:val="center"/>
          </w:tcPr>
          <w:p w14:paraId="2597FBD7" w14:textId="49F25FC0"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4</w:t>
            </w:r>
            <w:r w:rsidRPr="009A36AF">
              <w:rPr>
                <w:rFonts w:ascii="Times New Roman" w:hAnsi="Times New Roman" w:cs="Times New Roman"/>
                <w:sz w:val="21"/>
                <w:szCs w:val="21"/>
              </w:rPr>
              <w:t xml:space="preserve">] </w:t>
            </w:r>
            <w:proofErr w:type="spellStart"/>
            <w:r w:rsidRPr="009A36AF">
              <w:rPr>
                <w:rFonts w:ascii="Times New Roman" w:hAnsi="Times New Roman" w:cs="Times New Roman"/>
                <w:sz w:val="21"/>
                <w:szCs w:val="21"/>
              </w:rPr>
              <w:t>PFPeA</w:t>
            </w:r>
            <w:proofErr w:type="spellEnd"/>
          </w:p>
        </w:tc>
        <w:tc>
          <w:tcPr>
            <w:tcW w:w="1641" w:type="dxa"/>
          </w:tcPr>
          <w:p w14:paraId="52A5309C"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82113-65-3</w:t>
            </w:r>
          </w:p>
        </w:tc>
      </w:tr>
      <w:tr w:rsidR="0076010C" w:rsidRPr="009A36AF" w14:paraId="4A829A51" w14:textId="77777777">
        <w:trPr>
          <w:jc w:val="center"/>
        </w:trPr>
        <w:tc>
          <w:tcPr>
            <w:tcW w:w="4220" w:type="dxa"/>
          </w:tcPr>
          <w:p w14:paraId="011F08B9"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Bisperfluoroethanesulfonamide</w:t>
            </w:r>
            <w:proofErr w:type="spellEnd"/>
          </w:p>
        </w:tc>
        <w:tc>
          <w:tcPr>
            <w:tcW w:w="1625" w:type="dxa"/>
            <w:vAlign w:val="center"/>
          </w:tcPr>
          <w:p w14:paraId="1E9E4420"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bis-</w:t>
            </w:r>
            <w:proofErr w:type="spellStart"/>
            <w:r w:rsidRPr="009A36AF">
              <w:rPr>
                <w:rFonts w:ascii="Times New Roman" w:hAnsi="Times New Roman" w:cs="Times New Roman"/>
                <w:color w:val="000000"/>
                <w:kern w:val="24"/>
                <w:sz w:val="21"/>
                <w:szCs w:val="21"/>
              </w:rPr>
              <w:t>FEtSI</w:t>
            </w:r>
            <w:proofErr w:type="spellEnd"/>
          </w:p>
        </w:tc>
        <w:tc>
          <w:tcPr>
            <w:tcW w:w="1779" w:type="dxa"/>
            <w:vAlign w:val="center"/>
          </w:tcPr>
          <w:p w14:paraId="38A84BD4" w14:textId="51B1B7E9"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2</w:t>
            </w:r>
            <w:r w:rsidRPr="009A36AF">
              <w:rPr>
                <w:rFonts w:ascii="Times New Roman" w:hAnsi="Times New Roman" w:cs="Times New Roman"/>
                <w:sz w:val="21"/>
                <w:szCs w:val="21"/>
              </w:rPr>
              <w:t xml:space="preserve">] </w:t>
            </w:r>
            <w:proofErr w:type="spellStart"/>
            <w:r w:rsidRPr="009A36AF">
              <w:rPr>
                <w:rFonts w:ascii="Times New Roman" w:hAnsi="Times New Roman" w:cs="Times New Roman"/>
                <w:sz w:val="21"/>
                <w:szCs w:val="21"/>
              </w:rPr>
              <w:t>PFHxA</w:t>
            </w:r>
            <w:proofErr w:type="spellEnd"/>
          </w:p>
        </w:tc>
        <w:tc>
          <w:tcPr>
            <w:tcW w:w="1641" w:type="dxa"/>
          </w:tcPr>
          <w:p w14:paraId="2B71DEF1"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152894-10-5</w:t>
            </w:r>
          </w:p>
        </w:tc>
      </w:tr>
      <w:tr w:rsidR="0076010C" w:rsidRPr="009A36AF" w14:paraId="0977434B" w14:textId="77777777">
        <w:trPr>
          <w:jc w:val="center"/>
        </w:trPr>
        <w:tc>
          <w:tcPr>
            <w:tcW w:w="4220" w:type="dxa"/>
          </w:tcPr>
          <w:p w14:paraId="0F66FC4E" w14:textId="77777777" w:rsidR="0076010C" w:rsidRPr="009A36AF" w:rsidRDefault="0076010C">
            <w:pPr>
              <w:pStyle w:val="NormalWeb"/>
              <w:textAlignment w:val="center"/>
              <w:rPr>
                <w:rFonts w:ascii="Times New Roman" w:hAnsi="Times New Roman" w:cs="Times New Roman"/>
                <w:color w:val="000000"/>
                <w:kern w:val="24"/>
                <w:sz w:val="21"/>
                <w:szCs w:val="21"/>
              </w:rPr>
            </w:pPr>
            <w:proofErr w:type="spellStart"/>
            <w:r w:rsidRPr="009A36AF">
              <w:rPr>
                <w:rFonts w:ascii="Times New Roman" w:hAnsi="Times New Roman" w:cs="Times New Roman"/>
                <w:color w:val="000000"/>
                <w:kern w:val="24"/>
                <w:sz w:val="21"/>
                <w:szCs w:val="21"/>
              </w:rPr>
              <w:t>Bisperfluorobutanesulfonamide</w:t>
            </w:r>
            <w:proofErr w:type="spellEnd"/>
          </w:p>
        </w:tc>
        <w:tc>
          <w:tcPr>
            <w:tcW w:w="1625" w:type="dxa"/>
            <w:vAlign w:val="center"/>
          </w:tcPr>
          <w:p w14:paraId="7CE9FEDE" w14:textId="77777777" w:rsidR="0076010C" w:rsidRPr="009A36AF" w:rsidRDefault="0076010C">
            <w:pPr>
              <w:pStyle w:val="NormalWeb"/>
              <w:textAlignment w:val="center"/>
              <w:rPr>
                <w:rFonts w:ascii="Times New Roman" w:hAnsi="Times New Roman" w:cs="Times New Roman"/>
                <w:color w:val="000000"/>
                <w:kern w:val="24"/>
                <w:sz w:val="21"/>
                <w:szCs w:val="21"/>
              </w:rPr>
            </w:pPr>
            <w:r w:rsidRPr="009A36AF">
              <w:rPr>
                <w:rFonts w:ascii="Times New Roman" w:hAnsi="Times New Roman" w:cs="Times New Roman"/>
                <w:color w:val="000000"/>
                <w:kern w:val="24"/>
                <w:sz w:val="21"/>
                <w:szCs w:val="21"/>
              </w:rPr>
              <w:t>bis-FBSI</w:t>
            </w:r>
          </w:p>
        </w:tc>
        <w:tc>
          <w:tcPr>
            <w:tcW w:w="1779" w:type="dxa"/>
            <w:vAlign w:val="center"/>
          </w:tcPr>
          <w:p w14:paraId="37E3963E" w14:textId="1D57F07D"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13</w:t>
            </w:r>
            <w:r w:rsidRPr="009A36AF">
              <w:rPr>
                <w:rFonts w:ascii="Times New Roman" w:hAnsi="Times New Roman" w:cs="Times New Roman"/>
                <w:sz w:val="21"/>
                <w:szCs w:val="21"/>
              </w:rPr>
              <w:t>C</w:t>
            </w:r>
            <w:r w:rsidRPr="009A36AF">
              <w:rPr>
                <w:rFonts w:ascii="Times New Roman" w:hAnsi="Times New Roman" w:cs="Times New Roman"/>
                <w:sz w:val="21"/>
                <w:szCs w:val="21"/>
                <w:vertAlign w:val="subscript"/>
              </w:rPr>
              <w:t>4</w:t>
            </w:r>
            <w:r w:rsidRPr="009A36AF">
              <w:rPr>
                <w:rFonts w:ascii="Times New Roman" w:hAnsi="Times New Roman" w:cs="Times New Roman"/>
                <w:sz w:val="21"/>
                <w:szCs w:val="21"/>
              </w:rPr>
              <w:t xml:space="preserve">] </w:t>
            </w:r>
            <w:proofErr w:type="spellStart"/>
            <w:r w:rsidRPr="009A36AF">
              <w:rPr>
                <w:rFonts w:ascii="Times New Roman" w:hAnsi="Times New Roman" w:cs="Times New Roman"/>
                <w:sz w:val="21"/>
                <w:szCs w:val="21"/>
              </w:rPr>
              <w:t>PFHpA</w:t>
            </w:r>
            <w:proofErr w:type="spellEnd"/>
            <w:r w:rsidRPr="009A36AF" w:rsidDel="00D73380">
              <w:rPr>
                <w:rFonts w:ascii="Times New Roman" w:hAnsi="Times New Roman" w:cs="Times New Roman"/>
                <w:sz w:val="21"/>
                <w:szCs w:val="21"/>
                <w:highlight w:val="cyan"/>
              </w:rPr>
              <w:t xml:space="preserve"> </w:t>
            </w:r>
          </w:p>
        </w:tc>
        <w:tc>
          <w:tcPr>
            <w:tcW w:w="1641" w:type="dxa"/>
          </w:tcPr>
          <w:p w14:paraId="31078B49"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39847-39-7</w:t>
            </w:r>
          </w:p>
        </w:tc>
      </w:tr>
      <w:tr w:rsidR="0076010C" w:rsidRPr="009A36AF" w14:paraId="790290F6" w14:textId="77777777">
        <w:trPr>
          <w:jc w:val="center"/>
        </w:trPr>
        <w:tc>
          <w:tcPr>
            <w:tcW w:w="9265" w:type="dxa"/>
            <w:gridSpan w:val="4"/>
            <w:vAlign w:val="center"/>
          </w:tcPr>
          <w:p w14:paraId="3F5D4A92" w14:textId="77777777" w:rsidR="0076010C" w:rsidRPr="009A36AF" w:rsidRDefault="0076010C">
            <w:pPr>
              <w:pStyle w:val="NormalWeb"/>
              <w:shd w:val="clear" w:color="auto" w:fill="FFFFFF"/>
              <w:jc w:val="center"/>
              <w:rPr>
                <w:rFonts w:ascii="Times New Roman" w:hAnsi="Times New Roman" w:cs="Times New Roman"/>
                <w:b/>
                <w:sz w:val="21"/>
                <w:szCs w:val="21"/>
              </w:rPr>
            </w:pPr>
            <w:proofErr w:type="spellStart"/>
            <w:r w:rsidRPr="009A36AF">
              <w:rPr>
                <w:rFonts w:ascii="Times New Roman" w:hAnsi="Times New Roman" w:cs="Times New Roman"/>
                <w:b/>
                <w:sz w:val="21"/>
                <w:szCs w:val="21"/>
              </w:rPr>
              <w:t>Perfluoroalkane</w:t>
            </w:r>
            <w:proofErr w:type="spellEnd"/>
            <w:r w:rsidRPr="009A36AF">
              <w:rPr>
                <w:rFonts w:ascii="Times New Roman" w:hAnsi="Times New Roman" w:cs="Times New Roman"/>
                <w:b/>
                <w:sz w:val="21"/>
                <w:szCs w:val="21"/>
              </w:rPr>
              <w:t xml:space="preserve"> </w:t>
            </w:r>
            <w:proofErr w:type="spellStart"/>
            <w:r w:rsidRPr="009A36AF">
              <w:rPr>
                <w:rFonts w:ascii="Times New Roman" w:hAnsi="Times New Roman" w:cs="Times New Roman"/>
                <w:b/>
                <w:sz w:val="21"/>
                <w:szCs w:val="21"/>
              </w:rPr>
              <w:t>sulfonamido</w:t>
            </w:r>
            <w:proofErr w:type="spellEnd"/>
            <w:r w:rsidRPr="009A36AF">
              <w:rPr>
                <w:rFonts w:ascii="Times New Roman" w:hAnsi="Times New Roman" w:cs="Times New Roman"/>
                <w:b/>
                <w:sz w:val="21"/>
                <w:szCs w:val="21"/>
              </w:rPr>
              <w:t xml:space="preserve"> acetic acid</w:t>
            </w:r>
          </w:p>
        </w:tc>
      </w:tr>
      <w:tr w:rsidR="0076010C" w:rsidRPr="009A36AF" w14:paraId="0BF99947" w14:textId="77777777">
        <w:trPr>
          <w:jc w:val="center"/>
        </w:trPr>
        <w:tc>
          <w:tcPr>
            <w:tcW w:w="4220" w:type="dxa"/>
          </w:tcPr>
          <w:p w14:paraId="728029F8" w14:textId="77777777" w:rsidR="0076010C" w:rsidRPr="009A36AF" w:rsidRDefault="0076010C">
            <w:pPr>
              <w:pStyle w:val="NormalWeb"/>
              <w:shd w:val="clear" w:color="auto" w:fill="FFFFFF"/>
              <w:rPr>
                <w:rFonts w:ascii="Times New Roman" w:hAnsi="Times New Roman" w:cs="Times New Roman"/>
                <w:sz w:val="21"/>
                <w:szCs w:val="21"/>
              </w:rPr>
            </w:pPr>
            <w:r w:rsidRPr="009A36AF">
              <w:rPr>
                <w:rFonts w:ascii="Times New Roman" w:hAnsi="Times New Roman" w:cs="Times New Roman"/>
                <w:sz w:val="21"/>
                <w:szCs w:val="21"/>
              </w:rPr>
              <w:t>N-</w:t>
            </w:r>
            <w:proofErr w:type="spellStart"/>
            <w:r w:rsidRPr="009A36AF">
              <w:rPr>
                <w:rFonts w:ascii="Times New Roman" w:hAnsi="Times New Roman" w:cs="Times New Roman"/>
                <w:sz w:val="21"/>
                <w:szCs w:val="21"/>
              </w:rPr>
              <w:t>methylperfluorooctanesulfonamido</w:t>
            </w:r>
            <w:proofErr w:type="spellEnd"/>
            <w:r w:rsidRPr="009A36AF">
              <w:rPr>
                <w:rFonts w:ascii="Times New Roman" w:hAnsi="Times New Roman" w:cs="Times New Roman"/>
                <w:sz w:val="21"/>
                <w:szCs w:val="21"/>
              </w:rPr>
              <w:t xml:space="preserve"> acetic acid </w:t>
            </w:r>
          </w:p>
        </w:tc>
        <w:tc>
          <w:tcPr>
            <w:tcW w:w="1625" w:type="dxa"/>
            <w:vAlign w:val="center"/>
          </w:tcPr>
          <w:p w14:paraId="39D711FF" w14:textId="77777777" w:rsidR="0076010C" w:rsidRPr="009A36AF" w:rsidRDefault="0076010C">
            <w:pPr>
              <w:rPr>
                <w:rFonts w:ascii="Times New Roman" w:hAnsi="Times New Roman" w:cs="Times New Roman"/>
                <w:color w:val="000000"/>
                <w:sz w:val="21"/>
                <w:szCs w:val="21"/>
              </w:rPr>
            </w:pPr>
            <w:r w:rsidRPr="009A36AF">
              <w:rPr>
                <w:rFonts w:ascii="Times New Roman" w:hAnsi="Times New Roman" w:cs="Times New Roman"/>
                <w:color w:val="000000"/>
                <w:sz w:val="21"/>
                <w:szCs w:val="21"/>
              </w:rPr>
              <w:t>N-</w:t>
            </w:r>
            <w:proofErr w:type="spellStart"/>
            <w:r w:rsidRPr="009A36AF">
              <w:rPr>
                <w:rFonts w:ascii="Times New Roman" w:hAnsi="Times New Roman" w:cs="Times New Roman"/>
                <w:color w:val="000000"/>
                <w:sz w:val="21"/>
                <w:szCs w:val="21"/>
              </w:rPr>
              <w:t>MeFOSAA</w:t>
            </w:r>
            <w:proofErr w:type="spellEnd"/>
          </w:p>
        </w:tc>
        <w:tc>
          <w:tcPr>
            <w:tcW w:w="1779" w:type="dxa"/>
            <w:vAlign w:val="center"/>
          </w:tcPr>
          <w:p w14:paraId="0ADA23B4" w14:textId="64EF1B95"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2</w:t>
            </w:r>
            <w:r w:rsidRPr="009A36AF">
              <w:rPr>
                <w:rFonts w:ascii="Times New Roman" w:hAnsi="Times New Roman" w:cs="Times New Roman"/>
                <w:sz w:val="21"/>
                <w:szCs w:val="21"/>
              </w:rPr>
              <w:t>H</w:t>
            </w:r>
            <w:r w:rsidRPr="009A36AF">
              <w:rPr>
                <w:rFonts w:ascii="Times New Roman" w:hAnsi="Times New Roman" w:cs="Times New Roman"/>
                <w:sz w:val="21"/>
                <w:szCs w:val="21"/>
                <w:vertAlign w:val="subscript"/>
              </w:rPr>
              <w:t>3</w:t>
            </w:r>
            <w:r w:rsidRPr="009A36AF">
              <w:rPr>
                <w:rFonts w:ascii="Times New Roman" w:hAnsi="Times New Roman" w:cs="Times New Roman"/>
                <w:sz w:val="21"/>
                <w:szCs w:val="21"/>
              </w:rPr>
              <w:t xml:space="preserve">] </w:t>
            </w:r>
            <w:r w:rsidRPr="009A36AF">
              <w:rPr>
                <w:rFonts w:ascii="Times New Roman" w:hAnsi="Times New Roman" w:cs="Times New Roman"/>
                <w:color w:val="000000"/>
                <w:sz w:val="21"/>
                <w:szCs w:val="21"/>
              </w:rPr>
              <w:t>N-</w:t>
            </w:r>
            <w:proofErr w:type="spellStart"/>
            <w:r w:rsidRPr="009A36AF">
              <w:rPr>
                <w:rFonts w:ascii="Times New Roman" w:hAnsi="Times New Roman" w:cs="Times New Roman"/>
                <w:color w:val="000000"/>
                <w:sz w:val="21"/>
                <w:szCs w:val="21"/>
              </w:rPr>
              <w:t>MeFOSAA</w:t>
            </w:r>
            <w:proofErr w:type="spellEnd"/>
          </w:p>
        </w:tc>
        <w:tc>
          <w:tcPr>
            <w:tcW w:w="1641" w:type="dxa"/>
          </w:tcPr>
          <w:p w14:paraId="6D986F7A"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2355-31-9</w:t>
            </w:r>
          </w:p>
        </w:tc>
      </w:tr>
      <w:tr w:rsidR="0076010C" w:rsidRPr="009A36AF" w14:paraId="09182474" w14:textId="77777777">
        <w:trPr>
          <w:jc w:val="center"/>
        </w:trPr>
        <w:tc>
          <w:tcPr>
            <w:tcW w:w="4220" w:type="dxa"/>
          </w:tcPr>
          <w:p w14:paraId="0179F94F" w14:textId="77777777" w:rsidR="0076010C" w:rsidRPr="009A36AF" w:rsidRDefault="0076010C">
            <w:pPr>
              <w:rPr>
                <w:rFonts w:ascii="Times New Roman" w:hAnsi="Times New Roman" w:cs="Times New Roman"/>
                <w:color w:val="000000"/>
                <w:sz w:val="21"/>
                <w:szCs w:val="21"/>
              </w:rPr>
            </w:pPr>
            <w:r w:rsidRPr="009A36AF">
              <w:rPr>
                <w:rFonts w:ascii="Times New Roman" w:hAnsi="Times New Roman" w:cs="Times New Roman"/>
                <w:sz w:val="21"/>
                <w:szCs w:val="21"/>
              </w:rPr>
              <w:t>N-</w:t>
            </w:r>
            <w:proofErr w:type="spellStart"/>
            <w:r w:rsidRPr="009A36AF">
              <w:rPr>
                <w:rFonts w:ascii="Times New Roman" w:hAnsi="Times New Roman" w:cs="Times New Roman"/>
                <w:sz w:val="21"/>
                <w:szCs w:val="21"/>
              </w:rPr>
              <w:t>ethylperfluorooctanesulfonamido</w:t>
            </w:r>
            <w:proofErr w:type="spellEnd"/>
            <w:r w:rsidRPr="009A36AF">
              <w:rPr>
                <w:rFonts w:ascii="Times New Roman" w:hAnsi="Times New Roman" w:cs="Times New Roman"/>
                <w:sz w:val="21"/>
                <w:szCs w:val="21"/>
              </w:rPr>
              <w:t xml:space="preserve"> acetic acid</w:t>
            </w:r>
          </w:p>
        </w:tc>
        <w:tc>
          <w:tcPr>
            <w:tcW w:w="1625" w:type="dxa"/>
            <w:vAlign w:val="center"/>
          </w:tcPr>
          <w:p w14:paraId="3F5E0E3C" w14:textId="77777777" w:rsidR="0076010C" w:rsidRPr="009A36AF" w:rsidRDefault="0076010C">
            <w:pPr>
              <w:rPr>
                <w:rFonts w:ascii="Times New Roman" w:hAnsi="Times New Roman" w:cs="Times New Roman"/>
                <w:color w:val="000000"/>
                <w:sz w:val="21"/>
                <w:szCs w:val="21"/>
              </w:rPr>
            </w:pPr>
            <w:r w:rsidRPr="009A36AF">
              <w:rPr>
                <w:rFonts w:ascii="Times New Roman" w:hAnsi="Times New Roman" w:cs="Times New Roman"/>
                <w:color w:val="000000"/>
                <w:sz w:val="21"/>
                <w:szCs w:val="21"/>
              </w:rPr>
              <w:t>N-</w:t>
            </w:r>
            <w:proofErr w:type="spellStart"/>
            <w:r w:rsidRPr="009A36AF">
              <w:rPr>
                <w:rFonts w:ascii="Times New Roman" w:hAnsi="Times New Roman" w:cs="Times New Roman"/>
                <w:color w:val="000000"/>
                <w:sz w:val="21"/>
                <w:szCs w:val="21"/>
              </w:rPr>
              <w:t>EtFOSAA</w:t>
            </w:r>
            <w:proofErr w:type="spellEnd"/>
          </w:p>
        </w:tc>
        <w:tc>
          <w:tcPr>
            <w:tcW w:w="1779" w:type="dxa"/>
            <w:vAlign w:val="center"/>
          </w:tcPr>
          <w:p w14:paraId="1654F907" w14:textId="44020A75"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w:t>
            </w:r>
            <w:r w:rsidRPr="009A36AF">
              <w:rPr>
                <w:rFonts w:ascii="Times New Roman" w:hAnsi="Times New Roman" w:cs="Times New Roman"/>
                <w:sz w:val="21"/>
                <w:szCs w:val="21"/>
                <w:vertAlign w:val="superscript"/>
              </w:rPr>
              <w:t>2</w:t>
            </w:r>
            <w:r w:rsidRPr="009A36AF">
              <w:rPr>
                <w:rFonts w:ascii="Times New Roman" w:hAnsi="Times New Roman" w:cs="Times New Roman"/>
                <w:sz w:val="21"/>
                <w:szCs w:val="21"/>
              </w:rPr>
              <w:t>H</w:t>
            </w:r>
            <w:r w:rsidRPr="009A36AF">
              <w:rPr>
                <w:rFonts w:ascii="Times New Roman" w:hAnsi="Times New Roman" w:cs="Times New Roman"/>
                <w:sz w:val="21"/>
                <w:szCs w:val="21"/>
                <w:vertAlign w:val="subscript"/>
              </w:rPr>
              <w:t>5</w:t>
            </w:r>
            <w:r w:rsidRPr="009A36AF">
              <w:rPr>
                <w:rFonts w:ascii="Times New Roman" w:hAnsi="Times New Roman" w:cs="Times New Roman"/>
                <w:sz w:val="21"/>
                <w:szCs w:val="21"/>
              </w:rPr>
              <w:t xml:space="preserve">] </w:t>
            </w:r>
            <w:r w:rsidRPr="009A36AF">
              <w:rPr>
                <w:rFonts w:ascii="Times New Roman" w:hAnsi="Times New Roman" w:cs="Times New Roman"/>
                <w:color w:val="000000"/>
                <w:sz w:val="21"/>
                <w:szCs w:val="21"/>
              </w:rPr>
              <w:t>N-</w:t>
            </w:r>
            <w:proofErr w:type="spellStart"/>
            <w:r w:rsidRPr="009A36AF">
              <w:rPr>
                <w:rFonts w:ascii="Times New Roman" w:hAnsi="Times New Roman" w:cs="Times New Roman"/>
                <w:color w:val="000000"/>
                <w:sz w:val="21"/>
                <w:szCs w:val="21"/>
              </w:rPr>
              <w:t>EtFOSAA</w:t>
            </w:r>
            <w:proofErr w:type="spellEnd"/>
          </w:p>
        </w:tc>
        <w:tc>
          <w:tcPr>
            <w:tcW w:w="1641" w:type="dxa"/>
          </w:tcPr>
          <w:p w14:paraId="54E24FB1" w14:textId="77777777" w:rsidR="0076010C" w:rsidRPr="009A36AF" w:rsidRDefault="0076010C">
            <w:pPr>
              <w:rPr>
                <w:rFonts w:ascii="Times New Roman" w:hAnsi="Times New Roman" w:cs="Times New Roman"/>
                <w:sz w:val="21"/>
                <w:szCs w:val="21"/>
              </w:rPr>
            </w:pPr>
            <w:r w:rsidRPr="009A36AF">
              <w:rPr>
                <w:rFonts w:ascii="Times New Roman" w:hAnsi="Times New Roman" w:cs="Times New Roman"/>
                <w:sz w:val="21"/>
                <w:szCs w:val="21"/>
              </w:rPr>
              <w:t>2991-50-6</w:t>
            </w:r>
          </w:p>
        </w:tc>
      </w:tr>
    </w:tbl>
    <w:p w14:paraId="5CFB911F" w14:textId="6FD09FFB" w:rsidR="0076010C" w:rsidRPr="009B54E4" w:rsidRDefault="0076010C" w:rsidP="009B54E4">
      <w:pPr>
        <w:jc w:val="both"/>
        <w:rPr>
          <w:szCs w:val="24"/>
        </w:rPr>
        <w:sectPr w:rsidR="0076010C" w:rsidRPr="009B54E4" w:rsidSect="000F1831">
          <w:pgSz w:w="12240" w:h="15840"/>
          <w:pgMar w:top="1440" w:right="1440" w:bottom="1440" w:left="1440" w:header="720" w:footer="720" w:gutter="0"/>
          <w:cols w:space="720"/>
          <w:docGrid w:linePitch="360"/>
        </w:sectPr>
      </w:pPr>
      <w:r w:rsidRPr="005476CC">
        <w:rPr>
          <w:vertAlign w:val="superscript"/>
        </w:rPr>
        <w:t>1.</w:t>
      </w:r>
      <w:r>
        <w:t xml:space="preserve">PFCAs and PFSAs referred to collectively as perfluoroalkyl acids (PFAAs). </w:t>
      </w:r>
      <w:r w:rsidRPr="00B357B4">
        <w:rPr>
          <w:vertAlign w:val="superscript"/>
        </w:rPr>
        <w:t>2.</w:t>
      </w:r>
      <w:r>
        <w:t>PFECAs and PFESAs are referred to collectively as per- and polyflu</w:t>
      </w:r>
      <w:r w:rsidR="00595FED">
        <w:t>o</w:t>
      </w:r>
      <w:r>
        <w:t>roalkyl ether acids (PFEAs).</w:t>
      </w:r>
      <w:r w:rsidR="00054E94">
        <w:t xml:space="preserve"> </w:t>
      </w:r>
      <w:r w:rsidR="00054E94" w:rsidRPr="004457FE">
        <w:rPr>
          <w:vertAlign w:val="superscript"/>
        </w:rPr>
        <w:t>3</w:t>
      </w:r>
      <w:r w:rsidR="004457FE">
        <w:rPr>
          <w:vertAlign w:val="superscript"/>
        </w:rPr>
        <w:t>.</w:t>
      </w:r>
      <w:r w:rsidR="008D6A5C">
        <w:t>PFMPA is used</w:t>
      </w:r>
      <w:r w:rsidR="00054E94">
        <w:t xml:space="preserve"> herein to refer to both</w:t>
      </w:r>
      <w:r w:rsidR="004457FE">
        <w:t xml:space="preserve"> </w:t>
      </w:r>
      <w:r w:rsidR="00D67A72">
        <w:t xml:space="preserve">the </w:t>
      </w:r>
      <w:r w:rsidR="004457FE">
        <w:t>linear and branched</w:t>
      </w:r>
      <w:r w:rsidR="00054E94">
        <w:t xml:space="preserve"> isomer</w:t>
      </w:r>
      <w:r w:rsidR="005E7B0B">
        <w:t xml:space="preserve"> </w:t>
      </w:r>
      <w:r w:rsidR="002B09E7">
        <w:t>(</w:t>
      </w:r>
      <w:r w:rsidR="005E7B0B">
        <w:t>sometimes referred to as P</w:t>
      </w:r>
      <w:r w:rsidR="001C38D8">
        <w:t>MPA</w:t>
      </w:r>
      <w:r w:rsidR="002B09E7">
        <w:t>)</w:t>
      </w:r>
      <w:r w:rsidR="001C38D8">
        <w:t xml:space="preserve">. </w:t>
      </w:r>
      <w:r w:rsidR="003C1D4E">
        <w:t xml:space="preserve">Use of the PMPA acronym was avoided because it can refer to multiple PFAS with different molecular weights and because </w:t>
      </w:r>
      <w:r w:rsidR="004457FE">
        <w:t>the linear standard was used for analysis at TTU and the branched standard at Duke and NCSU</w:t>
      </w:r>
      <w:r w:rsidR="003C1D4E">
        <w:t>.</w:t>
      </w:r>
      <w:r w:rsidR="00BA2754">
        <w:t xml:space="preserve"> </w:t>
      </w:r>
      <w:r w:rsidR="00BA2754" w:rsidRPr="00B01120">
        <w:rPr>
          <w:vertAlign w:val="superscript"/>
        </w:rPr>
        <w:t>4.</w:t>
      </w:r>
      <w:r w:rsidR="002B09E7">
        <w:rPr>
          <w:szCs w:val="24"/>
        </w:rPr>
        <w:t>Consistent with PFMPA, P</w:t>
      </w:r>
      <w:r w:rsidR="00B01120" w:rsidRPr="00B01120">
        <w:rPr>
          <w:szCs w:val="24"/>
        </w:rPr>
        <w:t>FMBA is u</w:t>
      </w:r>
      <w:r w:rsidR="00B01120">
        <w:rPr>
          <w:szCs w:val="24"/>
        </w:rPr>
        <w:t>s</w:t>
      </w:r>
      <w:r w:rsidR="00B01120" w:rsidRPr="00B01120">
        <w:rPr>
          <w:szCs w:val="24"/>
        </w:rPr>
        <w:t>ed herein to re</w:t>
      </w:r>
      <w:r w:rsidR="00B01120">
        <w:rPr>
          <w:szCs w:val="24"/>
        </w:rPr>
        <w:t xml:space="preserve">fer to </w:t>
      </w:r>
      <w:r w:rsidR="00D67A72">
        <w:rPr>
          <w:szCs w:val="24"/>
        </w:rPr>
        <w:t xml:space="preserve">both linear and branched isomer </w:t>
      </w:r>
      <w:r w:rsidR="002B09E7">
        <w:rPr>
          <w:szCs w:val="24"/>
        </w:rPr>
        <w:t>(</w:t>
      </w:r>
      <w:r w:rsidR="00D67A72">
        <w:rPr>
          <w:szCs w:val="24"/>
        </w:rPr>
        <w:t>sometimes referred to as PEPA</w:t>
      </w:r>
      <w:r w:rsidR="002B09E7">
        <w:rPr>
          <w:szCs w:val="24"/>
        </w:rPr>
        <w:t>)</w:t>
      </w:r>
      <w:r w:rsidR="004F652F">
        <w:rPr>
          <w:szCs w:val="24"/>
        </w:rPr>
        <w:t xml:space="preserve">. </w:t>
      </w:r>
      <w:r w:rsidR="009B54E4">
        <w:t>The linear standard was used for analysis at TTU and the branched standard at Duke and NCSU.</w:t>
      </w:r>
    </w:p>
    <w:p w14:paraId="6EAC77E9" w14:textId="76A3DBE9" w:rsidR="0076010C" w:rsidRDefault="0076010C" w:rsidP="0076010C">
      <w:r>
        <w:rPr>
          <w:b/>
          <w:bCs/>
        </w:rPr>
        <w:lastRenderedPageBreak/>
        <w:t xml:space="preserve">Table S2. </w:t>
      </w:r>
      <w:r>
        <w:t>Sample locations, dates, and types collected near Cottage Grove, MN.</w:t>
      </w:r>
    </w:p>
    <w:p w14:paraId="698112AA" w14:textId="77777777" w:rsidR="0076010C" w:rsidRDefault="0076010C" w:rsidP="0076010C">
      <w:pPr>
        <w:jc w:val="center"/>
      </w:pPr>
      <w:r w:rsidRPr="00016198">
        <w:rPr>
          <w:noProof/>
        </w:rPr>
        <w:drawing>
          <wp:inline distT="0" distB="0" distL="0" distR="0" wp14:anchorId="4B15B6D2" wp14:editId="1B13759A">
            <wp:extent cx="5413449" cy="7688580"/>
            <wp:effectExtent l="0" t="0" r="0" b="0"/>
            <wp:docPr id="1381834412" name="Picture 138183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34412" name=""/>
                    <pic:cNvPicPr/>
                  </pic:nvPicPr>
                  <pic:blipFill>
                    <a:blip r:embed="rId45"/>
                    <a:stretch>
                      <a:fillRect/>
                    </a:stretch>
                  </pic:blipFill>
                  <pic:spPr>
                    <a:xfrm>
                      <a:off x="0" y="0"/>
                      <a:ext cx="5435572" cy="7720001"/>
                    </a:xfrm>
                    <a:prstGeom prst="rect">
                      <a:avLst/>
                    </a:prstGeom>
                  </pic:spPr>
                </pic:pic>
              </a:graphicData>
            </a:graphic>
          </wp:inline>
        </w:drawing>
      </w:r>
    </w:p>
    <w:p w14:paraId="17B5E8B0" w14:textId="77777777" w:rsidR="0076010C" w:rsidRPr="00016198" w:rsidRDefault="0076010C" w:rsidP="0076010C">
      <w:pPr>
        <w:rPr>
          <w:sz w:val="21"/>
          <w:szCs w:val="21"/>
        </w:rPr>
      </w:pPr>
      <w:r w:rsidRPr="00016198">
        <w:rPr>
          <w:sz w:val="21"/>
          <w:szCs w:val="21"/>
        </w:rPr>
        <w:t>Definitions: Surface water (SW); sediment (sed); tap water (TW); ground water (GW)</w:t>
      </w:r>
      <w:r>
        <w:rPr>
          <w:sz w:val="21"/>
          <w:szCs w:val="21"/>
        </w:rPr>
        <w:t xml:space="preserve">; </w:t>
      </w:r>
      <w:r w:rsidRPr="00016198">
        <w:rPr>
          <w:sz w:val="21"/>
          <w:szCs w:val="21"/>
        </w:rPr>
        <w:t>Sample</w:t>
      </w:r>
      <w:r>
        <w:rPr>
          <w:sz w:val="21"/>
          <w:szCs w:val="21"/>
        </w:rPr>
        <w:t>s</w:t>
      </w:r>
      <w:r w:rsidRPr="00016198">
        <w:rPr>
          <w:sz w:val="21"/>
          <w:szCs w:val="21"/>
        </w:rPr>
        <w:t xml:space="preserve"> in </w:t>
      </w:r>
      <w:r w:rsidRPr="00016198">
        <w:rPr>
          <w:color w:val="FF0000"/>
          <w:sz w:val="21"/>
          <w:szCs w:val="21"/>
        </w:rPr>
        <w:t>red</w:t>
      </w:r>
      <w:r w:rsidRPr="00016198">
        <w:rPr>
          <w:sz w:val="21"/>
          <w:szCs w:val="21"/>
        </w:rPr>
        <w:t xml:space="preserve"> represent drinking water sources</w:t>
      </w:r>
    </w:p>
    <w:p w14:paraId="542A2C61" w14:textId="63B6CB58" w:rsidR="0076010C" w:rsidRDefault="0076010C" w:rsidP="0076010C">
      <w:r w:rsidRPr="003217FF">
        <w:rPr>
          <w:b/>
          <w:bCs/>
        </w:rPr>
        <w:lastRenderedPageBreak/>
        <w:t>Table S3</w:t>
      </w:r>
      <w:r>
        <w:t>.  Sample locations, dates, and types collected near Paducah and Louisville, KY.</w:t>
      </w:r>
    </w:p>
    <w:p w14:paraId="70F55A21" w14:textId="77777777" w:rsidR="0076010C" w:rsidRDefault="0076010C" w:rsidP="0076010C">
      <w:r w:rsidRPr="001B1BA5">
        <w:rPr>
          <w:noProof/>
        </w:rPr>
        <w:drawing>
          <wp:inline distT="0" distB="0" distL="0" distR="0" wp14:anchorId="310F099C" wp14:editId="28F073AD">
            <wp:extent cx="5943600" cy="6641465"/>
            <wp:effectExtent l="0" t="0" r="0" b="635"/>
            <wp:docPr id="1394683843" name="Picture 139468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83843" name=""/>
                    <pic:cNvPicPr/>
                  </pic:nvPicPr>
                  <pic:blipFill>
                    <a:blip r:embed="rId46"/>
                    <a:stretch>
                      <a:fillRect/>
                    </a:stretch>
                  </pic:blipFill>
                  <pic:spPr>
                    <a:xfrm>
                      <a:off x="0" y="0"/>
                      <a:ext cx="5943600" cy="6641465"/>
                    </a:xfrm>
                    <a:prstGeom prst="rect">
                      <a:avLst/>
                    </a:prstGeom>
                  </pic:spPr>
                </pic:pic>
              </a:graphicData>
            </a:graphic>
          </wp:inline>
        </w:drawing>
      </w:r>
    </w:p>
    <w:p w14:paraId="0F8F9C7A" w14:textId="77777777" w:rsidR="0076010C" w:rsidRDefault="0076010C" w:rsidP="0076010C">
      <w:pPr>
        <w:rPr>
          <w:sz w:val="21"/>
          <w:szCs w:val="21"/>
        </w:rPr>
      </w:pPr>
      <w:r w:rsidRPr="00016198">
        <w:rPr>
          <w:sz w:val="21"/>
          <w:szCs w:val="21"/>
        </w:rPr>
        <w:t>Definitions: Surface water (SW); sediment (sed)</w:t>
      </w:r>
    </w:p>
    <w:p w14:paraId="1372AACC" w14:textId="77777777" w:rsidR="0076010C" w:rsidRDefault="0076010C" w:rsidP="0076010C">
      <w:pPr>
        <w:rPr>
          <w:sz w:val="21"/>
          <w:szCs w:val="21"/>
        </w:rPr>
      </w:pPr>
    </w:p>
    <w:p w14:paraId="33049317" w14:textId="77777777" w:rsidR="008B527C" w:rsidRPr="008B527C" w:rsidRDefault="008B527C" w:rsidP="008B527C">
      <w:pPr>
        <w:pStyle w:val="SMHeading"/>
        <w:rPr>
          <w:b w:val="0"/>
          <w:bCs w:val="0"/>
        </w:rPr>
      </w:pPr>
    </w:p>
    <w:p w14:paraId="3FF03D25" w14:textId="77777777" w:rsidR="008218C4" w:rsidRDefault="008218C4" w:rsidP="00477182">
      <w:pPr>
        <w:pStyle w:val="SMcaption"/>
      </w:pPr>
    </w:p>
    <w:p w14:paraId="1734D1A3" w14:textId="2E21AD21" w:rsidR="009A5287" w:rsidRDefault="009A5287" w:rsidP="00477182">
      <w:pPr>
        <w:pStyle w:val="SMcaption"/>
      </w:pPr>
    </w:p>
    <w:p w14:paraId="37F107C1" w14:textId="77777777" w:rsidR="00D766F1" w:rsidRDefault="00D766F1" w:rsidP="00477182">
      <w:pPr>
        <w:pStyle w:val="SMcaption"/>
      </w:pPr>
    </w:p>
    <w:p w14:paraId="0E28E565" w14:textId="77777777" w:rsidR="0076010C" w:rsidRDefault="0076010C" w:rsidP="0076010C">
      <w:r w:rsidRPr="003217FF">
        <w:rPr>
          <w:b/>
          <w:bCs/>
        </w:rPr>
        <w:lastRenderedPageBreak/>
        <w:t>Table S</w:t>
      </w:r>
      <w:r>
        <w:rPr>
          <w:b/>
          <w:bCs/>
        </w:rPr>
        <w:t>4</w:t>
      </w:r>
      <w:r>
        <w:t>.  Sample locations, dates, and types collected near Antwerp, Belgium and Salindres, France</w:t>
      </w:r>
    </w:p>
    <w:p w14:paraId="51F50AFD" w14:textId="77777777" w:rsidR="0076010C" w:rsidRDefault="0076010C" w:rsidP="0076010C">
      <w:r w:rsidRPr="00483E42">
        <w:rPr>
          <w:noProof/>
        </w:rPr>
        <w:drawing>
          <wp:inline distT="0" distB="0" distL="0" distR="0" wp14:anchorId="3D9E050F" wp14:editId="7234F1C7">
            <wp:extent cx="5943600" cy="7651750"/>
            <wp:effectExtent l="0" t="0" r="0" b="6350"/>
            <wp:docPr id="1420960281" name="Picture 142096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60281" name=""/>
                    <pic:cNvPicPr/>
                  </pic:nvPicPr>
                  <pic:blipFill>
                    <a:blip r:embed="rId47"/>
                    <a:stretch>
                      <a:fillRect/>
                    </a:stretch>
                  </pic:blipFill>
                  <pic:spPr>
                    <a:xfrm>
                      <a:off x="0" y="0"/>
                      <a:ext cx="5943600" cy="7651750"/>
                    </a:xfrm>
                    <a:prstGeom prst="rect">
                      <a:avLst/>
                    </a:prstGeom>
                  </pic:spPr>
                </pic:pic>
              </a:graphicData>
            </a:graphic>
          </wp:inline>
        </w:drawing>
      </w:r>
    </w:p>
    <w:p w14:paraId="40B367B3" w14:textId="77777777" w:rsidR="0076010C" w:rsidRDefault="0076010C" w:rsidP="0076010C">
      <w:pPr>
        <w:rPr>
          <w:sz w:val="21"/>
          <w:szCs w:val="21"/>
        </w:rPr>
      </w:pPr>
      <w:r w:rsidRPr="00016198">
        <w:rPr>
          <w:sz w:val="21"/>
          <w:szCs w:val="21"/>
        </w:rPr>
        <w:t>Definitions: Surface water (SW); sediment (sed)</w:t>
      </w:r>
    </w:p>
    <w:p w14:paraId="33134395" w14:textId="202643E6" w:rsidR="0076010C" w:rsidRDefault="0076010C" w:rsidP="0076010C">
      <w:r w:rsidRPr="003217FF">
        <w:rPr>
          <w:b/>
          <w:bCs/>
        </w:rPr>
        <w:lastRenderedPageBreak/>
        <w:t>Table S</w:t>
      </w:r>
      <w:r>
        <w:rPr>
          <w:b/>
          <w:bCs/>
        </w:rPr>
        <w:t>5</w:t>
      </w:r>
      <w:r>
        <w:t>.  Parameters</w:t>
      </w:r>
      <w:r w:rsidRPr="001A447A">
        <w:t xml:space="preserve"> of </w:t>
      </w:r>
      <w:r>
        <w:t>GAC and IX columns</w:t>
      </w:r>
      <w:r w:rsidRPr="001A447A">
        <w:t xml:space="preserve"> </w:t>
      </w:r>
      <w:r>
        <w:t xml:space="preserve">used </w:t>
      </w:r>
      <w:r w:rsidRPr="001A447A">
        <w:t>in this study</w:t>
      </w:r>
      <w:r w:rsidR="00AD531E">
        <w:t>.</w:t>
      </w:r>
    </w:p>
    <w:p w14:paraId="759B8402" w14:textId="77777777" w:rsidR="00AD531E" w:rsidRDefault="00AD531E" w:rsidP="0076010C"/>
    <w:tbl>
      <w:tblPr>
        <w:tblStyle w:val="TableGrid1"/>
        <w:tblW w:w="7830"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20" w:firstRow="1" w:lastRow="0" w:firstColumn="0" w:lastColumn="0" w:noHBand="0" w:noVBand="1"/>
      </w:tblPr>
      <w:tblGrid>
        <w:gridCol w:w="4045"/>
        <w:gridCol w:w="1890"/>
        <w:gridCol w:w="1895"/>
      </w:tblGrid>
      <w:tr w:rsidR="0076010C" w:rsidRPr="00AD531E" w14:paraId="10EE52F5" w14:textId="77777777">
        <w:trPr>
          <w:trHeight w:val="360"/>
          <w:jc w:val="center"/>
        </w:trPr>
        <w:tc>
          <w:tcPr>
            <w:tcW w:w="4045" w:type="dxa"/>
            <w:tcBorders>
              <w:top w:val="single" w:sz="12" w:space="0" w:color="auto"/>
              <w:bottom w:val="single" w:sz="8" w:space="0" w:color="auto"/>
            </w:tcBorders>
            <w:vAlign w:val="center"/>
            <w:hideMark/>
          </w:tcPr>
          <w:p w14:paraId="05147E74" w14:textId="77777777" w:rsidR="0076010C" w:rsidRPr="00AD531E" w:rsidRDefault="0076010C">
            <w:pPr>
              <w:jc w:val="center"/>
              <w:rPr>
                <w:rFonts w:ascii="Times New Roman" w:hAnsi="Times New Roman" w:cs="Times New Roman"/>
                <w:b/>
                <w:bCs/>
                <w:sz w:val="22"/>
                <w:szCs w:val="22"/>
                <w:lang w:eastAsia="zh-CN"/>
              </w:rPr>
            </w:pPr>
            <w:r w:rsidRPr="00AD531E">
              <w:rPr>
                <w:rFonts w:ascii="Times New Roman" w:hAnsi="Times New Roman" w:cs="Times New Roman"/>
                <w:b/>
                <w:sz w:val="22"/>
                <w:szCs w:val="22"/>
                <w:lang w:eastAsia="zh-CN"/>
              </w:rPr>
              <w:t>Parameters</w:t>
            </w:r>
          </w:p>
        </w:tc>
        <w:tc>
          <w:tcPr>
            <w:tcW w:w="1890" w:type="dxa"/>
            <w:tcBorders>
              <w:top w:val="single" w:sz="12" w:space="0" w:color="auto"/>
              <w:bottom w:val="single" w:sz="8" w:space="0" w:color="auto"/>
            </w:tcBorders>
            <w:vAlign w:val="center"/>
            <w:hideMark/>
          </w:tcPr>
          <w:p w14:paraId="7E43DB03" w14:textId="77777777" w:rsidR="0076010C" w:rsidRPr="00AD531E" w:rsidRDefault="0076010C">
            <w:pPr>
              <w:jc w:val="center"/>
              <w:rPr>
                <w:rFonts w:ascii="Times New Roman" w:hAnsi="Times New Roman" w:cs="Times New Roman"/>
                <w:b/>
                <w:bCs/>
                <w:sz w:val="22"/>
                <w:szCs w:val="22"/>
                <w:lang w:eastAsia="zh-CN"/>
              </w:rPr>
            </w:pPr>
            <w:r w:rsidRPr="00AD531E">
              <w:rPr>
                <w:rFonts w:ascii="Times New Roman" w:hAnsi="Times New Roman" w:cs="Times New Roman"/>
                <w:b/>
                <w:color w:val="000000" w:themeColor="text1"/>
                <w:kern w:val="24"/>
                <w:sz w:val="22"/>
                <w:szCs w:val="22"/>
                <w:lang w:eastAsia="zh-CN"/>
              </w:rPr>
              <w:t>GAC</w:t>
            </w:r>
          </w:p>
        </w:tc>
        <w:tc>
          <w:tcPr>
            <w:tcW w:w="1895" w:type="dxa"/>
            <w:tcBorders>
              <w:top w:val="single" w:sz="12" w:space="0" w:color="auto"/>
              <w:bottom w:val="single" w:sz="8" w:space="0" w:color="auto"/>
            </w:tcBorders>
            <w:vAlign w:val="center"/>
            <w:hideMark/>
          </w:tcPr>
          <w:p w14:paraId="0C360F1C" w14:textId="77777777" w:rsidR="0076010C" w:rsidRPr="00AD531E" w:rsidRDefault="0076010C">
            <w:pPr>
              <w:jc w:val="center"/>
              <w:rPr>
                <w:rFonts w:ascii="Times New Roman" w:hAnsi="Times New Roman" w:cs="Times New Roman"/>
                <w:b/>
                <w:bCs/>
                <w:sz w:val="22"/>
                <w:szCs w:val="22"/>
                <w:lang w:eastAsia="zh-CN"/>
              </w:rPr>
            </w:pPr>
            <w:r w:rsidRPr="00AD531E">
              <w:rPr>
                <w:rFonts w:ascii="Times New Roman" w:hAnsi="Times New Roman" w:cs="Times New Roman"/>
                <w:b/>
                <w:color w:val="000000" w:themeColor="text1"/>
                <w:kern w:val="24"/>
                <w:sz w:val="22"/>
                <w:szCs w:val="22"/>
                <w:lang w:eastAsia="zh-CN"/>
              </w:rPr>
              <w:t>IX</w:t>
            </w:r>
          </w:p>
        </w:tc>
      </w:tr>
      <w:tr w:rsidR="0076010C" w:rsidRPr="00AD531E" w14:paraId="5895882D" w14:textId="77777777">
        <w:trPr>
          <w:trHeight w:val="360"/>
          <w:jc w:val="center"/>
        </w:trPr>
        <w:tc>
          <w:tcPr>
            <w:tcW w:w="4045" w:type="dxa"/>
            <w:tcBorders>
              <w:top w:val="single" w:sz="8" w:space="0" w:color="auto"/>
            </w:tcBorders>
            <w:vAlign w:val="center"/>
            <w:hideMark/>
          </w:tcPr>
          <w:p w14:paraId="21F133CF"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Particle size (mm)</w:t>
            </w:r>
          </w:p>
        </w:tc>
        <w:tc>
          <w:tcPr>
            <w:tcW w:w="1890" w:type="dxa"/>
            <w:tcBorders>
              <w:top w:val="single" w:sz="8" w:space="0" w:color="auto"/>
            </w:tcBorders>
            <w:vAlign w:val="center"/>
            <w:hideMark/>
          </w:tcPr>
          <w:p w14:paraId="3D5D4585"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0.069</w:t>
            </w:r>
          </w:p>
        </w:tc>
        <w:tc>
          <w:tcPr>
            <w:tcW w:w="1895" w:type="dxa"/>
            <w:tcBorders>
              <w:top w:val="single" w:sz="8" w:space="0" w:color="auto"/>
            </w:tcBorders>
            <w:vAlign w:val="center"/>
            <w:hideMark/>
          </w:tcPr>
          <w:p w14:paraId="3E40D76F"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0.070</w:t>
            </w:r>
          </w:p>
        </w:tc>
      </w:tr>
      <w:tr w:rsidR="0076010C" w:rsidRPr="00AD531E" w14:paraId="5EE13C0F" w14:textId="77777777">
        <w:trPr>
          <w:trHeight w:val="360"/>
          <w:jc w:val="center"/>
        </w:trPr>
        <w:tc>
          <w:tcPr>
            <w:tcW w:w="4045" w:type="dxa"/>
            <w:vAlign w:val="center"/>
          </w:tcPr>
          <w:p w14:paraId="7B9611CB"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GAC/IX mass (g)</w:t>
            </w:r>
          </w:p>
        </w:tc>
        <w:tc>
          <w:tcPr>
            <w:tcW w:w="1890" w:type="dxa"/>
            <w:vAlign w:val="center"/>
          </w:tcPr>
          <w:p w14:paraId="473584B8" w14:textId="77777777" w:rsidR="0076010C" w:rsidRPr="00AD531E" w:rsidRDefault="0076010C">
            <w:pPr>
              <w:jc w:val="center"/>
              <w:rPr>
                <w:rFonts w:ascii="Times New Roman" w:hAnsi="Times New Roman" w:cs="Times New Roman"/>
                <w:kern w:val="24"/>
                <w:sz w:val="22"/>
                <w:szCs w:val="22"/>
                <w:lang w:eastAsia="zh-CN"/>
              </w:rPr>
            </w:pPr>
            <w:r w:rsidRPr="00AD531E">
              <w:rPr>
                <w:rFonts w:ascii="Times New Roman" w:hAnsi="Times New Roman" w:cs="Times New Roman"/>
                <w:kern w:val="24"/>
                <w:sz w:val="22"/>
                <w:szCs w:val="22"/>
                <w:lang w:eastAsia="zh-CN"/>
              </w:rPr>
              <w:t>0.042</w:t>
            </w:r>
          </w:p>
        </w:tc>
        <w:tc>
          <w:tcPr>
            <w:tcW w:w="1895" w:type="dxa"/>
            <w:vAlign w:val="center"/>
          </w:tcPr>
          <w:p w14:paraId="6B3156F1"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0.011</w:t>
            </w:r>
          </w:p>
        </w:tc>
      </w:tr>
      <w:tr w:rsidR="0076010C" w:rsidRPr="00AD531E" w14:paraId="3F17182F" w14:textId="77777777">
        <w:trPr>
          <w:trHeight w:val="360"/>
          <w:jc w:val="center"/>
        </w:trPr>
        <w:tc>
          <w:tcPr>
            <w:tcW w:w="4045" w:type="dxa"/>
            <w:vAlign w:val="center"/>
            <w:hideMark/>
          </w:tcPr>
          <w:p w14:paraId="01C9E37E"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Empty bed contact time (min)</w:t>
            </w:r>
          </w:p>
        </w:tc>
        <w:tc>
          <w:tcPr>
            <w:tcW w:w="1890" w:type="dxa"/>
            <w:vAlign w:val="center"/>
            <w:hideMark/>
          </w:tcPr>
          <w:p w14:paraId="39291CA9"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kern w:val="24"/>
                <w:sz w:val="22"/>
                <w:szCs w:val="22"/>
                <w:lang w:eastAsia="zh-CN"/>
              </w:rPr>
              <w:t>0.056</w:t>
            </w:r>
          </w:p>
        </w:tc>
        <w:tc>
          <w:tcPr>
            <w:tcW w:w="1895" w:type="dxa"/>
            <w:vAlign w:val="center"/>
            <w:hideMark/>
          </w:tcPr>
          <w:p w14:paraId="793D4899"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0.0151</w:t>
            </w:r>
          </w:p>
        </w:tc>
      </w:tr>
      <w:tr w:rsidR="0076010C" w:rsidRPr="00AD531E" w14:paraId="38FDF28C" w14:textId="77777777">
        <w:trPr>
          <w:trHeight w:val="360"/>
          <w:jc w:val="center"/>
        </w:trPr>
        <w:tc>
          <w:tcPr>
            <w:tcW w:w="4045" w:type="dxa"/>
            <w:vAlign w:val="center"/>
          </w:tcPr>
          <w:p w14:paraId="74078DA0" w14:textId="77777777" w:rsidR="0076010C" w:rsidRPr="00AD531E" w:rsidRDefault="0076010C">
            <w:pPr>
              <w:jc w:val="center"/>
              <w:rPr>
                <w:rFonts w:ascii="Times New Roman" w:hAnsi="Times New Roman" w:cs="Times New Roman"/>
                <w:color w:val="000000" w:themeColor="text1"/>
                <w:sz w:val="22"/>
                <w:szCs w:val="22"/>
                <w:lang w:eastAsia="zh-CN"/>
              </w:rPr>
            </w:pPr>
            <w:r w:rsidRPr="00AD531E">
              <w:rPr>
                <w:rFonts w:ascii="Times New Roman" w:hAnsi="Times New Roman" w:cs="Times New Roman"/>
                <w:color w:val="000000" w:themeColor="text1"/>
                <w:kern w:val="24"/>
                <w:sz w:val="22"/>
                <w:szCs w:val="22"/>
                <w:lang w:eastAsia="zh-CN"/>
              </w:rPr>
              <w:t xml:space="preserve">Bed depth (cm) </w:t>
            </w:r>
          </w:p>
        </w:tc>
        <w:tc>
          <w:tcPr>
            <w:tcW w:w="1890" w:type="dxa"/>
            <w:vAlign w:val="center"/>
          </w:tcPr>
          <w:p w14:paraId="60D1290F"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kern w:val="24"/>
                <w:sz w:val="22"/>
                <w:szCs w:val="22"/>
                <w:lang w:eastAsia="zh-CN"/>
              </w:rPr>
              <w:t>0.99</w:t>
            </w:r>
          </w:p>
        </w:tc>
        <w:tc>
          <w:tcPr>
            <w:tcW w:w="1895" w:type="dxa"/>
            <w:vAlign w:val="center"/>
          </w:tcPr>
          <w:p w14:paraId="5321210E"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sz w:val="22"/>
                <w:szCs w:val="22"/>
                <w:lang w:eastAsia="zh-CN"/>
              </w:rPr>
              <w:t>0.425</w:t>
            </w:r>
          </w:p>
        </w:tc>
      </w:tr>
      <w:tr w:rsidR="0076010C" w:rsidRPr="00AD531E" w14:paraId="674B0790" w14:textId="77777777">
        <w:trPr>
          <w:trHeight w:val="360"/>
          <w:jc w:val="center"/>
        </w:trPr>
        <w:tc>
          <w:tcPr>
            <w:tcW w:w="4045" w:type="dxa"/>
            <w:vAlign w:val="center"/>
          </w:tcPr>
          <w:p w14:paraId="014EC43F"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Bed diameter (cm)</w:t>
            </w:r>
          </w:p>
        </w:tc>
        <w:tc>
          <w:tcPr>
            <w:tcW w:w="1890" w:type="dxa"/>
            <w:vAlign w:val="center"/>
          </w:tcPr>
          <w:p w14:paraId="45CB6121" w14:textId="77777777" w:rsidR="0076010C" w:rsidRPr="00AD531E" w:rsidRDefault="0076010C">
            <w:pPr>
              <w:jc w:val="center"/>
              <w:rPr>
                <w:rFonts w:ascii="Times New Roman" w:hAnsi="Times New Roman" w:cs="Times New Roman"/>
                <w:kern w:val="24"/>
                <w:sz w:val="22"/>
                <w:szCs w:val="22"/>
                <w:lang w:eastAsia="zh-CN"/>
              </w:rPr>
            </w:pPr>
            <w:r w:rsidRPr="00AD531E">
              <w:rPr>
                <w:rFonts w:ascii="Times New Roman" w:hAnsi="Times New Roman" w:cs="Times New Roman"/>
                <w:kern w:val="24"/>
                <w:sz w:val="22"/>
                <w:szCs w:val="22"/>
                <w:lang w:eastAsia="zh-CN"/>
              </w:rPr>
              <w:t>0.318</w:t>
            </w:r>
          </w:p>
        </w:tc>
        <w:tc>
          <w:tcPr>
            <w:tcW w:w="1895" w:type="dxa"/>
            <w:vAlign w:val="center"/>
          </w:tcPr>
          <w:p w14:paraId="265A0A54" w14:textId="77777777" w:rsidR="0076010C" w:rsidRPr="00AD531E" w:rsidRDefault="0076010C">
            <w:pPr>
              <w:jc w:val="center"/>
              <w:rPr>
                <w:rFonts w:ascii="Times New Roman" w:hAnsi="Times New Roman" w:cs="Times New Roman"/>
                <w:color w:val="000000" w:themeColor="text1"/>
                <w:sz w:val="22"/>
                <w:szCs w:val="22"/>
                <w:lang w:eastAsia="zh-CN"/>
              </w:rPr>
            </w:pPr>
            <w:r w:rsidRPr="00AD531E">
              <w:rPr>
                <w:rFonts w:ascii="Times New Roman" w:hAnsi="Times New Roman" w:cs="Times New Roman"/>
                <w:color w:val="000000" w:themeColor="text1"/>
                <w:sz w:val="22"/>
                <w:szCs w:val="22"/>
                <w:lang w:eastAsia="zh-CN"/>
              </w:rPr>
              <w:t>0.318</w:t>
            </w:r>
          </w:p>
        </w:tc>
      </w:tr>
      <w:tr w:rsidR="0076010C" w:rsidRPr="00AD531E" w14:paraId="6F67C2DA" w14:textId="77777777">
        <w:trPr>
          <w:trHeight w:val="360"/>
          <w:jc w:val="center"/>
        </w:trPr>
        <w:tc>
          <w:tcPr>
            <w:tcW w:w="4045" w:type="dxa"/>
            <w:vAlign w:val="center"/>
          </w:tcPr>
          <w:p w14:paraId="446E115A"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Flow rate (mL/min)</w:t>
            </w:r>
          </w:p>
        </w:tc>
        <w:tc>
          <w:tcPr>
            <w:tcW w:w="1890" w:type="dxa"/>
            <w:vAlign w:val="center"/>
          </w:tcPr>
          <w:p w14:paraId="4D9C9511" w14:textId="77777777" w:rsidR="0076010C" w:rsidRPr="00AD531E" w:rsidRDefault="0076010C">
            <w:pPr>
              <w:jc w:val="center"/>
              <w:rPr>
                <w:rFonts w:ascii="Times New Roman" w:hAnsi="Times New Roman" w:cs="Times New Roman"/>
                <w:kern w:val="24"/>
                <w:sz w:val="22"/>
                <w:szCs w:val="22"/>
                <w:lang w:eastAsia="zh-CN"/>
              </w:rPr>
            </w:pPr>
            <w:r w:rsidRPr="00AD531E">
              <w:rPr>
                <w:rFonts w:ascii="Times New Roman" w:hAnsi="Times New Roman" w:cs="Times New Roman"/>
                <w:kern w:val="24"/>
                <w:sz w:val="22"/>
                <w:szCs w:val="22"/>
                <w:lang w:eastAsia="zh-CN"/>
              </w:rPr>
              <w:t xml:space="preserve">1.4 </w:t>
            </w:r>
          </w:p>
        </w:tc>
        <w:tc>
          <w:tcPr>
            <w:tcW w:w="1895" w:type="dxa"/>
            <w:vAlign w:val="center"/>
          </w:tcPr>
          <w:p w14:paraId="0B0F922F" w14:textId="77777777" w:rsidR="0076010C" w:rsidRPr="00AD531E" w:rsidRDefault="0076010C">
            <w:pPr>
              <w:jc w:val="center"/>
              <w:rPr>
                <w:rFonts w:ascii="Times New Roman" w:hAnsi="Times New Roman" w:cs="Times New Roman"/>
                <w:kern w:val="24"/>
                <w:sz w:val="22"/>
                <w:szCs w:val="22"/>
                <w:lang w:eastAsia="zh-CN"/>
              </w:rPr>
            </w:pPr>
            <w:r w:rsidRPr="00AD531E">
              <w:rPr>
                <w:rFonts w:ascii="Times New Roman" w:hAnsi="Times New Roman" w:cs="Times New Roman"/>
                <w:color w:val="000000" w:themeColor="text1"/>
                <w:kern w:val="24"/>
                <w:sz w:val="22"/>
                <w:szCs w:val="22"/>
                <w:lang w:eastAsia="zh-CN"/>
              </w:rPr>
              <w:t>2.23</w:t>
            </w:r>
          </w:p>
        </w:tc>
      </w:tr>
      <w:tr w:rsidR="0076010C" w:rsidRPr="00AD531E" w14:paraId="4AAF886B" w14:textId="77777777">
        <w:trPr>
          <w:trHeight w:val="360"/>
          <w:jc w:val="center"/>
        </w:trPr>
        <w:tc>
          <w:tcPr>
            <w:tcW w:w="4045" w:type="dxa"/>
            <w:vAlign w:val="center"/>
          </w:tcPr>
          <w:p w14:paraId="7AAB24B8" w14:textId="77777777" w:rsidR="0076010C" w:rsidRPr="00AD531E" w:rsidRDefault="0076010C">
            <w:pPr>
              <w:jc w:val="center"/>
              <w:rPr>
                <w:rFonts w:ascii="Times New Roman" w:hAnsi="Times New Roman" w:cs="Times New Roman"/>
                <w:color w:val="000000" w:themeColor="text1"/>
                <w:sz w:val="22"/>
                <w:szCs w:val="22"/>
                <w:lang w:eastAsia="zh-CN"/>
              </w:rPr>
            </w:pPr>
            <w:r w:rsidRPr="00AD531E">
              <w:rPr>
                <w:rFonts w:ascii="Times New Roman" w:hAnsi="Times New Roman" w:cs="Times New Roman"/>
                <w:color w:val="000000" w:themeColor="text1"/>
                <w:kern w:val="24"/>
                <w:sz w:val="22"/>
                <w:szCs w:val="22"/>
                <w:lang w:eastAsia="zh-CN"/>
              </w:rPr>
              <w:t>Hydraulic loading rate (m/h)</w:t>
            </w:r>
          </w:p>
        </w:tc>
        <w:tc>
          <w:tcPr>
            <w:tcW w:w="1890" w:type="dxa"/>
            <w:vAlign w:val="center"/>
          </w:tcPr>
          <w:p w14:paraId="12ACAD0B"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sz w:val="22"/>
                <w:szCs w:val="22"/>
                <w:lang w:eastAsia="zh-CN"/>
              </w:rPr>
              <w:t>10.6</w:t>
            </w:r>
          </w:p>
        </w:tc>
        <w:tc>
          <w:tcPr>
            <w:tcW w:w="1895" w:type="dxa"/>
            <w:vAlign w:val="center"/>
          </w:tcPr>
          <w:p w14:paraId="05773EC4"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color w:val="000000" w:themeColor="text1"/>
                <w:kern w:val="24"/>
                <w:sz w:val="22"/>
                <w:szCs w:val="22"/>
                <w:lang w:eastAsia="zh-CN"/>
              </w:rPr>
              <w:t>16.9</w:t>
            </w:r>
          </w:p>
        </w:tc>
      </w:tr>
      <w:tr w:rsidR="0076010C" w:rsidRPr="00AD531E" w14:paraId="5E8767C1" w14:textId="77777777">
        <w:trPr>
          <w:trHeight w:val="360"/>
          <w:jc w:val="center"/>
        </w:trPr>
        <w:tc>
          <w:tcPr>
            <w:tcW w:w="4045" w:type="dxa"/>
            <w:vAlign w:val="center"/>
          </w:tcPr>
          <w:p w14:paraId="4B1158F2"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Total organic carbon concentration in the influent water (mg/L)</w:t>
            </w:r>
          </w:p>
        </w:tc>
        <w:tc>
          <w:tcPr>
            <w:tcW w:w="1890" w:type="dxa"/>
            <w:vAlign w:val="center"/>
          </w:tcPr>
          <w:p w14:paraId="738E2137"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sz w:val="22"/>
                <w:szCs w:val="22"/>
                <w:lang w:eastAsia="zh-CN"/>
              </w:rPr>
              <w:t>2.3</w:t>
            </w:r>
          </w:p>
        </w:tc>
        <w:tc>
          <w:tcPr>
            <w:tcW w:w="1895" w:type="dxa"/>
            <w:vAlign w:val="center"/>
          </w:tcPr>
          <w:p w14:paraId="2E9D2B00"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4.6</w:t>
            </w:r>
          </w:p>
        </w:tc>
      </w:tr>
      <w:tr w:rsidR="0076010C" w:rsidRPr="00AD531E" w14:paraId="15ACA719" w14:textId="77777777">
        <w:trPr>
          <w:trHeight w:val="360"/>
          <w:jc w:val="center"/>
        </w:trPr>
        <w:tc>
          <w:tcPr>
            <w:tcW w:w="4045" w:type="dxa"/>
            <w:vAlign w:val="center"/>
          </w:tcPr>
          <w:p w14:paraId="0BA43F44"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 xml:space="preserve">Total bed volume treated </w:t>
            </w:r>
          </w:p>
        </w:tc>
        <w:tc>
          <w:tcPr>
            <w:tcW w:w="1890" w:type="dxa"/>
            <w:vAlign w:val="center"/>
          </w:tcPr>
          <w:p w14:paraId="371BD99D" w14:textId="77777777" w:rsidR="0076010C" w:rsidRPr="00AD531E" w:rsidRDefault="0076010C">
            <w:pPr>
              <w:jc w:val="center"/>
              <w:rPr>
                <w:rFonts w:ascii="Times New Roman" w:hAnsi="Times New Roman" w:cs="Times New Roman"/>
                <w:sz w:val="22"/>
                <w:szCs w:val="22"/>
                <w:lang w:eastAsia="zh-CN"/>
              </w:rPr>
            </w:pPr>
            <w:r w:rsidRPr="00AD531E">
              <w:rPr>
                <w:rFonts w:ascii="Times New Roman" w:hAnsi="Times New Roman" w:cs="Times New Roman"/>
                <w:sz w:val="22"/>
                <w:szCs w:val="22"/>
                <w:lang w:eastAsia="zh-CN"/>
              </w:rPr>
              <w:t>50,000</w:t>
            </w:r>
          </w:p>
        </w:tc>
        <w:tc>
          <w:tcPr>
            <w:tcW w:w="1895" w:type="dxa"/>
            <w:vAlign w:val="center"/>
          </w:tcPr>
          <w:p w14:paraId="42782192" w14:textId="77777777" w:rsidR="0076010C" w:rsidRPr="00AD531E" w:rsidRDefault="0076010C">
            <w:pPr>
              <w:jc w:val="center"/>
              <w:rPr>
                <w:rFonts w:ascii="Times New Roman" w:hAnsi="Times New Roman" w:cs="Times New Roman"/>
                <w:color w:val="000000" w:themeColor="text1"/>
                <w:kern w:val="24"/>
                <w:sz w:val="22"/>
                <w:szCs w:val="22"/>
                <w:lang w:eastAsia="zh-CN"/>
              </w:rPr>
            </w:pPr>
            <w:r w:rsidRPr="00AD531E">
              <w:rPr>
                <w:rFonts w:ascii="Times New Roman" w:hAnsi="Times New Roman" w:cs="Times New Roman"/>
                <w:color w:val="000000" w:themeColor="text1"/>
                <w:kern w:val="24"/>
                <w:sz w:val="22"/>
                <w:szCs w:val="22"/>
                <w:lang w:eastAsia="zh-CN"/>
              </w:rPr>
              <w:t>500,000</w:t>
            </w:r>
          </w:p>
        </w:tc>
      </w:tr>
    </w:tbl>
    <w:p w14:paraId="37F35C4E" w14:textId="77777777" w:rsidR="0076010C" w:rsidRDefault="0076010C" w:rsidP="00B9440A">
      <w:pPr>
        <w:pStyle w:val="SMHeading"/>
      </w:pPr>
    </w:p>
    <w:p w14:paraId="09A3A018" w14:textId="6541746F" w:rsidR="0076010C" w:rsidRDefault="0076010C">
      <w:pPr>
        <w:rPr>
          <w:b/>
          <w:bCs/>
          <w:kern w:val="32"/>
          <w:szCs w:val="24"/>
        </w:rPr>
      </w:pPr>
      <w:r>
        <w:br w:type="page"/>
      </w:r>
    </w:p>
    <w:p w14:paraId="5825BF36" w14:textId="48FE9C9B" w:rsidR="0076010C" w:rsidRDefault="0076010C" w:rsidP="0076010C">
      <w:r w:rsidRPr="005E68B4">
        <w:rPr>
          <w:b/>
          <w:bCs/>
        </w:rPr>
        <w:lastRenderedPageBreak/>
        <w:t>Table S</w:t>
      </w:r>
      <w:r>
        <w:rPr>
          <w:b/>
          <w:bCs/>
        </w:rPr>
        <w:t>6</w:t>
      </w:r>
      <w:r>
        <w:t xml:space="preserve">. Experimental water quality and </w:t>
      </w:r>
      <w:r w:rsidRPr="00D96C4E">
        <w:t>bis-FMeSI</w:t>
      </w:r>
      <w:r w:rsidRPr="00D96C4E">
        <w:rPr>
          <w:color w:val="000000"/>
        </w:rPr>
        <w:t xml:space="preserve"> </w:t>
      </w:r>
      <w:r>
        <w:rPr>
          <w:color w:val="000000"/>
        </w:rPr>
        <w:t xml:space="preserve">dose confirmation data for all </w:t>
      </w:r>
      <w:r w:rsidRPr="001C77BD">
        <w:rPr>
          <w:i/>
          <w:iCs/>
          <w:color w:val="000000"/>
        </w:rPr>
        <w:t>D. magna</w:t>
      </w:r>
      <w:r>
        <w:rPr>
          <w:color w:val="000000"/>
        </w:rPr>
        <w:t xml:space="preserve"> exposure testing. </w:t>
      </w:r>
      <w:r>
        <w:t xml:space="preserve">Water quality and parameters for EPA moderately hard water and measured values in dilution water for all 48-hr acute </w:t>
      </w:r>
      <w:r w:rsidRPr="003E7B27">
        <w:rPr>
          <w:i/>
          <w:iCs/>
        </w:rPr>
        <w:t>D. magna</w:t>
      </w:r>
      <w:r>
        <w:t xml:space="preserve"> exposures.</w:t>
      </w:r>
    </w:p>
    <w:p w14:paraId="3B2555BB" w14:textId="77777777" w:rsidR="0076010C" w:rsidRDefault="0076010C" w:rsidP="0076010C">
      <w:pPr>
        <w:jc w:val="both"/>
      </w:pPr>
    </w:p>
    <w:tbl>
      <w:tblPr>
        <w:tblStyle w:val="TableGrid"/>
        <w:tblW w:w="0" w:type="auto"/>
        <w:jc w:val="center"/>
        <w:tblLook w:val="04A0" w:firstRow="1" w:lastRow="0" w:firstColumn="1" w:lastColumn="0" w:noHBand="0" w:noVBand="1"/>
      </w:tblPr>
      <w:tblGrid>
        <w:gridCol w:w="1984"/>
        <w:gridCol w:w="1438"/>
        <w:gridCol w:w="2333"/>
      </w:tblGrid>
      <w:tr w:rsidR="0076010C" w:rsidRPr="00AD531E" w14:paraId="747645E0" w14:textId="77777777">
        <w:trPr>
          <w:trHeight w:val="314"/>
          <w:jc w:val="center"/>
        </w:trPr>
        <w:tc>
          <w:tcPr>
            <w:tcW w:w="5755" w:type="dxa"/>
            <w:gridSpan w:val="3"/>
            <w:vAlign w:val="center"/>
          </w:tcPr>
          <w:p w14:paraId="2256BBFB" w14:textId="77777777" w:rsidR="0076010C" w:rsidRPr="00AD531E" w:rsidRDefault="0076010C">
            <w:pPr>
              <w:tabs>
                <w:tab w:val="left" w:pos="2082"/>
              </w:tabs>
              <w:jc w:val="center"/>
              <w:rPr>
                <w:rFonts w:ascii="Times New Roman" w:hAnsi="Times New Roman" w:cs="Times New Roman"/>
                <w:sz w:val="22"/>
                <w:szCs w:val="22"/>
              </w:rPr>
            </w:pPr>
            <w:r w:rsidRPr="00AD531E">
              <w:rPr>
                <w:rFonts w:ascii="Times New Roman" w:hAnsi="Times New Roman" w:cs="Times New Roman"/>
                <w:sz w:val="22"/>
                <w:szCs w:val="22"/>
              </w:rPr>
              <w:t>Water Quality Parameter Validation</w:t>
            </w:r>
          </w:p>
        </w:tc>
      </w:tr>
      <w:tr w:rsidR="0076010C" w:rsidRPr="00AD531E" w14:paraId="7E8A640E" w14:textId="77777777">
        <w:trPr>
          <w:jc w:val="center"/>
        </w:trPr>
        <w:tc>
          <w:tcPr>
            <w:tcW w:w="1984" w:type="dxa"/>
            <w:vAlign w:val="center"/>
          </w:tcPr>
          <w:p w14:paraId="78639D54" w14:textId="77777777" w:rsidR="0076010C" w:rsidRPr="00AD531E" w:rsidRDefault="0076010C">
            <w:pPr>
              <w:jc w:val="center"/>
              <w:rPr>
                <w:rFonts w:ascii="Times New Roman" w:hAnsi="Times New Roman" w:cs="Times New Roman"/>
                <w:color w:val="000000"/>
                <w:sz w:val="22"/>
                <w:szCs w:val="22"/>
              </w:rPr>
            </w:pPr>
            <w:r w:rsidRPr="00AD531E">
              <w:rPr>
                <w:rFonts w:ascii="Times New Roman" w:hAnsi="Times New Roman" w:cs="Times New Roman"/>
                <w:color w:val="000000"/>
                <w:sz w:val="22"/>
                <w:szCs w:val="22"/>
              </w:rPr>
              <w:t>Parameter</w:t>
            </w:r>
          </w:p>
        </w:tc>
        <w:tc>
          <w:tcPr>
            <w:tcW w:w="1438" w:type="dxa"/>
          </w:tcPr>
          <w:p w14:paraId="2097A291"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Method Requirements</w:t>
            </w:r>
          </w:p>
        </w:tc>
        <w:tc>
          <w:tcPr>
            <w:tcW w:w="2333" w:type="dxa"/>
          </w:tcPr>
          <w:p w14:paraId="744462AC" w14:textId="77777777" w:rsidR="0076010C" w:rsidRPr="00AD531E" w:rsidRDefault="0076010C">
            <w:pPr>
              <w:tabs>
                <w:tab w:val="left" w:pos="2082"/>
              </w:tabs>
              <w:jc w:val="center"/>
              <w:rPr>
                <w:rFonts w:ascii="Times New Roman" w:hAnsi="Times New Roman" w:cs="Times New Roman"/>
                <w:sz w:val="22"/>
                <w:szCs w:val="22"/>
              </w:rPr>
            </w:pPr>
            <w:r w:rsidRPr="00AD531E">
              <w:rPr>
                <w:rFonts w:ascii="Times New Roman" w:hAnsi="Times New Roman" w:cs="Times New Roman"/>
                <w:sz w:val="22"/>
                <w:szCs w:val="22"/>
              </w:rPr>
              <w:t>Measured values</w:t>
            </w:r>
          </w:p>
        </w:tc>
      </w:tr>
      <w:tr w:rsidR="0076010C" w:rsidRPr="00AD531E" w14:paraId="22C053E2" w14:textId="77777777">
        <w:trPr>
          <w:jc w:val="center"/>
        </w:trPr>
        <w:tc>
          <w:tcPr>
            <w:tcW w:w="1984" w:type="dxa"/>
            <w:vAlign w:val="center"/>
          </w:tcPr>
          <w:p w14:paraId="1E2D6BCB"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pH</w:t>
            </w:r>
          </w:p>
        </w:tc>
        <w:tc>
          <w:tcPr>
            <w:tcW w:w="1438" w:type="dxa"/>
            <w:vAlign w:val="center"/>
          </w:tcPr>
          <w:p w14:paraId="4F8D0437"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7.4 - 7.8</w:t>
            </w:r>
          </w:p>
        </w:tc>
        <w:tc>
          <w:tcPr>
            <w:tcW w:w="2333" w:type="dxa"/>
            <w:vAlign w:val="bottom"/>
          </w:tcPr>
          <w:p w14:paraId="6FE79808"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7.5</w:t>
            </w:r>
          </w:p>
        </w:tc>
      </w:tr>
      <w:tr w:rsidR="0076010C" w:rsidRPr="00AD531E" w14:paraId="788B885E" w14:textId="77777777">
        <w:trPr>
          <w:jc w:val="center"/>
        </w:trPr>
        <w:tc>
          <w:tcPr>
            <w:tcW w:w="1984" w:type="dxa"/>
            <w:vAlign w:val="center"/>
          </w:tcPr>
          <w:p w14:paraId="475ECB02"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Hardness (mg/L)</w:t>
            </w:r>
          </w:p>
        </w:tc>
        <w:tc>
          <w:tcPr>
            <w:tcW w:w="1438" w:type="dxa"/>
            <w:vAlign w:val="center"/>
          </w:tcPr>
          <w:p w14:paraId="1A9EF7A0"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80 - 100</w:t>
            </w:r>
          </w:p>
        </w:tc>
        <w:tc>
          <w:tcPr>
            <w:tcW w:w="2333" w:type="dxa"/>
            <w:vAlign w:val="bottom"/>
          </w:tcPr>
          <w:p w14:paraId="5F8E7E2E"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91</w:t>
            </w:r>
          </w:p>
        </w:tc>
      </w:tr>
      <w:tr w:rsidR="0076010C" w:rsidRPr="00AD531E" w14:paraId="7D019284" w14:textId="77777777">
        <w:trPr>
          <w:jc w:val="center"/>
        </w:trPr>
        <w:tc>
          <w:tcPr>
            <w:tcW w:w="1984" w:type="dxa"/>
            <w:vAlign w:val="center"/>
          </w:tcPr>
          <w:p w14:paraId="1BFB804D"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Alkalinity (mg/L)</w:t>
            </w:r>
          </w:p>
        </w:tc>
        <w:tc>
          <w:tcPr>
            <w:tcW w:w="1438" w:type="dxa"/>
            <w:vAlign w:val="center"/>
          </w:tcPr>
          <w:p w14:paraId="1A75D115"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57 - 64</w:t>
            </w:r>
          </w:p>
        </w:tc>
        <w:tc>
          <w:tcPr>
            <w:tcW w:w="2333" w:type="dxa"/>
            <w:vAlign w:val="bottom"/>
          </w:tcPr>
          <w:p w14:paraId="34E2D491"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62</w:t>
            </w:r>
          </w:p>
        </w:tc>
      </w:tr>
      <w:tr w:rsidR="0076010C" w:rsidRPr="00AD531E" w14:paraId="4FC874B9" w14:textId="77777777">
        <w:trPr>
          <w:jc w:val="center"/>
        </w:trPr>
        <w:tc>
          <w:tcPr>
            <w:tcW w:w="1984" w:type="dxa"/>
            <w:vAlign w:val="center"/>
          </w:tcPr>
          <w:p w14:paraId="405EDBF9"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DO (mg/L)</w:t>
            </w:r>
          </w:p>
        </w:tc>
        <w:tc>
          <w:tcPr>
            <w:tcW w:w="1438" w:type="dxa"/>
          </w:tcPr>
          <w:p w14:paraId="1229A96A"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&gt; 6 mg/L</w:t>
            </w:r>
          </w:p>
        </w:tc>
        <w:tc>
          <w:tcPr>
            <w:tcW w:w="2333" w:type="dxa"/>
            <w:vAlign w:val="bottom"/>
          </w:tcPr>
          <w:p w14:paraId="635505B2"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7.68</w:t>
            </w:r>
          </w:p>
        </w:tc>
      </w:tr>
      <w:tr w:rsidR="0076010C" w:rsidRPr="00AD531E" w14:paraId="3FC0BFEC" w14:textId="77777777">
        <w:trPr>
          <w:jc w:val="center"/>
        </w:trPr>
        <w:tc>
          <w:tcPr>
            <w:tcW w:w="1984" w:type="dxa"/>
            <w:vAlign w:val="center"/>
          </w:tcPr>
          <w:p w14:paraId="5832CF19"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Conductivity (</w:t>
            </w:r>
            <w:proofErr w:type="spellStart"/>
            <w:r w:rsidRPr="00AD531E">
              <w:rPr>
                <w:rFonts w:ascii="Times New Roman" w:hAnsi="Times New Roman" w:cs="Times New Roman"/>
                <w:color w:val="000000"/>
                <w:sz w:val="22"/>
                <w:szCs w:val="22"/>
              </w:rPr>
              <w:t>μS</w:t>
            </w:r>
            <w:proofErr w:type="spellEnd"/>
            <w:r w:rsidRPr="00AD531E">
              <w:rPr>
                <w:rFonts w:ascii="Times New Roman" w:hAnsi="Times New Roman" w:cs="Times New Roman"/>
                <w:color w:val="000000"/>
                <w:sz w:val="22"/>
                <w:szCs w:val="22"/>
              </w:rPr>
              <w:t>/cm)</w:t>
            </w:r>
          </w:p>
        </w:tc>
        <w:tc>
          <w:tcPr>
            <w:tcW w:w="1438" w:type="dxa"/>
          </w:tcPr>
          <w:p w14:paraId="303FCF85" w14:textId="77777777" w:rsidR="0076010C" w:rsidRPr="00AD531E" w:rsidRDefault="0076010C" w:rsidP="0076010C">
            <w:pPr>
              <w:pStyle w:val="ListParagraph"/>
              <w:numPr>
                <w:ilvl w:val="0"/>
                <w:numId w:val="11"/>
              </w:numPr>
              <w:contextualSpacing/>
              <w:jc w:val="center"/>
              <w:rPr>
                <w:rFonts w:ascii="Times New Roman" w:hAnsi="Times New Roman" w:cs="Times New Roman"/>
                <w:sz w:val="22"/>
                <w:szCs w:val="22"/>
              </w:rPr>
            </w:pPr>
          </w:p>
        </w:tc>
        <w:tc>
          <w:tcPr>
            <w:tcW w:w="2333" w:type="dxa"/>
            <w:vAlign w:val="bottom"/>
          </w:tcPr>
          <w:p w14:paraId="1B08E833"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241</w:t>
            </w:r>
          </w:p>
        </w:tc>
      </w:tr>
      <w:tr w:rsidR="0076010C" w:rsidRPr="00AD531E" w14:paraId="011E2016" w14:textId="77777777">
        <w:trPr>
          <w:jc w:val="center"/>
        </w:trPr>
        <w:tc>
          <w:tcPr>
            <w:tcW w:w="5755" w:type="dxa"/>
            <w:gridSpan w:val="3"/>
            <w:vAlign w:val="center"/>
          </w:tcPr>
          <w:p w14:paraId="608FA0F1" w14:textId="77777777" w:rsidR="0076010C" w:rsidRPr="00AD531E" w:rsidRDefault="0076010C">
            <w:pPr>
              <w:jc w:val="center"/>
              <w:rPr>
                <w:rFonts w:ascii="Times New Roman" w:hAnsi="Times New Roman" w:cs="Times New Roman"/>
                <w:color w:val="000000"/>
                <w:sz w:val="22"/>
                <w:szCs w:val="22"/>
              </w:rPr>
            </w:pPr>
            <w:r w:rsidRPr="00AD531E">
              <w:rPr>
                <w:rFonts w:ascii="Times New Roman" w:hAnsi="Times New Roman" w:cs="Times New Roman"/>
                <w:sz w:val="22"/>
                <w:szCs w:val="22"/>
              </w:rPr>
              <w:t>bis-FMeSI</w:t>
            </w:r>
            <w:r w:rsidRPr="00AD531E">
              <w:rPr>
                <w:rFonts w:ascii="Times New Roman" w:hAnsi="Times New Roman" w:cs="Times New Roman"/>
                <w:color w:val="000000"/>
                <w:sz w:val="22"/>
                <w:szCs w:val="22"/>
              </w:rPr>
              <w:t xml:space="preserve"> exposure dose validation</w:t>
            </w:r>
          </w:p>
        </w:tc>
      </w:tr>
      <w:tr w:rsidR="0076010C" w:rsidRPr="00AD531E" w14:paraId="540A33B0" w14:textId="77777777">
        <w:trPr>
          <w:jc w:val="center"/>
        </w:trPr>
        <w:tc>
          <w:tcPr>
            <w:tcW w:w="3422" w:type="dxa"/>
            <w:gridSpan w:val="2"/>
            <w:vAlign w:val="center"/>
          </w:tcPr>
          <w:p w14:paraId="7BC199FF"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Nominal (ng/L)</w:t>
            </w:r>
          </w:p>
        </w:tc>
        <w:tc>
          <w:tcPr>
            <w:tcW w:w="2333" w:type="dxa"/>
          </w:tcPr>
          <w:p w14:paraId="4D3DB9B5"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Measured ± SD (ng/L)</w:t>
            </w:r>
          </w:p>
        </w:tc>
      </w:tr>
      <w:tr w:rsidR="0076010C" w:rsidRPr="00AD531E" w14:paraId="5654325B" w14:textId="77777777">
        <w:trPr>
          <w:jc w:val="center"/>
        </w:trPr>
        <w:tc>
          <w:tcPr>
            <w:tcW w:w="3422" w:type="dxa"/>
            <w:gridSpan w:val="2"/>
            <w:vAlign w:val="center"/>
          </w:tcPr>
          <w:p w14:paraId="266DC619"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0</w:t>
            </w:r>
          </w:p>
        </w:tc>
        <w:tc>
          <w:tcPr>
            <w:tcW w:w="2333" w:type="dxa"/>
            <w:vAlign w:val="center"/>
          </w:tcPr>
          <w:p w14:paraId="5C557AC8"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BQL (value?)</w:t>
            </w:r>
          </w:p>
        </w:tc>
      </w:tr>
      <w:tr w:rsidR="0076010C" w:rsidRPr="00AD531E" w14:paraId="2D281FBE" w14:textId="77777777">
        <w:trPr>
          <w:jc w:val="center"/>
        </w:trPr>
        <w:tc>
          <w:tcPr>
            <w:tcW w:w="3422" w:type="dxa"/>
            <w:gridSpan w:val="2"/>
            <w:vAlign w:val="center"/>
          </w:tcPr>
          <w:p w14:paraId="771CB5E1"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5</w:t>
            </w:r>
          </w:p>
        </w:tc>
        <w:tc>
          <w:tcPr>
            <w:tcW w:w="2333" w:type="dxa"/>
            <w:vAlign w:val="center"/>
          </w:tcPr>
          <w:p w14:paraId="237A7D5D"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 xml:space="preserve">13.6 </w:t>
            </w:r>
            <w:r w:rsidRPr="00AD531E">
              <w:rPr>
                <w:rFonts w:ascii="Times New Roman" w:hAnsi="Times New Roman" w:cs="Times New Roman"/>
                <w:sz w:val="22"/>
                <w:szCs w:val="22"/>
              </w:rPr>
              <w:t>±</w:t>
            </w:r>
            <w:r w:rsidRPr="00AD531E">
              <w:rPr>
                <w:rFonts w:ascii="Times New Roman" w:hAnsi="Times New Roman" w:cs="Times New Roman"/>
                <w:color w:val="000000"/>
                <w:sz w:val="22"/>
                <w:szCs w:val="22"/>
              </w:rPr>
              <w:t>3.7</w:t>
            </w:r>
          </w:p>
        </w:tc>
      </w:tr>
      <w:tr w:rsidR="0076010C" w:rsidRPr="00AD531E" w14:paraId="1A4445B5" w14:textId="77777777">
        <w:trPr>
          <w:jc w:val="center"/>
        </w:trPr>
        <w:tc>
          <w:tcPr>
            <w:tcW w:w="3422" w:type="dxa"/>
            <w:gridSpan w:val="2"/>
            <w:vAlign w:val="center"/>
          </w:tcPr>
          <w:p w14:paraId="77569662"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10</w:t>
            </w:r>
          </w:p>
        </w:tc>
        <w:tc>
          <w:tcPr>
            <w:tcW w:w="2333" w:type="dxa"/>
            <w:vAlign w:val="center"/>
          </w:tcPr>
          <w:p w14:paraId="4FD4300D"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 xml:space="preserve">16.4 </w:t>
            </w:r>
            <w:r w:rsidRPr="00AD531E">
              <w:rPr>
                <w:rFonts w:ascii="Times New Roman" w:hAnsi="Times New Roman" w:cs="Times New Roman"/>
                <w:sz w:val="22"/>
                <w:szCs w:val="22"/>
              </w:rPr>
              <w:t>±</w:t>
            </w:r>
            <w:r w:rsidRPr="00AD531E">
              <w:rPr>
                <w:rFonts w:ascii="Times New Roman" w:hAnsi="Times New Roman" w:cs="Times New Roman"/>
                <w:color w:val="000000"/>
                <w:sz w:val="22"/>
                <w:szCs w:val="22"/>
              </w:rPr>
              <w:t>2.4</w:t>
            </w:r>
          </w:p>
        </w:tc>
      </w:tr>
      <w:tr w:rsidR="0076010C" w:rsidRPr="00AD531E" w14:paraId="65E12326" w14:textId="77777777">
        <w:trPr>
          <w:jc w:val="center"/>
        </w:trPr>
        <w:tc>
          <w:tcPr>
            <w:tcW w:w="3422" w:type="dxa"/>
            <w:gridSpan w:val="2"/>
            <w:vAlign w:val="center"/>
          </w:tcPr>
          <w:p w14:paraId="4832E235"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100</w:t>
            </w:r>
          </w:p>
        </w:tc>
        <w:tc>
          <w:tcPr>
            <w:tcW w:w="2333" w:type="dxa"/>
            <w:vAlign w:val="center"/>
          </w:tcPr>
          <w:p w14:paraId="631CE098"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 xml:space="preserve">151 </w:t>
            </w:r>
            <w:r w:rsidRPr="00AD531E">
              <w:rPr>
                <w:rFonts w:ascii="Times New Roman" w:hAnsi="Times New Roman" w:cs="Times New Roman"/>
                <w:sz w:val="22"/>
                <w:szCs w:val="22"/>
              </w:rPr>
              <w:t>±</w:t>
            </w:r>
            <w:r w:rsidRPr="00AD531E">
              <w:rPr>
                <w:rFonts w:ascii="Times New Roman" w:hAnsi="Times New Roman" w:cs="Times New Roman"/>
                <w:color w:val="000000"/>
                <w:sz w:val="22"/>
                <w:szCs w:val="22"/>
              </w:rPr>
              <w:t>15.2</w:t>
            </w:r>
          </w:p>
        </w:tc>
      </w:tr>
      <w:tr w:rsidR="0076010C" w:rsidRPr="00AD531E" w14:paraId="0C658528" w14:textId="77777777">
        <w:trPr>
          <w:jc w:val="center"/>
        </w:trPr>
        <w:tc>
          <w:tcPr>
            <w:tcW w:w="3422" w:type="dxa"/>
            <w:gridSpan w:val="2"/>
            <w:vAlign w:val="center"/>
          </w:tcPr>
          <w:p w14:paraId="090E5348"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1000</w:t>
            </w:r>
          </w:p>
        </w:tc>
        <w:tc>
          <w:tcPr>
            <w:tcW w:w="2333" w:type="dxa"/>
            <w:vAlign w:val="center"/>
          </w:tcPr>
          <w:p w14:paraId="059DA8E8"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color w:val="000000"/>
                <w:sz w:val="22"/>
                <w:szCs w:val="22"/>
              </w:rPr>
              <w:t xml:space="preserve">1292 </w:t>
            </w:r>
            <w:r w:rsidRPr="00AD531E">
              <w:rPr>
                <w:rFonts w:ascii="Times New Roman" w:hAnsi="Times New Roman" w:cs="Times New Roman"/>
                <w:sz w:val="22"/>
                <w:szCs w:val="22"/>
              </w:rPr>
              <w:t>±</w:t>
            </w:r>
            <w:r w:rsidRPr="00AD531E">
              <w:rPr>
                <w:rFonts w:ascii="Times New Roman" w:hAnsi="Times New Roman" w:cs="Times New Roman"/>
                <w:color w:val="000000"/>
                <w:sz w:val="22"/>
                <w:szCs w:val="22"/>
              </w:rPr>
              <w:t>65.2</w:t>
            </w:r>
          </w:p>
        </w:tc>
      </w:tr>
      <w:tr w:rsidR="0076010C" w:rsidRPr="00AD531E" w14:paraId="3254D8FD" w14:textId="77777777">
        <w:trPr>
          <w:jc w:val="center"/>
        </w:trPr>
        <w:tc>
          <w:tcPr>
            <w:tcW w:w="3422" w:type="dxa"/>
            <w:gridSpan w:val="2"/>
            <w:vAlign w:val="center"/>
          </w:tcPr>
          <w:p w14:paraId="2DB1FDD7" w14:textId="77777777" w:rsidR="0076010C" w:rsidRPr="00AD531E" w:rsidRDefault="0076010C">
            <w:pPr>
              <w:jc w:val="center"/>
              <w:rPr>
                <w:rFonts w:ascii="Times New Roman" w:hAnsi="Times New Roman" w:cs="Times New Roman"/>
                <w:sz w:val="22"/>
                <w:szCs w:val="22"/>
              </w:rPr>
            </w:pPr>
            <w:r w:rsidRPr="00AD531E">
              <w:rPr>
                <w:rFonts w:ascii="Times New Roman" w:hAnsi="Times New Roman" w:cs="Times New Roman"/>
                <w:sz w:val="22"/>
                <w:szCs w:val="22"/>
              </w:rPr>
              <w:t>5000</w:t>
            </w:r>
          </w:p>
        </w:tc>
        <w:tc>
          <w:tcPr>
            <w:tcW w:w="2333" w:type="dxa"/>
            <w:vAlign w:val="center"/>
          </w:tcPr>
          <w:p w14:paraId="2063DE53" w14:textId="77777777" w:rsidR="0076010C" w:rsidRPr="00AD531E" w:rsidRDefault="0076010C">
            <w:pPr>
              <w:jc w:val="center"/>
              <w:rPr>
                <w:rFonts w:ascii="Times New Roman" w:hAnsi="Times New Roman" w:cs="Times New Roman"/>
                <w:color w:val="000000"/>
                <w:sz w:val="22"/>
                <w:szCs w:val="22"/>
              </w:rPr>
            </w:pPr>
            <w:r w:rsidRPr="00AD531E">
              <w:rPr>
                <w:rFonts w:ascii="Times New Roman" w:hAnsi="Times New Roman" w:cs="Times New Roman"/>
                <w:color w:val="000000"/>
                <w:sz w:val="22"/>
                <w:szCs w:val="22"/>
              </w:rPr>
              <w:t xml:space="preserve">6590 </w:t>
            </w:r>
            <w:r w:rsidRPr="00AD531E">
              <w:rPr>
                <w:rFonts w:ascii="Times New Roman" w:hAnsi="Times New Roman" w:cs="Times New Roman"/>
                <w:sz w:val="22"/>
                <w:szCs w:val="22"/>
              </w:rPr>
              <w:t>±</w:t>
            </w:r>
            <w:r w:rsidRPr="00AD531E">
              <w:rPr>
                <w:rFonts w:ascii="Times New Roman" w:hAnsi="Times New Roman" w:cs="Times New Roman"/>
                <w:color w:val="000000"/>
                <w:sz w:val="22"/>
                <w:szCs w:val="22"/>
              </w:rPr>
              <w:t>53.4</w:t>
            </w:r>
          </w:p>
        </w:tc>
      </w:tr>
    </w:tbl>
    <w:p w14:paraId="1B1CBD9D" w14:textId="77777777" w:rsidR="0076010C" w:rsidRDefault="0076010C" w:rsidP="00B9440A">
      <w:pPr>
        <w:pStyle w:val="SMHeading"/>
      </w:pPr>
    </w:p>
    <w:p w14:paraId="25542B5A" w14:textId="77777777" w:rsidR="0076010C" w:rsidRDefault="0076010C" w:rsidP="00B9440A">
      <w:pPr>
        <w:pStyle w:val="SMHeading"/>
        <w:sectPr w:rsidR="0076010C" w:rsidSect="000F1831">
          <w:pgSz w:w="12240" w:h="15840"/>
          <w:pgMar w:top="1440" w:right="1440" w:bottom="1440" w:left="1440" w:header="720" w:footer="720" w:gutter="0"/>
          <w:cols w:space="720"/>
          <w:docGrid w:linePitch="360"/>
        </w:sectPr>
      </w:pPr>
    </w:p>
    <w:p w14:paraId="290FF4C9" w14:textId="5660B6EF" w:rsidR="0076010C" w:rsidRPr="0067031D" w:rsidRDefault="0076010C" w:rsidP="0076010C">
      <w:pPr>
        <w:spacing w:after="120"/>
        <w:rPr>
          <w:sz w:val="22"/>
          <w:szCs w:val="22"/>
        </w:rPr>
      </w:pPr>
      <w:r w:rsidRPr="0067031D">
        <w:rPr>
          <w:b/>
          <w:bCs/>
          <w:sz w:val="22"/>
          <w:szCs w:val="22"/>
        </w:rPr>
        <w:lastRenderedPageBreak/>
        <w:t>Table S</w:t>
      </w:r>
      <w:r>
        <w:rPr>
          <w:b/>
          <w:bCs/>
          <w:sz w:val="22"/>
          <w:szCs w:val="22"/>
        </w:rPr>
        <w:t>7</w:t>
      </w:r>
      <w:r w:rsidRPr="0067031D">
        <w:rPr>
          <w:b/>
          <w:bCs/>
          <w:sz w:val="22"/>
          <w:szCs w:val="22"/>
        </w:rPr>
        <w:t>.</w:t>
      </w:r>
      <w:r w:rsidRPr="0067031D">
        <w:rPr>
          <w:sz w:val="22"/>
          <w:szCs w:val="22"/>
        </w:rPr>
        <w:t xml:space="preserve">  Analysis of </w:t>
      </w:r>
      <w:r>
        <w:rPr>
          <w:sz w:val="22"/>
          <w:szCs w:val="22"/>
        </w:rPr>
        <w:t>bis-FASIs</w:t>
      </w:r>
      <w:r w:rsidRPr="0067031D">
        <w:rPr>
          <w:sz w:val="22"/>
          <w:szCs w:val="22"/>
        </w:rPr>
        <w:t xml:space="preserve"> in </w:t>
      </w:r>
      <w:proofErr w:type="spellStart"/>
      <w:r>
        <w:rPr>
          <w:sz w:val="22"/>
          <w:szCs w:val="22"/>
        </w:rPr>
        <w:t>LiBs</w:t>
      </w:r>
      <w:proofErr w:type="spellEnd"/>
      <w:r w:rsidRPr="0067031D">
        <w:rPr>
          <w:sz w:val="22"/>
          <w:szCs w:val="22"/>
        </w:rPr>
        <w:t>, battery binding agents, and landfill leachates</w:t>
      </w:r>
    </w:p>
    <w:tbl>
      <w:tblPr>
        <w:tblStyle w:val="TableGrid"/>
        <w:tblW w:w="12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5"/>
        <w:gridCol w:w="4685"/>
        <w:gridCol w:w="1530"/>
        <w:gridCol w:w="1170"/>
        <w:gridCol w:w="1350"/>
        <w:gridCol w:w="3780"/>
      </w:tblGrid>
      <w:tr w:rsidR="0076010C" w:rsidRPr="00AD531E" w14:paraId="71980383" w14:textId="77777777">
        <w:tc>
          <w:tcPr>
            <w:tcW w:w="445" w:type="dxa"/>
            <w:tcBorders>
              <w:top w:val="double" w:sz="6" w:space="0" w:color="auto"/>
            </w:tcBorders>
          </w:tcPr>
          <w:p w14:paraId="642E9BBC" w14:textId="77777777" w:rsidR="0076010C" w:rsidRPr="00AD531E" w:rsidRDefault="0076010C">
            <w:pPr>
              <w:rPr>
                <w:rFonts w:ascii="Times New Roman" w:hAnsi="Times New Roman" w:cs="Times New Roman"/>
                <w:b/>
                <w:bCs/>
                <w:sz w:val="20"/>
                <w:szCs w:val="20"/>
              </w:rPr>
            </w:pPr>
          </w:p>
        </w:tc>
        <w:tc>
          <w:tcPr>
            <w:tcW w:w="4685" w:type="dxa"/>
            <w:tcBorders>
              <w:top w:val="double" w:sz="6" w:space="0" w:color="auto"/>
            </w:tcBorders>
          </w:tcPr>
          <w:p w14:paraId="6B195788" w14:textId="77777777" w:rsidR="0076010C" w:rsidRPr="00AD531E" w:rsidRDefault="0076010C">
            <w:pPr>
              <w:rPr>
                <w:rFonts w:ascii="Times New Roman" w:hAnsi="Times New Roman" w:cs="Times New Roman"/>
                <w:b/>
                <w:bCs/>
                <w:sz w:val="20"/>
                <w:szCs w:val="20"/>
              </w:rPr>
            </w:pPr>
          </w:p>
        </w:tc>
        <w:tc>
          <w:tcPr>
            <w:tcW w:w="4050" w:type="dxa"/>
            <w:gridSpan w:val="3"/>
            <w:tcBorders>
              <w:top w:val="double" w:sz="6" w:space="0" w:color="auto"/>
            </w:tcBorders>
          </w:tcPr>
          <w:p w14:paraId="463FED40" w14:textId="77777777" w:rsidR="0076010C" w:rsidRPr="00AD531E" w:rsidRDefault="0076010C">
            <w:pPr>
              <w:jc w:val="center"/>
              <w:rPr>
                <w:rFonts w:ascii="Times New Roman" w:hAnsi="Times New Roman" w:cs="Times New Roman"/>
                <w:b/>
                <w:bCs/>
                <w:sz w:val="20"/>
                <w:szCs w:val="20"/>
              </w:rPr>
            </w:pPr>
            <w:r w:rsidRPr="00AD531E">
              <w:rPr>
                <w:rFonts w:ascii="Times New Roman" w:hAnsi="Times New Roman" w:cs="Times New Roman"/>
                <w:b/>
                <w:bCs/>
                <w:sz w:val="20"/>
                <w:szCs w:val="20"/>
              </w:rPr>
              <w:t xml:space="preserve">bis(perfluoroalkyl)sulfonimides </w:t>
            </w:r>
          </w:p>
        </w:tc>
        <w:tc>
          <w:tcPr>
            <w:tcW w:w="3780" w:type="dxa"/>
            <w:tcBorders>
              <w:top w:val="double" w:sz="6" w:space="0" w:color="auto"/>
            </w:tcBorders>
          </w:tcPr>
          <w:p w14:paraId="1D7D7902" w14:textId="77777777" w:rsidR="0076010C" w:rsidRPr="00AD531E" w:rsidRDefault="0076010C">
            <w:pPr>
              <w:jc w:val="center"/>
              <w:rPr>
                <w:rFonts w:ascii="Times New Roman" w:hAnsi="Times New Roman" w:cs="Times New Roman"/>
                <w:b/>
                <w:bCs/>
                <w:sz w:val="20"/>
                <w:szCs w:val="20"/>
              </w:rPr>
            </w:pPr>
          </w:p>
        </w:tc>
      </w:tr>
      <w:tr w:rsidR="0076010C" w:rsidRPr="00AD531E" w14:paraId="5117DC77" w14:textId="77777777">
        <w:tc>
          <w:tcPr>
            <w:tcW w:w="445" w:type="dxa"/>
            <w:tcBorders>
              <w:bottom w:val="single" w:sz="8" w:space="0" w:color="auto"/>
            </w:tcBorders>
          </w:tcPr>
          <w:p w14:paraId="6FCBA4DC" w14:textId="77777777" w:rsidR="0076010C" w:rsidRPr="00AD531E" w:rsidRDefault="0076010C">
            <w:pPr>
              <w:rPr>
                <w:rFonts w:ascii="Times New Roman" w:hAnsi="Times New Roman" w:cs="Times New Roman"/>
                <w:b/>
                <w:bCs/>
                <w:sz w:val="20"/>
                <w:szCs w:val="20"/>
              </w:rPr>
            </w:pPr>
          </w:p>
        </w:tc>
        <w:tc>
          <w:tcPr>
            <w:tcW w:w="4685" w:type="dxa"/>
            <w:tcBorders>
              <w:bottom w:val="single" w:sz="8" w:space="0" w:color="auto"/>
            </w:tcBorders>
          </w:tcPr>
          <w:p w14:paraId="728077E4" w14:textId="77777777" w:rsidR="0076010C" w:rsidRPr="00AD531E" w:rsidRDefault="0076010C">
            <w:pPr>
              <w:rPr>
                <w:rFonts w:ascii="Times New Roman" w:hAnsi="Times New Roman" w:cs="Times New Roman"/>
                <w:b/>
                <w:bCs/>
                <w:sz w:val="20"/>
                <w:szCs w:val="20"/>
              </w:rPr>
            </w:pPr>
          </w:p>
        </w:tc>
        <w:tc>
          <w:tcPr>
            <w:tcW w:w="1530" w:type="dxa"/>
            <w:tcBorders>
              <w:bottom w:val="single" w:sz="8" w:space="0" w:color="auto"/>
            </w:tcBorders>
          </w:tcPr>
          <w:p w14:paraId="45845C4A" w14:textId="77777777" w:rsidR="0076010C" w:rsidRPr="00AD531E" w:rsidRDefault="0076010C">
            <w:pPr>
              <w:rPr>
                <w:rFonts w:ascii="Times New Roman" w:hAnsi="Times New Roman" w:cs="Times New Roman"/>
                <w:b/>
                <w:bCs/>
                <w:sz w:val="20"/>
                <w:szCs w:val="20"/>
              </w:rPr>
            </w:pPr>
            <w:r w:rsidRPr="00AD531E">
              <w:rPr>
                <w:rFonts w:ascii="Times New Roman" w:hAnsi="Times New Roman" w:cs="Times New Roman"/>
                <w:b/>
                <w:bCs/>
                <w:sz w:val="20"/>
                <w:szCs w:val="20"/>
              </w:rPr>
              <w:t>bis-FMeSI</w:t>
            </w:r>
          </w:p>
        </w:tc>
        <w:tc>
          <w:tcPr>
            <w:tcW w:w="1170" w:type="dxa"/>
            <w:tcBorders>
              <w:bottom w:val="single" w:sz="8" w:space="0" w:color="auto"/>
            </w:tcBorders>
          </w:tcPr>
          <w:p w14:paraId="01D56378" w14:textId="77777777" w:rsidR="0076010C" w:rsidRPr="00AD531E" w:rsidRDefault="0076010C">
            <w:pPr>
              <w:rPr>
                <w:rFonts w:ascii="Times New Roman" w:hAnsi="Times New Roman" w:cs="Times New Roman"/>
                <w:b/>
                <w:bCs/>
                <w:sz w:val="20"/>
                <w:szCs w:val="20"/>
              </w:rPr>
            </w:pPr>
            <w:r w:rsidRPr="00AD531E">
              <w:rPr>
                <w:rFonts w:ascii="Times New Roman" w:hAnsi="Times New Roman" w:cs="Times New Roman"/>
                <w:b/>
                <w:bCs/>
                <w:sz w:val="20"/>
                <w:szCs w:val="20"/>
              </w:rPr>
              <w:t>bis-FESI</w:t>
            </w:r>
          </w:p>
        </w:tc>
        <w:tc>
          <w:tcPr>
            <w:tcW w:w="1350" w:type="dxa"/>
            <w:tcBorders>
              <w:bottom w:val="single" w:sz="8" w:space="0" w:color="auto"/>
            </w:tcBorders>
          </w:tcPr>
          <w:p w14:paraId="7255AB3D" w14:textId="77777777" w:rsidR="0076010C" w:rsidRPr="00AD531E" w:rsidRDefault="0076010C">
            <w:pPr>
              <w:rPr>
                <w:rFonts w:ascii="Times New Roman" w:hAnsi="Times New Roman" w:cs="Times New Roman"/>
                <w:b/>
                <w:bCs/>
                <w:sz w:val="20"/>
                <w:szCs w:val="20"/>
              </w:rPr>
            </w:pPr>
            <w:r w:rsidRPr="00AD531E">
              <w:rPr>
                <w:rFonts w:ascii="Times New Roman" w:hAnsi="Times New Roman" w:cs="Times New Roman"/>
                <w:b/>
                <w:bCs/>
                <w:sz w:val="20"/>
                <w:szCs w:val="20"/>
              </w:rPr>
              <w:t>bis-FBSI</w:t>
            </w:r>
          </w:p>
        </w:tc>
        <w:tc>
          <w:tcPr>
            <w:tcW w:w="3780" w:type="dxa"/>
            <w:tcBorders>
              <w:bottom w:val="single" w:sz="4" w:space="0" w:color="auto"/>
            </w:tcBorders>
          </w:tcPr>
          <w:p w14:paraId="5B97294A" w14:textId="77777777" w:rsidR="0076010C" w:rsidRPr="00AD531E" w:rsidRDefault="0076010C">
            <w:pPr>
              <w:rPr>
                <w:rFonts w:ascii="Times New Roman" w:hAnsi="Times New Roman" w:cs="Times New Roman"/>
                <w:b/>
                <w:bCs/>
                <w:sz w:val="20"/>
                <w:szCs w:val="20"/>
              </w:rPr>
            </w:pPr>
          </w:p>
        </w:tc>
      </w:tr>
      <w:tr w:rsidR="0076010C" w:rsidRPr="00AD531E" w14:paraId="2217F299" w14:textId="77777777">
        <w:tc>
          <w:tcPr>
            <w:tcW w:w="445" w:type="dxa"/>
            <w:vMerge w:val="restart"/>
            <w:tcBorders>
              <w:top w:val="single" w:sz="8" w:space="0" w:color="auto"/>
            </w:tcBorders>
            <w:textDirection w:val="btLr"/>
          </w:tcPr>
          <w:p w14:paraId="1B71A03E" w14:textId="77777777" w:rsidR="0076010C" w:rsidRPr="00AD531E" w:rsidRDefault="0076010C">
            <w:pPr>
              <w:ind w:left="113" w:right="113"/>
              <w:jc w:val="center"/>
              <w:rPr>
                <w:rFonts w:ascii="Times New Roman" w:hAnsi="Times New Roman" w:cs="Times New Roman"/>
                <w:sz w:val="20"/>
                <w:szCs w:val="20"/>
              </w:rPr>
            </w:pPr>
            <w:r w:rsidRPr="00AD531E">
              <w:rPr>
                <w:rFonts w:ascii="Times New Roman" w:hAnsi="Times New Roman" w:cs="Times New Roman"/>
                <w:b/>
                <w:bCs/>
                <w:sz w:val="20"/>
                <w:szCs w:val="20"/>
              </w:rPr>
              <w:t>Batteries</w:t>
            </w:r>
          </w:p>
        </w:tc>
        <w:tc>
          <w:tcPr>
            <w:tcW w:w="4685" w:type="dxa"/>
            <w:tcBorders>
              <w:top w:val="single" w:sz="8" w:space="0" w:color="auto"/>
              <w:bottom w:val="single" w:sz="4" w:space="0" w:color="auto"/>
            </w:tcBorders>
          </w:tcPr>
          <w:p w14:paraId="711D2A49" w14:textId="77777777" w:rsidR="0076010C" w:rsidRPr="00AD531E" w:rsidRDefault="0076010C">
            <w:pPr>
              <w:rPr>
                <w:rFonts w:ascii="Times New Roman" w:hAnsi="Times New Roman" w:cs="Times New Roman"/>
                <w:sz w:val="20"/>
                <w:szCs w:val="20"/>
              </w:rPr>
            </w:pPr>
          </w:p>
        </w:tc>
        <w:tc>
          <w:tcPr>
            <w:tcW w:w="4050" w:type="dxa"/>
            <w:gridSpan w:val="3"/>
          </w:tcPr>
          <w:p w14:paraId="06EC2277"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Total mass in battery (</w:t>
            </w:r>
            <w:r w:rsidRPr="00AD531E">
              <w:rPr>
                <w:rFonts w:ascii="Times New Roman" w:eastAsia="Symbol" w:hAnsi="Times New Roman" w:cs="Times New Roman"/>
                <w:sz w:val="20"/>
                <w:szCs w:val="20"/>
              </w:rPr>
              <w:t>±</w:t>
            </w:r>
            <w:r w:rsidRPr="00AD531E">
              <w:rPr>
                <w:rFonts w:ascii="Times New Roman" w:hAnsi="Times New Roman" w:cs="Times New Roman"/>
                <w:sz w:val="20"/>
                <w:szCs w:val="20"/>
              </w:rPr>
              <w:t xml:space="preserve"> SD), ng</w:t>
            </w:r>
          </w:p>
        </w:tc>
        <w:tc>
          <w:tcPr>
            <w:tcW w:w="3780" w:type="dxa"/>
            <w:tcBorders>
              <w:top w:val="single" w:sz="8" w:space="0" w:color="auto"/>
              <w:bottom w:val="single" w:sz="4" w:space="0" w:color="auto"/>
            </w:tcBorders>
          </w:tcPr>
          <w:p w14:paraId="2BF2F118"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Battery type &amp; size</w:t>
            </w:r>
          </w:p>
        </w:tc>
      </w:tr>
      <w:tr w:rsidR="0076010C" w:rsidRPr="00AD531E" w14:paraId="02AD6972" w14:textId="77777777">
        <w:tc>
          <w:tcPr>
            <w:tcW w:w="445" w:type="dxa"/>
            <w:vMerge/>
            <w:textDirection w:val="btLr"/>
            <w:vAlign w:val="center"/>
          </w:tcPr>
          <w:p w14:paraId="0BC298FF" w14:textId="77777777" w:rsidR="0076010C" w:rsidRPr="00AD531E" w:rsidRDefault="0076010C">
            <w:pPr>
              <w:ind w:left="113" w:right="113"/>
              <w:jc w:val="center"/>
              <w:rPr>
                <w:rFonts w:ascii="Times New Roman" w:hAnsi="Times New Roman" w:cs="Times New Roman"/>
                <w:b/>
                <w:bCs/>
                <w:sz w:val="20"/>
                <w:szCs w:val="20"/>
              </w:rPr>
            </w:pPr>
          </w:p>
        </w:tc>
        <w:tc>
          <w:tcPr>
            <w:tcW w:w="4685" w:type="dxa"/>
            <w:tcBorders>
              <w:top w:val="single" w:sz="4" w:space="0" w:color="auto"/>
            </w:tcBorders>
          </w:tcPr>
          <w:p w14:paraId="4374381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iPad Air battery A1484, 8827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3.73 V</w:t>
            </w:r>
          </w:p>
        </w:tc>
        <w:tc>
          <w:tcPr>
            <w:tcW w:w="1530" w:type="dxa"/>
            <w:tcBorders>
              <w:top w:val="single" w:sz="4" w:space="0" w:color="auto"/>
            </w:tcBorders>
          </w:tcPr>
          <w:p w14:paraId="5C97BE5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Borders>
              <w:top w:val="single" w:sz="4" w:space="0" w:color="auto"/>
            </w:tcBorders>
          </w:tcPr>
          <w:p w14:paraId="446CF09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top w:val="single" w:sz="4" w:space="0" w:color="auto"/>
            </w:tcBorders>
          </w:tcPr>
          <w:p w14:paraId="22575994"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top w:val="single" w:sz="4" w:space="0" w:color="auto"/>
            </w:tcBorders>
          </w:tcPr>
          <w:p w14:paraId="0C14527E"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LiPo, 133 mm (w) x 189 mm (h) 209 g</w:t>
            </w:r>
          </w:p>
        </w:tc>
      </w:tr>
      <w:tr w:rsidR="0076010C" w:rsidRPr="00AD531E" w14:paraId="45C3E17B" w14:textId="77777777">
        <w:tc>
          <w:tcPr>
            <w:tcW w:w="445" w:type="dxa"/>
            <w:vMerge/>
          </w:tcPr>
          <w:p w14:paraId="51B2DA55" w14:textId="77777777" w:rsidR="0076010C" w:rsidRPr="00AD531E" w:rsidRDefault="0076010C">
            <w:pPr>
              <w:rPr>
                <w:rFonts w:ascii="Times New Roman" w:hAnsi="Times New Roman" w:cs="Times New Roman"/>
                <w:sz w:val="20"/>
                <w:szCs w:val="20"/>
              </w:rPr>
            </w:pPr>
          </w:p>
        </w:tc>
        <w:tc>
          <w:tcPr>
            <w:tcW w:w="4685" w:type="dxa"/>
          </w:tcPr>
          <w:p w14:paraId="556ED74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iPhone 13 battery A2655, 3227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3.84 V</w:t>
            </w:r>
          </w:p>
        </w:tc>
        <w:tc>
          <w:tcPr>
            <w:tcW w:w="1530" w:type="dxa"/>
          </w:tcPr>
          <w:p w14:paraId="1844CA6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Pr>
          <w:p w14:paraId="2216B46E"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5C14AAF6"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Pr>
          <w:p w14:paraId="1FEF98C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LiPo, 45 mm (w) x 88 mm (h) 80 g</w:t>
            </w:r>
          </w:p>
        </w:tc>
      </w:tr>
      <w:tr w:rsidR="0076010C" w:rsidRPr="00AD531E" w14:paraId="311D9FB8" w14:textId="77777777">
        <w:tc>
          <w:tcPr>
            <w:tcW w:w="445" w:type="dxa"/>
            <w:vMerge/>
          </w:tcPr>
          <w:p w14:paraId="06ADFC76" w14:textId="77777777" w:rsidR="0076010C" w:rsidRPr="00AD531E" w:rsidRDefault="0076010C">
            <w:pPr>
              <w:rPr>
                <w:rFonts w:ascii="Times New Roman" w:hAnsi="Times New Roman" w:cs="Times New Roman"/>
                <w:sz w:val="20"/>
                <w:szCs w:val="20"/>
              </w:rPr>
            </w:pPr>
          </w:p>
        </w:tc>
        <w:tc>
          <w:tcPr>
            <w:tcW w:w="4685" w:type="dxa"/>
          </w:tcPr>
          <w:p w14:paraId="5BBAE70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Liter Energy 102050 LiPo, 1000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 V</w:t>
            </w:r>
          </w:p>
        </w:tc>
        <w:tc>
          <w:tcPr>
            <w:tcW w:w="1530" w:type="dxa"/>
          </w:tcPr>
          <w:p w14:paraId="2C3CC45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54.8 (6.3)</w:t>
            </w:r>
          </w:p>
        </w:tc>
        <w:tc>
          <w:tcPr>
            <w:tcW w:w="1170" w:type="dxa"/>
          </w:tcPr>
          <w:p w14:paraId="32441EA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6.9 (0.1)</w:t>
            </w:r>
          </w:p>
        </w:tc>
        <w:tc>
          <w:tcPr>
            <w:tcW w:w="1350" w:type="dxa"/>
          </w:tcPr>
          <w:p w14:paraId="7A59EF72"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5.4 (0.3)</w:t>
            </w:r>
          </w:p>
        </w:tc>
        <w:tc>
          <w:tcPr>
            <w:tcW w:w="3780" w:type="dxa"/>
          </w:tcPr>
          <w:p w14:paraId="6743DA6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LiPo, 20 mm (w) x 50 mm (h), 19 g</w:t>
            </w:r>
          </w:p>
        </w:tc>
      </w:tr>
      <w:tr w:rsidR="0076010C" w:rsidRPr="00AD531E" w14:paraId="63107F20" w14:textId="77777777">
        <w:tc>
          <w:tcPr>
            <w:tcW w:w="445" w:type="dxa"/>
            <w:vMerge/>
          </w:tcPr>
          <w:p w14:paraId="58851F92" w14:textId="77777777" w:rsidR="0076010C" w:rsidRPr="00AD531E" w:rsidRDefault="0076010C">
            <w:pPr>
              <w:rPr>
                <w:rFonts w:ascii="Times New Roman" w:hAnsi="Times New Roman" w:cs="Times New Roman"/>
                <w:sz w:val="20"/>
                <w:szCs w:val="20"/>
              </w:rPr>
            </w:pPr>
          </w:p>
        </w:tc>
        <w:tc>
          <w:tcPr>
            <w:tcW w:w="4685" w:type="dxa"/>
            <w:tcBorders>
              <w:bottom w:val="single" w:sz="4" w:space="0" w:color="auto"/>
            </w:tcBorders>
          </w:tcPr>
          <w:p w14:paraId="06191A0E"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UltraFire</w:t>
            </w:r>
            <w:proofErr w:type="spellEnd"/>
            <w:r w:rsidRPr="00AD531E">
              <w:rPr>
                <w:rFonts w:ascii="Times New Roman" w:hAnsi="Times New Roman" w:cs="Times New Roman"/>
                <w:sz w:val="20"/>
                <w:szCs w:val="20"/>
              </w:rPr>
              <w:t xml:space="preserve">, 1800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 V</w:t>
            </w:r>
          </w:p>
        </w:tc>
        <w:tc>
          <w:tcPr>
            <w:tcW w:w="1530" w:type="dxa"/>
            <w:tcBorders>
              <w:bottom w:val="single" w:sz="4" w:space="0" w:color="auto"/>
            </w:tcBorders>
          </w:tcPr>
          <w:p w14:paraId="0C0941C9"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21,800 (5,400)</w:t>
            </w:r>
          </w:p>
        </w:tc>
        <w:tc>
          <w:tcPr>
            <w:tcW w:w="1170" w:type="dxa"/>
            <w:tcBorders>
              <w:bottom w:val="single" w:sz="4" w:space="0" w:color="auto"/>
            </w:tcBorders>
          </w:tcPr>
          <w:p w14:paraId="5A2D866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bottom w:val="single" w:sz="4" w:space="0" w:color="auto"/>
            </w:tcBorders>
          </w:tcPr>
          <w:p w14:paraId="1F8AC53D"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bottom w:val="single" w:sz="4" w:space="0" w:color="auto"/>
            </w:tcBorders>
          </w:tcPr>
          <w:p w14:paraId="29BD6D22"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14500, 14.2 mm (d) x 48.5 mm (h), 21 g</w:t>
            </w:r>
          </w:p>
        </w:tc>
      </w:tr>
      <w:tr w:rsidR="0076010C" w:rsidRPr="00AD531E" w14:paraId="51E3F6CE" w14:textId="77777777">
        <w:tc>
          <w:tcPr>
            <w:tcW w:w="445" w:type="dxa"/>
            <w:vMerge/>
          </w:tcPr>
          <w:p w14:paraId="0AE9DD4C" w14:textId="77777777" w:rsidR="0076010C" w:rsidRPr="00AD531E" w:rsidRDefault="0076010C">
            <w:pPr>
              <w:rPr>
                <w:rFonts w:ascii="Times New Roman" w:hAnsi="Times New Roman" w:cs="Times New Roman"/>
                <w:sz w:val="20"/>
                <w:szCs w:val="20"/>
              </w:rPr>
            </w:pPr>
          </w:p>
        </w:tc>
        <w:tc>
          <w:tcPr>
            <w:tcW w:w="4685" w:type="dxa"/>
            <w:tcBorders>
              <w:top w:val="single" w:sz="4" w:space="0" w:color="auto"/>
            </w:tcBorders>
          </w:tcPr>
          <w:p w14:paraId="48DB6AF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Tesla battery, 3500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 V</w:t>
            </w:r>
          </w:p>
        </w:tc>
        <w:tc>
          <w:tcPr>
            <w:tcW w:w="1530" w:type="dxa"/>
            <w:tcBorders>
              <w:top w:val="single" w:sz="4" w:space="0" w:color="auto"/>
            </w:tcBorders>
          </w:tcPr>
          <w:p w14:paraId="24A2CAEA"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170" w:type="dxa"/>
            <w:tcBorders>
              <w:top w:val="single" w:sz="4" w:space="0" w:color="auto"/>
            </w:tcBorders>
          </w:tcPr>
          <w:p w14:paraId="144F364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13.3 (6.4)</w:t>
            </w:r>
          </w:p>
        </w:tc>
        <w:tc>
          <w:tcPr>
            <w:tcW w:w="1350" w:type="dxa"/>
            <w:tcBorders>
              <w:top w:val="single" w:sz="4" w:space="0" w:color="auto"/>
            </w:tcBorders>
          </w:tcPr>
          <w:p w14:paraId="3DE2B96E"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3780" w:type="dxa"/>
            <w:vMerge w:val="restart"/>
            <w:tcBorders>
              <w:top w:val="single" w:sz="4" w:space="0" w:color="auto"/>
            </w:tcBorders>
            <w:vAlign w:val="center"/>
          </w:tcPr>
          <w:p w14:paraId="3DF0972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18650, 18 mm (d) x 65 mm (h), 47 g</w:t>
            </w:r>
          </w:p>
        </w:tc>
      </w:tr>
      <w:tr w:rsidR="0076010C" w:rsidRPr="00AD531E" w14:paraId="1F942412" w14:textId="77777777">
        <w:tc>
          <w:tcPr>
            <w:tcW w:w="445" w:type="dxa"/>
            <w:vMerge/>
          </w:tcPr>
          <w:p w14:paraId="318020CB" w14:textId="77777777" w:rsidR="0076010C" w:rsidRPr="00AD531E" w:rsidRDefault="0076010C">
            <w:pPr>
              <w:rPr>
                <w:rFonts w:ascii="Times New Roman" w:hAnsi="Times New Roman" w:cs="Times New Roman"/>
                <w:sz w:val="20"/>
                <w:szCs w:val="20"/>
              </w:rPr>
            </w:pPr>
          </w:p>
        </w:tc>
        <w:tc>
          <w:tcPr>
            <w:tcW w:w="4685" w:type="dxa"/>
          </w:tcPr>
          <w:p w14:paraId="1B76CB1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Panasonic NCR-18650-B, 3400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3758EAF2"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Pr>
          <w:p w14:paraId="693A205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5.4 (0.1)</w:t>
            </w:r>
          </w:p>
        </w:tc>
        <w:tc>
          <w:tcPr>
            <w:tcW w:w="1350" w:type="dxa"/>
          </w:tcPr>
          <w:p w14:paraId="75F7FFBF"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3780" w:type="dxa"/>
            <w:vMerge/>
          </w:tcPr>
          <w:p w14:paraId="461B4789" w14:textId="77777777" w:rsidR="0076010C" w:rsidRPr="00AD531E" w:rsidRDefault="0076010C">
            <w:pPr>
              <w:rPr>
                <w:rFonts w:ascii="Times New Roman" w:hAnsi="Times New Roman" w:cs="Times New Roman"/>
                <w:sz w:val="20"/>
                <w:szCs w:val="20"/>
              </w:rPr>
            </w:pPr>
          </w:p>
        </w:tc>
      </w:tr>
      <w:tr w:rsidR="0076010C" w:rsidRPr="00AD531E" w14:paraId="07E0F8F9" w14:textId="77777777">
        <w:tc>
          <w:tcPr>
            <w:tcW w:w="445" w:type="dxa"/>
            <w:vMerge/>
          </w:tcPr>
          <w:p w14:paraId="11387D17" w14:textId="77777777" w:rsidR="0076010C" w:rsidRPr="00AD531E" w:rsidRDefault="0076010C">
            <w:pPr>
              <w:rPr>
                <w:rFonts w:ascii="Times New Roman" w:hAnsi="Times New Roman" w:cs="Times New Roman"/>
                <w:sz w:val="20"/>
                <w:szCs w:val="20"/>
              </w:rPr>
            </w:pPr>
          </w:p>
        </w:tc>
        <w:tc>
          <w:tcPr>
            <w:tcW w:w="4685" w:type="dxa"/>
          </w:tcPr>
          <w:p w14:paraId="3F2397D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Panasonic NCR-18650-GA, 3450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5384438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19.3 (0.7)</w:t>
            </w:r>
          </w:p>
        </w:tc>
        <w:tc>
          <w:tcPr>
            <w:tcW w:w="1170" w:type="dxa"/>
          </w:tcPr>
          <w:p w14:paraId="141F95F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1ACA061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535891DF" w14:textId="77777777" w:rsidR="0076010C" w:rsidRPr="00AD531E" w:rsidRDefault="0076010C">
            <w:pPr>
              <w:rPr>
                <w:rFonts w:ascii="Times New Roman" w:hAnsi="Times New Roman" w:cs="Times New Roman"/>
                <w:sz w:val="20"/>
                <w:szCs w:val="20"/>
              </w:rPr>
            </w:pPr>
          </w:p>
        </w:tc>
      </w:tr>
      <w:tr w:rsidR="0076010C" w:rsidRPr="00AD531E" w14:paraId="1F49EE5C" w14:textId="77777777">
        <w:tc>
          <w:tcPr>
            <w:tcW w:w="445" w:type="dxa"/>
            <w:vMerge/>
          </w:tcPr>
          <w:p w14:paraId="5CBC1D94" w14:textId="77777777" w:rsidR="0076010C" w:rsidRPr="00AD531E" w:rsidRDefault="0076010C">
            <w:pPr>
              <w:rPr>
                <w:rFonts w:ascii="Times New Roman" w:hAnsi="Times New Roman" w:cs="Times New Roman"/>
                <w:sz w:val="20"/>
                <w:szCs w:val="20"/>
              </w:rPr>
            </w:pPr>
          </w:p>
        </w:tc>
        <w:tc>
          <w:tcPr>
            <w:tcW w:w="4685" w:type="dxa"/>
          </w:tcPr>
          <w:p w14:paraId="37C7AEA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Samsung ICR18650-30B, 2950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 V</w:t>
            </w:r>
          </w:p>
        </w:tc>
        <w:tc>
          <w:tcPr>
            <w:tcW w:w="1530" w:type="dxa"/>
          </w:tcPr>
          <w:p w14:paraId="0284082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35,600,000 (1,000,000)</w:t>
            </w:r>
          </w:p>
        </w:tc>
        <w:tc>
          <w:tcPr>
            <w:tcW w:w="1170" w:type="dxa"/>
          </w:tcPr>
          <w:p w14:paraId="1E3863BB"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7456C7F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40412C36" w14:textId="77777777" w:rsidR="0076010C" w:rsidRPr="00AD531E" w:rsidRDefault="0076010C">
            <w:pPr>
              <w:rPr>
                <w:rFonts w:ascii="Times New Roman" w:hAnsi="Times New Roman" w:cs="Times New Roman"/>
                <w:sz w:val="20"/>
                <w:szCs w:val="20"/>
              </w:rPr>
            </w:pPr>
          </w:p>
        </w:tc>
      </w:tr>
      <w:tr w:rsidR="0076010C" w:rsidRPr="00AD531E" w14:paraId="3E24B573" w14:textId="77777777">
        <w:tc>
          <w:tcPr>
            <w:tcW w:w="445" w:type="dxa"/>
            <w:vMerge/>
          </w:tcPr>
          <w:p w14:paraId="7249F19F" w14:textId="77777777" w:rsidR="0076010C" w:rsidRPr="00AD531E" w:rsidRDefault="0076010C">
            <w:pPr>
              <w:rPr>
                <w:rFonts w:ascii="Times New Roman" w:hAnsi="Times New Roman" w:cs="Times New Roman"/>
                <w:sz w:val="20"/>
                <w:szCs w:val="20"/>
              </w:rPr>
            </w:pPr>
          </w:p>
        </w:tc>
        <w:tc>
          <w:tcPr>
            <w:tcW w:w="4685" w:type="dxa"/>
          </w:tcPr>
          <w:p w14:paraId="19C7556D"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Samsung INR-18650-30Q, 3000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0F250966"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7.2 (1.6)</w:t>
            </w:r>
          </w:p>
        </w:tc>
        <w:tc>
          <w:tcPr>
            <w:tcW w:w="1170" w:type="dxa"/>
          </w:tcPr>
          <w:p w14:paraId="1AE6368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0CC6431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2D089ABB" w14:textId="77777777" w:rsidR="0076010C" w:rsidRPr="00AD531E" w:rsidRDefault="0076010C">
            <w:pPr>
              <w:rPr>
                <w:rFonts w:ascii="Times New Roman" w:hAnsi="Times New Roman" w:cs="Times New Roman"/>
                <w:sz w:val="20"/>
                <w:szCs w:val="20"/>
              </w:rPr>
            </w:pPr>
          </w:p>
        </w:tc>
      </w:tr>
      <w:tr w:rsidR="0076010C" w:rsidRPr="00AD531E" w14:paraId="138C27B8" w14:textId="77777777">
        <w:tc>
          <w:tcPr>
            <w:tcW w:w="445" w:type="dxa"/>
            <w:vMerge/>
          </w:tcPr>
          <w:p w14:paraId="2151DB7D" w14:textId="77777777" w:rsidR="0076010C" w:rsidRPr="00AD531E" w:rsidRDefault="0076010C">
            <w:pPr>
              <w:rPr>
                <w:rFonts w:ascii="Times New Roman" w:hAnsi="Times New Roman" w:cs="Times New Roman"/>
                <w:sz w:val="20"/>
                <w:szCs w:val="20"/>
              </w:rPr>
            </w:pPr>
          </w:p>
        </w:tc>
        <w:tc>
          <w:tcPr>
            <w:tcW w:w="4685" w:type="dxa"/>
          </w:tcPr>
          <w:p w14:paraId="5C5E14A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Samsung INR-18650-25R, 2500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204B97D3"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170" w:type="dxa"/>
          </w:tcPr>
          <w:p w14:paraId="0F0C39D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6314C6A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2F16AA33" w14:textId="77777777" w:rsidR="0076010C" w:rsidRPr="00AD531E" w:rsidRDefault="0076010C">
            <w:pPr>
              <w:rPr>
                <w:rFonts w:ascii="Times New Roman" w:hAnsi="Times New Roman" w:cs="Times New Roman"/>
                <w:sz w:val="20"/>
                <w:szCs w:val="20"/>
              </w:rPr>
            </w:pPr>
          </w:p>
        </w:tc>
      </w:tr>
      <w:tr w:rsidR="0076010C" w:rsidRPr="00AD531E" w14:paraId="7A1F85FA" w14:textId="77777777">
        <w:tc>
          <w:tcPr>
            <w:tcW w:w="445" w:type="dxa"/>
            <w:vMerge/>
          </w:tcPr>
          <w:p w14:paraId="02DC725F" w14:textId="77777777" w:rsidR="0076010C" w:rsidRPr="00AD531E" w:rsidRDefault="0076010C">
            <w:pPr>
              <w:rPr>
                <w:rFonts w:ascii="Times New Roman" w:hAnsi="Times New Roman" w:cs="Times New Roman"/>
                <w:sz w:val="20"/>
                <w:szCs w:val="20"/>
              </w:rPr>
            </w:pPr>
          </w:p>
        </w:tc>
        <w:tc>
          <w:tcPr>
            <w:tcW w:w="4685" w:type="dxa"/>
          </w:tcPr>
          <w:p w14:paraId="5E1C66A6"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LithiumWerks</w:t>
            </w:r>
            <w:proofErr w:type="spellEnd"/>
            <w:r w:rsidRPr="00AD531E">
              <w:rPr>
                <w:rFonts w:ascii="Times New Roman" w:hAnsi="Times New Roman" w:cs="Times New Roman"/>
                <w:sz w:val="20"/>
                <w:szCs w:val="20"/>
              </w:rPr>
              <w:t xml:space="preserve"> APR-18650-M1B, 1200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3.3 V</w:t>
            </w:r>
          </w:p>
        </w:tc>
        <w:tc>
          <w:tcPr>
            <w:tcW w:w="1530" w:type="dxa"/>
          </w:tcPr>
          <w:p w14:paraId="029ADABB"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228.2 (1.2)</w:t>
            </w:r>
          </w:p>
        </w:tc>
        <w:tc>
          <w:tcPr>
            <w:tcW w:w="1170" w:type="dxa"/>
          </w:tcPr>
          <w:p w14:paraId="09C5FC0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0B63101D"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726DD209" w14:textId="77777777" w:rsidR="0076010C" w:rsidRPr="00AD531E" w:rsidRDefault="0076010C">
            <w:pPr>
              <w:rPr>
                <w:rFonts w:ascii="Times New Roman" w:hAnsi="Times New Roman" w:cs="Times New Roman"/>
                <w:sz w:val="20"/>
                <w:szCs w:val="20"/>
              </w:rPr>
            </w:pPr>
          </w:p>
        </w:tc>
      </w:tr>
      <w:tr w:rsidR="0076010C" w:rsidRPr="00AD531E" w14:paraId="3D49857A" w14:textId="77777777">
        <w:tc>
          <w:tcPr>
            <w:tcW w:w="445" w:type="dxa"/>
            <w:vMerge/>
          </w:tcPr>
          <w:p w14:paraId="2663B18C" w14:textId="77777777" w:rsidR="0076010C" w:rsidRPr="00AD531E" w:rsidRDefault="0076010C">
            <w:pPr>
              <w:rPr>
                <w:rFonts w:ascii="Times New Roman" w:hAnsi="Times New Roman" w:cs="Times New Roman"/>
                <w:sz w:val="20"/>
                <w:szCs w:val="20"/>
              </w:rPr>
            </w:pPr>
          </w:p>
        </w:tc>
        <w:tc>
          <w:tcPr>
            <w:tcW w:w="4685" w:type="dxa"/>
            <w:tcBorders>
              <w:bottom w:val="single" w:sz="4" w:space="0" w:color="auto"/>
            </w:tcBorders>
          </w:tcPr>
          <w:p w14:paraId="599F06B9"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FST 18650, 2200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Borders>
              <w:bottom w:val="single" w:sz="4" w:space="0" w:color="auto"/>
            </w:tcBorders>
          </w:tcPr>
          <w:p w14:paraId="44D1D042"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8,290 (47)</w:t>
            </w:r>
          </w:p>
        </w:tc>
        <w:tc>
          <w:tcPr>
            <w:tcW w:w="1170" w:type="dxa"/>
            <w:tcBorders>
              <w:bottom w:val="single" w:sz="4" w:space="0" w:color="auto"/>
            </w:tcBorders>
          </w:tcPr>
          <w:p w14:paraId="402F40C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bottom w:val="single" w:sz="4" w:space="0" w:color="auto"/>
            </w:tcBorders>
          </w:tcPr>
          <w:p w14:paraId="6FD4F319"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Borders>
              <w:bottom w:val="single" w:sz="4" w:space="0" w:color="auto"/>
            </w:tcBorders>
          </w:tcPr>
          <w:p w14:paraId="577EF9FF" w14:textId="77777777" w:rsidR="0076010C" w:rsidRPr="00AD531E" w:rsidRDefault="0076010C">
            <w:pPr>
              <w:rPr>
                <w:rFonts w:ascii="Times New Roman" w:hAnsi="Times New Roman" w:cs="Times New Roman"/>
                <w:sz w:val="20"/>
                <w:szCs w:val="20"/>
              </w:rPr>
            </w:pPr>
          </w:p>
        </w:tc>
      </w:tr>
      <w:tr w:rsidR="0076010C" w:rsidRPr="00AD531E" w14:paraId="5828C66A" w14:textId="77777777">
        <w:tc>
          <w:tcPr>
            <w:tcW w:w="445" w:type="dxa"/>
            <w:vMerge/>
          </w:tcPr>
          <w:p w14:paraId="48926AFE" w14:textId="77777777" w:rsidR="0076010C" w:rsidRPr="00AD531E" w:rsidRDefault="0076010C">
            <w:pPr>
              <w:rPr>
                <w:rFonts w:ascii="Times New Roman" w:hAnsi="Times New Roman" w:cs="Times New Roman"/>
                <w:sz w:val="20"/>
                <w:szCs w:val="20"/>
              </w:rPr>
            </w:pPr>
          </w:p>
        </w:tc>
        <w:tc>
          <w:tcPr>
            <w:tcW w:w="4685" w:type="dxa"/>
            <w:tcBorders>
              <w:top w:val="single" w:sz="4" w:space="0" w:color="auto"/>
            </w:tcBorders>
          </w:tcPr>
          <w:p w14:paraId="341F6BAA"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Molicel</w:t>
            </w:r>
            <w:proofErr w:type="spellEnd"/>
            <w:r w:rsidRPr="00AD531E">
              <w:rPr>
                <w:rFonts w:ascii="Times New Roman" w:hAnsi="Times New Roman" w:cs="Times New Roman"/>
                <w:sz w:val="20"/>
                <w:szCs w:val="20"/>
              </w:rPr>
              <w:t xml:space="preserve"> INR-21700-P42, 4200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Borders>
              <w:top w:val="single" w:sz="4" w:space="0" w:color="auto"/>
            </w:tcBorders>
          </w:tcPr>
          <w:p w14:paraId="347226F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Borders>
              <w:top w:val="single" w:sz="4" w:space="0" w:color="auto"/>
            </w:tcBorders>
          </w:tcPr>
          <w:p w14:paraId="1A4E5D4D"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top w:val="single" w:sz="4" w:space="0" w:color="auto"/>
            </w:tcBorders>
          </w:tcPr>
          <w:p w14:paraId="4B5E1EF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val="restart"/>
            <w:tcBorders>
              <w:top w:val="single" w:sz="4" w:space="0" w:color="auto"/>
            </w:tcBorders>
            <w:vAlign w:val="center"/>
          </w:tcPr>
          <w:p w14:paraId="74D6312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21700, 21.7 mm (d) x 70.2 mm (h), 70 g</w:t>
            </w:r>
          </w:p>
        </w:tc>
      </w:tr>
      <w:tr w:rsidR="0076010C" w:rsidRPr="00AD531E" w14:paraId="54CEF249" w14:textId="77777777">
        <w:tc>
          <w:tcPr>
            <w:tcW w:w="445" w:type="dxa"/>
            <w:vMerge/>
          </w:tcPr>
          <w:p w14:paraId="2F50A627" w14:textId="77777777" w:rsidR="0076010C" w:rsidRPr="00AD531E" w:rsidRDefault="0076010C">
            <w:pPr>
              <w:rPr>
                <w:rFonts w:ascii="Times New Roman" w:hAnsi="Times New Roman" w:cs="Times New Roman"/>
                <w:sz w:val="20"/>
                <w:szCs w:val="20"/>
              </w:rPr>
            </w:pPr>
          </w:p>
        </w:tc>
        <w:tc>
          <w:tcPr>
            <w:tcW w:w="4685" w:type="dxa"/>
          </w:tcPr>
          <w:p w14:paraId="4402F13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Samsung INR-21700-40T, 4000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3FEDD7E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Pr>
          <w:p w14:paraId="227F8BF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122A13B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734262A3" w14:textId="77777777" w:rsidR="0076010C" w:rsidRPr="00AD531E" w:rsidRDefault="0076010C">
            <w:pPr>
              <w:rPr>
                <w:rFonts w:ascii="Times New Roman" w:hAnsi="Times New Roman" w:cs="Times New Roman"/>
                <w:sz w:val="20"/>
                <w:szCs w:val="20"/>
              </w:rPr>
            </w:pPr>
          </w:p>
        </w:tc>
      </w:tr>
      <w:tr w:rsidR="0076010C" w:rsidRPr="00AD531E" w14:paraId="59D26239" w14:textId="77777777">
        <w:tc>
          <w:tcPr>
            <w:tcW w:w="445" w:type="dxa"/>
            <w:vMerge/>
          </w:tcPr>
          <w:p w14:paraId="2231CA17" w14:textId="77777777" w:rsidR="0076010C" w:rsidRPr="00AD531E" w:rsidRDefault="0076010C">
            <w:pPr>
              <w:rPr>
                <w:rFonts w:ascii="Times New Roman" w:hAnsi="Times New Roman" w:cs="Times New Roman"/>
                <w:sz w:val="20"/>
                <w:szCs w:val="20"/>
              </w:rPr>
            </w:pPr>
          </w:p>
        </w:tc>
        <w:tc>
          <w:tcPr>
            <w:tcW w:w="4685" w:type="dxa"/>
          </w:tcPr>
          <w:p w14:paraId="6B229996"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Samsung INR-21700-50E, 5000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Pr>
          <w:p w14:paraId="296B096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29.1 (0.7)</w:t>
            </w:r>
          </w:p>
        </w:tc>
        <w:tc>
          <w:tcPr>
            <w:tcW w:w="1170" w:type="dxa"/>
          </w:tcPr>
          <w:p w14:paraId="0A547C4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66306AA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6A79B2EF" w14:textId="77777777" w:rsidR="0076010C" w:rsidRPr="00AD531E" w:rsidRDefault="0076010C">
            <w:pPr>
              <w:rPr>
                <w:rFonts w:ascii="Times New Roman" w:hAnsi="Times New Roman" w:cs="Times New Roman"/>
                <w:sz w:val="20"/>
                <w:szCs w:val="20"/>
              </w:rPr>
            </w:pPr>
          </w:p>
        </w:tc>
      </w:tr>
      <w:tr w:rsidR="0076010C" w:rsidRPr="00AD531E" w14:paraId="2B355AF4" w14:textId="77777777">
        <w:tc>
          <w:tcPr>
            <w:tcW w:w="445" w:type="dxa"/>
            <w:vMerge/>
          </w:tcPr>
          <w:p w14:paraId="770F1805" w14:textId="77777777" w:rsidR="0076010C" w:rsidRPr="00AD531E" w:rsidRDefault="0076010C">
            <w:pPr>
              <w:rPr>
                <w:rFonts w:ascii="Times New Roman" w:hAnsi="Times New Roman" w:cs="Times New Roman"/>
                <w:sz w:val="20"/>
                <w:szCs w:val="20"/>
              </w:rPr>
            </w:pPr>
          </w:p>
        </w:tc>
        <w:tc>
          <w:tcPr>
            <w:tcW w:w="4685" w:type="dxa"/>
          </w:tcPr>
          <w:p w14:paraId="1919669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Epoch INR-21700, 5000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3.7 V</w:t>
            </w:r>
          </w:p>
        </w:tc>
        <w:tc>
          <w:tcPr>
            <w:tcW w:w="1530" w:type="dxa"/>
          </w:tcPr>
          <w:p w14:paraId="7E8067C4"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8.6 (0.2)</w:t>
            </w:r>
          </w:p>
        </w:tc>
        <w:tc>
          <w:tcPr>
            <w:tcW w:w="1170" w:type="dxa"/>
          </w:tcPr>
          <w:p w14:paraId="1F19D90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Pr>
          <w:p w14:paraId="3DA7506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Pr>
          <w:p w14:paraId="56C3A8F3" w14:textId="77777777" w:rsidR="0076010C" w:rsidRPr="00AD531E" w:rsidRDefault="0076010C">
            <w:pPr>
              <w:rPr>
                <w:rFonts w:ascii="Times New Roman" w:hAnsi="Times New Roman" w:cs="Times New Roman"/>
                <w:sz w:val="20"/>
                <w:szCs w:val="20"/>
              </w:rPr>
            </w:pPr>
          </w:p>
        </w:tc>
      </w:tr>
      <w:tr w:rsidR="0076010C" w:rsidRPr="00AD531E" w14:paraId="42EC6CA4" w14:textId="77777777">
        <w:tc>
          <w:tcPr>
            <w:tcW w:w="445" w:type="dxa"/>
            <w:vMerge/>
            <w:tcBorders>
              <w:bottom w:val="single" w:sz="8" w:space="0" w:color="auto"/>
            </w:tcBorders>
          </w:tcPr>
          <w:p w14:paraId="38EF12F7" w14:textId="77777777" w:rsidR="0076010C" w:rsidRPr="00AD531E" w:rsidRDefault="0076010C">
            <w:pPr>
              <w:rPr>
                <w:rFonts w:ascii="Times New Roman" w:hAnsi="Times New Roman" w:cs="Times New Roman"/>
                <w:sz w:val="20"/>
                <w:szCs w:val="20"/>
              </w:rPr>
            </w:pPr>
          </w:p>
        </w:tc>
        <w:tc>
          <w:tcPr>
            <w:tcW w:w="4685" w:type="dxa"/>
            <w:tcBorders>
              <w:bottom w:val="single" w:sz="8" w:space="0" w:color="auto"/>
            </w:tcBorders>
          </w:tcPr>
          <w:p w14:paraId="46B75CC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 xml:space="preserve">LG INR-21700-M50LT, 5000 </w:t>
            </w:r>
            <w:proofErr w:type="spellStart"/>
            <w:r w:rsidRPr="00AD531E">
              <w:rPr>
                <w:rFonts w:ascii="Times New Roman" w:hAnsi="Times New Roman" w:cs="Times New Roman"/>
                <w:sz w:val="20"/>
                <w:szCs w:val="20"/>
              </w:rPr>
              <w:t>mAh</w:t>
            </w:r>
            <w:proofErr w:type="spellEnd"/>
            <w:r w:rsidRPr="00AD531E">
              <w:rPr>
                <w:rFonts w:ascii="Times New Roman" w:hAnsi="Times New Roman" w:cs="Times New Roman"/>
                <w:sz w:val="20"/>
                <w:szCs w:val="20"/>
              </w:rPr>
              <w:t>, 3.6 V</w:t>
            </w:r>
          </w:p>
        </w:tc>
        <w:tc>
          <w:tcPr>
            <w:tcW w:w="1530" w:type="dxa"/>
            <w:tcBorders>
              <w:bottom w:val="single" w:sz="8" w:space="0" w:color="auto"/>
            </w:tcBorders>
          </w:tcPr>
          <w:p w14:paraId="036F3056"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170" w:type="dxa"/>
            <w:tcBorders>
              <w:bottom w:val="single" w:sz="8" w:space="0" w:color="auto"/>
            </w:tcBorders>
          </w:tcPr>
          <w:p w14:paraId="5B9E184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bottom w:val="single" w:sz="8" w:space="0" w:color="auto"/>
            </w:tcBorders>
          </w:tcPr>
          <w:p w14:paraId="5B15344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vMerge/>
            <w:tcBorders>
              <w:bottom w:val="single" w:sz="8" w:space="0" w:color="auto"/>
            </w:tcBorders>
          </w:tcPr>
          <w:p w14:paraId="578275C2" w14:textId="77777777" w:rsidR="0076010C" w:rsidRPr="00AD531E" w:rsidRDefault="0076010C">
            <w:pPr>
              <w:rPr>
                <w:rFonts w:ascii="Times New Roman" w:hAnsi="Times New Roman" w:cs="Times New Roman"/>
                <w:sz w:val="20"/>
                <w:szCs w:val="20"/>
              </w:rPr>
            </w:pPr>
          </w:p>
        </w:tc>
      </w:tr>
      <w:tr w:rsidR="0076010C" w:rsidRPr="00AD531E" w14:paraId="486CC322" w14:textId="77777777">
        <w:trPr>
          <w:trHeight w:hRule="exact" w:val="144"/>
        </w:trPr>
        <w:tc>
          <w:tcPr>
            <w:tcW w:w="445" w:type="dxa"/>
            <w:tcBorders>
              <w:top w:val="single" w:sz="8" w:space="0" w:color="auto"/>
            </w:tcBorders>
          </w:tcPr>
          <w:p w14:paraId="0310AF44" w14:textId="77777777" w:rsidR="0076010C" w:rsidRPr="00AD531E" w:rsidRDefault="0076010C">
            <w:pPr>
              <w:rPr>
                <w:rFonts w:ascii="Times New Roman" w:hAnsi="Times New Roman" w:cs="Times New Roman"/>
                <w:sz w:val="20"/>
                <w:szCs w:val="20"/>
              </w:rPr>
            </w:pPr>
          </w:p>
        </w:tc>
        <w:tc>
          <w:tcPr>
            <w:tcW w:w="4685" w:type="dxa"/>
            <w:tcBorders>
              <w:top w:val="single" w:sz="8" w:space="0" w:color="auto"/>
            </w:tcBorders>
          </w:tcPr>
          <w:p w14:paraId="32207575" w14:textId="77777777" w:rsidR="0076010C" w:rsidRPr="00AD531E" w:rsidRDefault="0076010C">
            <w:pPr>
              <w:rPr>
                <w:rFonts w:ascii="Times New Roman" w:hAnsi="Times New Roman" w:cs="Times New Roman"/>
                <w:sz w:val="20"/>
                <w:szCs w:val="20"/>
              </w:rPr>
            </w:pPr>
          </w:p>
        </w:tc>
        <w:tc>
          <w:tcPr>
            <w:tcW w:w="4050" w:type="dxa"/>
            <w:gridSpan w:val="3"/>
            <w:tcBorders>
              <w:top w:val="single" w:sz="4" w:space="0" w:color="auto"/>
            </w:tcBorders>
          </w:tcPr>
          <w:p w14:paraId="2246D45D" w14:textId="77777777" w:rsidR="0076010C" w:rsidRPr="00AD531E" w:rsidRDefault="0076010C">
            <w:pPr>
              <w:jc w:val="center"/>
              <w:rPr>
                <w:rFonts w:ascii="Times New Roman" w:hAnsi="Times New Roman" w:cs="Times New Roman"/>
                <w:sz w:val="20"/>
                <w:szCs w:val="20"/>
              </w:rPr>
            </w:pPr>
          </w:p>
        </w:tc>
        <w:tc>
          <w:tcPr>
            <w:tcW w:w="3780" w:type="dxa"/>
            <w:tcBorders>
              <w:top w:val="single" w:sz="8" w:space="0" w:color="auto"/>
            </w:tcBorders>
          </w:tcPr>
          <w:p w14:paraId="124DA983" w14:textId="77777777" w:rsidR="0076010C" w:rsidRPr="00AD531E" w:rsidRDefault="0076010C">
            <w:pPr>
              <w:rPr>
                <w:rFonts w:ascii="Times New Roman" w:hAnsi="Times New Roman" w:cs="Times New Roman"/>
                <w:sz w:val="20"/>
                <w:szCs w:val="20"/>
              </w:rPr>
            </w:pPr>
          </w:p>
        </w:tc>
      </w:tr>
      <w:tr w:rsidR="0076010C" w:rsidRPr="00AD531E" w14:paraId="438C526C" w14:textId="77777777">
        <w:tc>
          <w:tcPr>
            <w:tcW w:w="445" w:type="dxa"/>
          </w:tcPr>
          <w:p w14:paraId="0F86C034" w14:textId="77777777" w:rsidR="0076010C" w:rsidRPr="00AD531E" w:rsidRDefault="0076010C">
            <w:pPr>
              <w:rPr>
                <w:rFonts w:ascii="Times New Roman" w:hAnsi="Times New Roman" w:cs="Times New Roman"/>
                <w:sz w:val="20"/>
                <w:szCs w:val="20"/>
              </w:rPr>
            </w:pPr>
          </w:p>
        </w:tc>
        <w:tc>
          <w:tcPr>
            <w:tcW w:w="4685" w:type="dxa"/>
            <w:tcBorders>
              <w:bottom w:val="single" w:sz="4" w:space="0" w:color="auto"/>
            </w:tcBorders>
          </w:tcPr>
          <w:p w14:paraId="3F883DFE" w14:textId="77777777" w:rsidR="0076010C" w:rsidRPr="00AD531E" w:rsidRDefault="0076010C">
            <w:pPr>
              <w:rPr>
                <w:rFonts w:ascii="Times New Roman" w:hAnsi="Times New Roman" w:cs="Times New Roman"/>
                <w:sz w:val="20"/>
                <w:szCs w:val="20"/>
              </w:rPr>
            </w:pPr>
          </w:p>
        </w:tc>
        <w:tc>
          <w:tcPr>
            <w:tcW w:w="4050" w:type="dxa"/>
            <w:gridSpan w:val="3"/>
          </w:tcPr>
          <w:p w14:paraId="68BF0E77"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Concentration in bulk material (</w:t>
            </w:r>
            <w:r w:rsidRPr="00AD531E">
              <w:rPr>
                <w:rFonts w:ascii="Times New Roman" w:eastAsia="Symbol" w:hAnsi="Times New Roman" w:cs="Times New Roman"/>
                <w:sz w:val="20"/>
                <w:szCs w:val="20"/>
              </w:rPr>
              <w:t>±</w:t>
            </w:r>
            <w:r w:rsidRPr="00AD531E">
              <w:rPr>
                <w:rFonts w:ascii="Times New Roman" w:hAnsi="Times New Roman" w:cs="Times New Roman"/>
                <w:sz w:val="20"/>
                <w:szCs w:val="20"/>
              </w:rPr>
              <w:t xml:space="preserve"> SD), ng/g</w:t>
            </w:r>
          </w:p>
        </w:tc>
        <w:tc>
          <w:tcPr>
            <w:tcW w:w="3780" w:type="dxa"/>
            <w:tcBorders>
              <w:bottom w:val="single" w:sz="4" w:space="0" w:color="auto"/>
            </w:tcBorders>
          </w:tcPr>
          <w:p w14:paraId="049AD93B"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Description</w:t>
            </w:r>
          </w:p>
        </w:tc>
      </w:tr>
      <w:tr w:rsidR="0076010C" w:rsidRPr="00AD531E" w14:paraId="3B2833BB" w14:textId="77777777">
        <w:tc>
          <w:tcPr>
            <w:tcW w:w="445" w:type="dxa"/>
            <w:tcBorders>
              <w:bottom w:val="single" w:sz="8" w:space="0" w:color="auto"/>
            </w:tcBorders>
          </w:tcPr>
          <w:p w14:paraId="7942D698" w14:textId="77777777" w:rsidR="0076010C" w:rsidRPr="00AD531E" w:rsidRDefault="0076010C">
            <w:pPr>
              <w:rPr>
                <w:rFonts w:ascii="Times New Roman" w:hAnsi="Times New Roman" w:cs="Times New Roman"/>
                <w:sz w:val="20"/>
                <w:szCs w:val="20"/>
              </w:rPr>
            </w:pPr>
          </w:p>
        </w:tc>
        <w:tc>
          <w:tcPr>
            <w:tcW w:w="4685" w:type="dxa"/>
            <w:tcBorders>
              <w:top w:val="single" w:sz="4" w:space="0" w:color="auto"/>
              <w:bottom w:val="single" w:sz="8" w:space="0" w:color="auto"/>
            </w:tcBorders>
          </w:tcPr>
          <w:p w14:paraId="142F6B8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PVDF Binder</w:t>
            </w:r>
          </w:p>
        </w:tc>
        <w:tc>
          <w:tcPr>
            <w:tcW w:w="1530" w:type="dxa"/>
            <w:tcBorders>
              <w:top w:val="single" w:sz="4" w:space="0" w:color="auto"/>
              <w:bottom w:val="single" w:sz="8" w:space="0" w:color="auto"/>
            </w:tcBorders>
          </w:tcPr>
          <w:p w14:paraId="7A3BBEB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385 (2)</w:t>
            </w:r>
          </w:p>
        </w:tc>
        <w:tc>
          <w:tcPr>
            <w:tcW w:w="1170" w:type="dxa"/>
            <w:tcBorders>
              <w:top w:val="single" w:sz="4" w:space="0" w:color="auto"/>
              <w:bottom w:val="single" w:sz="8" w:space="0" w:color="auto"/>
            </w:tcBorders>
          </w:tcPr>
          <w:p w14:paraId="6110CC5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1350" w:type="dxa"/>
            <w:tcBorders>
              <w:top w:val="single" w:sz="4" w:space="0" w:color="auto"/>
              <w:bottom w:val="single" w:sz="8" w:space="0" w:color="auto"/>
            </w:tcBorders>
          </w:tcPr>
          <w:p w14:paraId="5C7D3A7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top w:val="single" w:sz="4" w:space="0" w:color="auto"/>
              <w:bottom w:val="single" w:sz="8" w:space="0" w:color="auto"/>
            </w:tcBorders>
          </w:tcPr>
          <w:p w14:paraId="4B37EA66"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CAS 24937-79-9, avg. MW ~1,000,000</w:t>
            </w:r>
          </w:p>
        </w:tc>
      </w:tr>
      <w:tr w:rsidR="0076010C" w:rsidRPr="00AD531E" w14:paraId="453D9DF7" w14:textId="77777777">
        <w:trPr>
          <w:trHeight w:hRule="exact" w:val="144"/>
        </w:trPr>
        <w:tc>
          <w:tcPr>
            <w:tcW w:w="445" w:type="dxa"/>
            <w:vMerge w:val="restart"/>
            <w:textDirection w:val="btLr"/>
          </w:tcPr>
          <w:p w14:paraId="10555D43" w14:textId="77777777" w:rsidR="0076010C" w:rsidRPr="00AD531E" w:rsidRDefault="0076010C">
            <w:pPr>
              <w:ind w:left="113" w:right="113"/>
              <w:jc w:val="center"/>
              <w:rPr>
                <w:rFonts w:ascii="Times New Roman" w:hAnsi="Times New Roman" w:cs="Times New Roman"/>
                <w:sz w:val="20"/>
                <w:szCs w:val="20"/>
              </w:rPr>
            </w:pPr>
            <w:r w:rsidRPr="00AD531E">
              <w:rPr>
                <w:rFonts w:ascii="Times New Roman" w:hAnsi="Times New Roman" w:cs="Times New Roman"/>
                <w:b/>
                <w:bCs/>
                <w:sz w:val="20"/>
                <w:szCs w:val="20"/>
              </w:rPr>
              <w:t>Landfill leachate</w:t>
            </w:r>
          </w:p>
        </w:tc>
        <w:tc>
          <w:tcPr>
            <w:tcW w:w="4685" w:type="dxa"/>
            <w:tcBorders>
              <w:top w:val="single" w:sz="4" w:space="0" w:color="auto"/>
            </w:tcBorders>
          </w:tcPr>
          <w:p w14:paraId="35E77C07" w14:textId="77777777" w:rsidR="0076010C" w:rsidRPr="00AD531E" w:rsidRDefault="0076010C">
            <w:pPr>
              <w:rPr>
                <w:rFonts w:ascii="Times New Roman" w:hAnsi="Times New Roman" w:cs="Times New Roman"/>
                <w:sz w:val="20"/>
                <w:szCs w:val="20"/>
              </w:rPr>
            </w:pPr>
          </w:p>
        </w:tc>
        <w:tc>
          <w:tcPr>
            <w:tcW w:w="1530" w:type="dxa"/>
            <w:tcBorders>
              <w:top w:val="single" w:sz="4" w:space="0" w:color="auto"/>
            </w:tcBorders>
          </w:tcPr>
          <w:p w14:paraId="0C8DE439" w14:textId="77777777" w:rsidR="0076010C" w:rsidRPr="00AD531E" w:rsidRDefault="0076010C">
            <w:pPr>
              <w:rPr>
                <w:rFonts w:ascii="Times New Roman" w:hAnsi="Times New Roman" w:cs="Times New Roman"/>
                <w:sz w:val="20"/>
                <w:szCs w:val="20"/>
              </w:rPr>
            </w:pPr>
          </w:p>
        </w:tc>
        <w:tc>
          <w:tcPr>
            <w:tcW w:w="1170" w:type="dxa"/>
            <w:tcBorders>
              <w:top w:val="single" w:sz="4" w:space="0" w:color="auto"/>
            </w:tcBorders>
          </w:tcPr>
          <w:p w14:paraId="3A7923B7" w14:textId="77777777" w:rsidR="0076010C" w:rsidRPr="00AD531E" w:rsidRDefault="0076010C">
            <w:pPr>
              <w:rPr>
                <w:rFonts w:ascii="Times New Roman" w:hAnsi="Times New Roman" w:cs="Times New Roman"/>
                <w:sz w:val="20"/>
                <w:szCs w:val="20"/>
              </w:rPr>
            </w:pPr>
          </w:p>
        </w:tc>
        <w:tc>
          <w:tcPr>
            <w:tcW w:w="1350" w:type="dxa"/>
            <w:tcBorders>
              <w:top w:val="single" w:sz="4" w:space="0" w:color="auto"/>
            </w:tcBorders>
          </w:tcPr>
          <w:p w14:paraId="545C087C" w14:textId="77777777" w:rsidR="0076010C" w:rsidRPr="00AD531E" w:rsidRDefault="0076010C">
            <w:pPr>
              <w:rPr>
                <w:rFonts w:ascii="Times New Roman" w:hAnsi="Times New Roman" w:cs="Times New Roman"/>
                <w:sz w:val="20"/>
                <w:szCs w:val="20"/>
              </w:rPr>
            </w:pPr>
          </w:p>
        </w:tc>
        <w:tc>
          <w:tcPr>
            <w:tcW w:w="3780" w:type="dxa"/>
            <w:tcBorders>
              <w:top w:val="single" w:sz="4" w:space="0" w:color="auto"/>
            </w:tcBorders>
          </w:tcPr>
          <w:p w14:paraId="69BE5130" w14:textId="77777777" w:rsidR="0076010C" w:rsidRPr="00AD531E" w:rsidRDefault="0076010C">
            <w:pPr>
              <w:rPr>
                <w:rFonts w:ascii="Times New Roman" w:hAnsi="Times New Roman" w:cs="Times New Roman"/>
                <w:sz w:val="20"/>
                <w:szCs w:val="20"/>
              </w:rPr>
            </w:pPr>
          </w:p>
        </w:tc>
      </w:tr>
      <w:tr w:rsidR="0076010C" w:rsidRPr="00AD531E" w14:paraId="23C7E8AD" w14:textId="77777777">
        <w:tc>
          <w:tcPr>
            <w:tcW w:w="445" w:type="dxa"/>
            <w:vMerge/>
            <w:textDirection w:val="btLr"/>
            <w:vAlign w:val="center"/>
          </w:tcPr>
          <w:p w14:paraId="67E1EC69" w14:textId="77777777" w:rsidR="0076010C" w:rsidRPr="00AD531E" w:rsidRDefault="0076010C">
            <w:pPr>
              <w:ind w:left="113" w:right="113"/>
              <w:jc w:val="center"/>
              <w:rPr>
                <w:rFonts w:ascii="Times New Roman" w:hAnsi="Times New Roman" w:cs="Times New Roman"/>
                <w:sz w:val="20"/>
                <w:szCs w:val="20"/>
              </w:rPr>
            </w:pPr>
          </w:p>
        </w:tc>
        <w:tc>
          <w:tcPr>
            <w:tcW w:w="4685" w:type="dxa"/>
            <w:tcBorders>
              <w:bottom w:val="single" w:sz="4" w:space="0" w:color="auto"/>
            </w:tcBorders>
          </w:tcPr>
          <w:p w14:paraId="6137769F" w14:textId="77777777" w:rsidR="0076010C" w:rsidRPr="00AD531E" w:rsidRDefault="0076010C">
            <w:pPr>
              <w:rPr>
                <w:rFonts w:ascii="Times New Roman" w:hAnsi="Times New Roman" w:cs="Times New Roman"/>
                <w:sz w:val="20"/>
                <w:szCs w:val="20"/>
              </w:rPr>
            </w:pPr>
          </w:p>
        </w:tc>
        <w:tc>
          <w:tcPr>
            <w:tcW w:w="4050" w:type="dxa"/>
            <w:gridSpan w:val="3"/>
          </w:tcPr>
          <w:p w14:paraId="27CEA2FB"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Dissolved concentration, ng/L</w:t>
            </w:r>
          </w:p>
        </w:tc>
        <w:tc>
          <w:tcPr>
            <w:tcW w:w="3780" w:type="dxa"/>
            <w:tcBorders>
              <w:bottom w:val="single" w:sz="4" w:space="0" w:color="auto"/>
            </w:tcBorders>
          </w:tcPr>
          <w:p w14:paraId="3D4F3C45" w14:textId="77777777" w:rsidR="0076010C" w:rsidRPr="00AD531E" w:rsidRDefault="0076010C">
            <w:pPr>
              <w:jc w:val="center"/>
              <w:rPr>
                <w:rFonts w:ascii="Times New Roman" w:hAnsi="Times New Roman" w:cs="Times New Roman"/>
                <w:sz w:val="20"/>
                <w:szCs w:val="20"/>
              </w:rPr>
            </w:pPr>
            <w:r w:rsidRPr="00AD531E">
              <w:rPr>
                <w:rFonts w:ascii="Times New Roman" w:hAnsi="Times New Roman" w:cs="Times New Roman"/>
                <w:sz w:val="20"/>
                <w:szCs w:val="20"/>
              </w:rPr>
              <w:t>Sample collection date</w:t>
            </w:r>
          </w:p>
        </w:tc>
      </w:tr>
      <w:tr w:rsidR="0076010C" w:rsidRPr="00AD531E" w14:paraId="7873C39A" w14:textId="77777777">
        <w:tc>
          <w:tcPr>
            <w:tcW w:w="445" w:type="dxa"/>
            <w:vMerge/>
            <w:textDirection w:val="btLr"/>
            <w:vAlign w:val="center"/>
          </w:tcPr>
          <w:p w14:paraId="473604DF" w14:textId="77777777" w:rsidR="0076010C" w:rsidRPr="00AD531E" w:rsidRDefault="0076010C">
            <w:pPr>
              <w:ind w:left="113" w:right="113"/>
              <w:jc w:val="center"/>
              <w:rPr>
                <w:rFonts w:ascii="Times New Roman" w:hAnsi="Times New Roman" w:cs="Times New Roman"/>
                <w:b/>
                <w:bCs/>
                <w:sz w:val="20"/>
                <w:szCs w:val="20"/>
              </w:rPr>
            </w:pPr>
          </w:p>
        </w:tc>
        <w:tc>
          <w:tcPr>
            <w:tcW w:w="4685" w:type="dxa"/>
            <w:vMerge w:val="restart"/>
            <w:tcBorders>
              <w:top w:val="single" w:sz="4" w:space="0" w:color="auto"/>
            </w:tcBorders>
            <w:vAlign w:val="center"/>
          </w:tcPr>
          <w:p w14:paraId="7E65B88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Leachate A</w:t>
            </w:r>
          </w:p>
        </w:tc>
        <w:tc>
          <w:tcPr>
            <w:tcW w:w="1530" w:type="dxa"/>
            <w:tcBorders>
              <w:top w:val="single" w:sz="4" w:space="0" w:color="auto"/>
            </w:tcBorders>
          </w:tcPr>
          <w:p w14:paraId="1F65D56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195</w:t>
            </w:r>
          </w:p>
        </w:tc>
        <w:tc>
          <w:tcPr>
            <w:tcW w:w="1170" w:type="dxa"/>
            <w:tcBorders>
              <w:top w:val="single" w:sz="4" w:space="0" w:color="auto"/>
            </w:tcBorders>
          </w:tcPr>
          <w:p w14:paraId="20B7FAA1"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Borders>
              <w:top w:val="single" w:sz="4" w:space="0" w:color="auto"/>
            </w:tcBorders>
          </w:tcPr>
          <w:p w14:paraId="4D16A6C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top w:val="single" w:sz="4" w:space="0" w:color="auto"/>
            </w:tcBorders>
          </w:tcPr>
          <w:p w14:paraId="790964F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1/10/22</w:t>
            </w:r>
          </w:p>
        </w:tc>
      </w:tr>
      <w:tr w:rsidR="0076010C" w:rsidRPr="00AD531E" w14:paraId="1FB37C4F" w14:textId="77777777">
        <w:tc>
          <w:tcPr>
            <w:tcW w:w="445" w:type="dxa"/>
            <w:vMerge/>
          </w:tcPr>
          <w:p w14:paraId="0C23E3A9" w14:textId="77777777" w:rsidR="0076010C" w:rsidRPr="00AD531E" w:rsidRDefault="0076010C">
            <w:pPr>
              <w:rPr>
                <w:rFonts w:ascii="Times New Roman" w:hAnsi="Times New Roman" w:cs="Times New Roman"/>
                <w:sz w:val="20"/>
                <w:szCs w:val="20"/>
              </w:rPr>
            </w:pPr>
          </w:p>
        </w:tc>
        <w:tc>
          <w:tcPr>
            <w:tcW w:w="4685" w:type="dxa"/>
            <w:vMerge/>
          </w:tcPr>
          <w:p w14:paraId="57E16F7C" w14:textId="77777777" w:rsidR="0076010C" w:rsidRPr="00AD531E" w:rsidRDefault="0076010C">
            <w:pPr>
              <w:rPr>
                <w:rFonts w:ascii="Times New Roman" w:hAnsi="Times New Roman" w:cs="Times New Roman"/>
                <w:sz w:val="20"/>
                <w:szCs w:val="20"/>
              </w:rPr>
            </w:pPr>
          </w:p>
        </w:tc>
        <w:tc>
          <w:tcPr>
            <w:tcW w:w="1530" w:type="dxa"/>
          </w:tcPr>
          <w:p w14:paraId="7E7EBE8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518</w:t>
            </w:r>
          </w:p>
        </w:tc>
        <w:tc>
          <w:tcPr>
            <w:tcW w:w="1170" w:type="dxa"/>
          </w:tcPr>
          <w:p w14:paraId="5F5F98F4"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Pr>
          <w:p w14:paraId="717BC219"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Pr>
          <w:p w14:paraId="33D223C8"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3/25/22</w:t>
            </w:r>
          </w:p>
        </w:tc>
      </w:tr>
      <w:tr w:rsidR="0076010C" w:rsidRPr="00AD531E" w14:paraId="56D1C36E" w14:textId="77777777">
        <w:tc>
          <w:tcPr>
            <w:tcW w:w="445" w:type="dxa"/>
            <w:vMerge/>
          </w:tcPr>
          <w:p w14:paraId="43B4B592" w14:textId="77777777" w:rsidR="0076010C" w:rsidRPr="00AD531E" w:rsidRDefault="0076010C">
            <w:pPr>
              <w:rPr>
                <w:rFonts w:ascii="Times New Roman" w:hAnsi="Times New Roman" w:cs="Times New Roman"/>
                <w:sz w:val="20"/>
                <w:szCs w:val="20"/>
              </w:rPr>
            </w:pPr>
          </w:p>
        </w:tc>
        <w:tc>
          <w:tcPr>
            <w:tcW w:w="4685" w:type="dxa"/>
            <w:vMerge/>
          </w:tcPr>
          <w:p w14:paraId="06A677D6" w14:textId="77777777" w:rsidR="0076010C" w:rsidRPr="00AD531E" w:rsidRDefault="0076010C">
            <w:pPr>
              <w:rPr>
                <w:rFonts w:ascii="Times New Roman" w:hAnsi="Times New Roman" w:cs="Times New Roman"/>
                <w:sz w:val="20"/>
                <w:szCs w:val="20"/>
              </w:rPr>
            </w:pPr>
          </w:p>
        </w:tc>
        <w:tc>
          <w:tcPr>
            <w:tcW w:w="1530" w:type="dxa"/>
          </w:tcPr>
          <w:p w14:paraId="3B4FFF6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342</w:t>
            </w:r>
          </w:p>
        </w:tc>
        <w:tc>
          <w:tcPr>
            <w:tcW w:w="1170" w:type="dxa"/>
          </w:tcPr>
          <w:p w14:paraId="07059771"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Pr>
          <w:p w14:paraId="7C8F840B"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Pr>
          <w:p w14:paraId="28C98A7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4/7/22</w:t>
            </w:r>
          </w:p>
        </w:tc>
      </w:tr>
      <w:tr w:rsidR="0076010C" w:rsidRPr="00AD531E" w14:paraId="4685F1E1" w14:textId="77777777">
        <w:tc>
          <w:tcPr>
            <w:tcW w:w="445" w:type="dxa"/>
            <w:vMerge/>
          </w:tcPr>
          <w:p w14:paraId="484348BF" w14:textId="77777777" w:rsidR="0076010C" w:rsidRPr="00AD531E" w:rsidRDefault="0076010C">
            <w:pPr>
              <w:rPr>
                <w:rFonts w:ascii="Times New Roman" w:hAnsi="Times New Roman" w:cs="Times New Roman"/>
                <w:sz w:val="20"/>
                <w:szCs w:val="20"/>
              </w:rPr>
            </w:pPr>
          </w:p>
        </w:tc>
        <w:tc>
          <w:tcPr>
            <w:tcW w:w="4685" w:type="dxa"/>
            <w:vMerge/>
            <w:tcBorders>
              <w:bottom w:val="single" w:sz="4" w:space="0" w:color="auto"/>
            </w:tcBorders>
          </w:tcPr>
          <w:p w14:paraId="584AB5E8" w14:textId="77777777" w:rsidR="0076010C" w:rsidRPr="00AD531E" w:rsidRDefault="0076010C">
            <w:pPr>
              <w:rPr>
                <w:rFonts w:ascii="Times New Roman" w:hAnsi="Times New Roman" w:cs="Times New Roman"/>
                <w:sz w:val="20"/>
                <w:szCs w:val="20"/>
              </w:rPr>
            </w:pPr>
          </w:p>
        </w:tc>
        <w:tc>
          <w:tcPr>
            <w:tcW w:w="1530" w:type="dxa"/>
            <w:tcBorders>
              <w:bottom w:val="single" w:sz="4" w:space="0" w:color="auto"/>
            </w:tcBorders>
          </w:tcPr>
          <w:p w14:paraId="45315C0C"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374</w:t>
            </w:r>
          </w:p>
        </w:tc>
        <w:tc>
          <w:tcPr>
            <w:tcW w:w="1170" w:type="dxa"/>
            <w:tcBorders>
              <w:bottom w:val="single" w:sz="4" w:space="0" w:color="auto"/>
            </w:tcBorders>
          </w:tcPr>
          <w:p w14:paraId="11A51F3D"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Borders>
              <w:bottom w:val="single" w:sz="4" w:space="0" w:color="auto"/>
            </w:tcBorders>
          </w:tcPr>
          <w:p w14:paraId="06AC29B3"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bottom w:val="single" w:sz="4" w:space="0" w:color="auto"/>
            </w:tcBorders>
          </w:tcPr>
          <w:p w14:paraId="15C876E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5/24/22</w:t>
            </w:r>
          </w:p>
        </w:tc>
      </w:tr>
      <w:tr w:rsidR="0076010C" w:rsidRPr="00AD531E" w14:paraId="3518FA07" w14:textId="77777777">
        <w:tc>
          <w:tcPr>
            <w:tcW w:w="445" w:type="dxa"/>
            <w:vMerge/>
          </w:tcPr>
          <w:p w14:paraId="1B9D118B" w14:textId="77777777" w:rsidR="0076010C" w:rsidRPr="00AD531E" w:rsidRDefault="0076010C">
            <w:pPr>
              <w:rPr>
                <w:rFonts w:ascii="Times New Roman" w:hAnsi="Times New Roman" w:cs="Times New Roman"/>
                <w:sz w:val="20"/>
                <w:szCs w:val="20"/>
              </w:rPr>
            </w:pPr>
          </w:p>
        </w:tc>
        <w:tc>
          <w:tcPr>
            <w:tcW w:w="4685" w:type="dxa"/>
            <w:vMerge w:val="restart"/>
            <w:tcBorders>
              <w:top w:val="single" w:sz="4" w:space="0" w:color="auto"/>
            </w:tcBorders>
            <w:vAlign w:val="center"/>
          </w:tcPr>
          <w:p w14:paraId="73B6BBF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Leachate B</w:t>
            </w:r>
          </w:p>
        </w:tc>
        <w:tc>
          <w:tcPr>
            <w:tcW w:w="1530" w:type="dxa"/>
            <w:tcBorders>
              <w:top w:val="single" w:sz="4" w:space="0" w:color="auto"/>
            </w:tcBorders>
          </w:tcPr>
          <w:p w14:paraId="4454DA1A"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881</w:t>
            </w:r>
          </w:p>
        </w:tc>
        <w:tc>
          <w:tcPr>
            <w:tcW w:w="1170" w:type="dxa"/>
            <w:tcBorders>
              <w:top w:val="single" w:sz="4" w:space="0" w:color="auto"/>
            </w:tcBorders>
          </w:tcPr>
          <w:p w14:paraId="063FF14A"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Borders>
              <w:top w:val="single" w:sz="4" w:space="0" w:color="auto"/>
            </w:tcBorders>
          </w:tcPr>
          <w:p w14:paraId="5E184F31"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Borders>
              <w:top w:val="single" w:sz="4" w:space="0" w:color="auto"/>
            </w:tcBorders>
          </w:tcPr>
          <w:p w14:paraId="65A2E43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1/10/22</w:t>
            </w:r>
          </w:p>
        </w:tc>
      </w:tr>
      <w:tr w:rsidR="0076010C" w:rsidRPr="00AD531E" w14:paraId="11406CA7" w14:textId="77777777">
        <w:tc>
          <w:tcPr>
            <w:tcW w:w="445" w:type="dxa"/>
            <w:vMerge/>
          </w:tcPr>
          <w:p w14:paraId="1A3CAA4C" w14:textId="77777777" w:rsidR="0076010C" w:rsidRPr="00AD531E" w:rsidRDefault="0076010C">
            <w:pPr>
              <w:rPr>
                <w:rFonts w:ascii="Times New Roman" w:hAnsi="Times New Roman" w:cs="Times New Roman"/>
                <w:sz w:val="20"/>
                <w:szCs w:val="20"/>
              </w:rPr>
            </w:pPr>
          </w:p>
        </w:tc>
        <w:tc>
          <w:tcPr>
            <w:tcW w:w="4685" w:type="dxa"/>
            <w:vMerge/>
          </w:tcPr>
          <w:p w14:paraId="245DF197" w14:textId="77777777" w:rsidR="0076010C" w:rsidRPr="00AD531E" w:rsidRDefault="0076010C">
            <w:pPr>
              <w:rPr>
                <w:rFonts w:ascii="Times New Roman" w:hAnsi="Times New Roman" w:cs="Times New Roman"/>
                <w:sz w:val="20"/>
                <w:szCs w:val="20"/>
              </w:rPr>
            </w:pPr>
          </w:p>
        </w:tc>
        <w:tc>
          <w:tcPr>
            <w:tcW w:w="1530" w:type="dxa"/>
          </w:tcPr>
          <w:p w14:paraId="4309E860"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510</w:t>
            </w:r>
          </w:p>
        </w:tc>
        <w:tc>
          <w:tcPr>
            <w:tcW w:w="1170" w:type="dxa"/>
          </w:tcPr>
          <w:p w14:paraId="6E247F64"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Pr>
          <w:p w14:paraId="09381B5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Pr>
          <w:p w14:paraId="487D7D6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3/25/22</w:t>
            </w:r>
          </w:p>
        </w:tc>
      </w:tr>
      <w:tr w:rsidR="0076010C" w:rsidRPr="00AD531E" w14:paraId="0A5EA543" w14:textId="77777777">
        <w:tc>
          <w:tcPr>
            <w:tcW w:w="445" w:type="dxa"/>
            <w:vMerge/>
          </w:tcPr>
          <w:p w14:paraId="6F94F7CA" w14:textId="77777777" w:rsidR="0076010C" w:rsidRPr="00AD531E" w:rsidRDefault="0076010C">
            <w:pPr>
              <w:rPr>
                <w:rFonts w:ascii="Times New Roman" w:hAnsi="Times New Roman" w:cs="Times New Roman"/>
                <w:sz w:val="20"/>
                <w:szCs w:val="20"/>
              </w:rPr>
            </w:pPr>
          </w:p>
        </w:tc>
        <w:tc>
          <w:tcPr>
            <w:tcW w:w="4685" w:type="dxa"/>
            <w:vMerge/>
          </w:tcPr>
          <w:p w14:paraId="40F2F845" w14:textId="77777777" w:rsidR="0076010C" w:rsidRPr="00AD531E" w:rsidRDefault="0076010C">
            <w:pPr>
              <w:rPr>
                <w:rFonts w:ascii="Times New Roman" w:hAnsi="Times New Roman" w:cs="Times New Roman"/>
                <w:sz w:val="20"/>
                <w:szCs w:val="20"/>
              </w:rPr>
            </w:pPr>
          </w:p>
        </w:tc>
        <w:tc>
          <w:tcPr>
            <w:tcW w:w="1530" w:type="dxa"/>
          </w:tcPr>
          <w:p w14:paraId="442B3A85"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598</w:t>
            </w:r>
          </w:p>
        </w:tc>
        <w:tc>
          <w:tcPr>
            <w:tcW w:w="1170" w:type="dxa"/>
          </w:tcPr>
          <w:p w14:paraId="4970D6C9"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Pr>
          <w:p w14:paraId="08ECA807"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n.d.</w:t>
            </w:r>
          </w:p>
        </w:tc>
        <w:tc>
          <w:tcPr>
            <w:tcW w:w="3780" w:type="dxa"/>
          </w:tcPr>
          <w:p w14:paraId="79F6C132"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4/7/22</w:t>
            </w:r>
          </w:p>
        </w:tc>
      </w:tr>
      <w:tr w:rsidR="0076010C" w:rsidRPr="00AD531E" w14:paraId="625CE290" w14:textId="77777777">
        <w:tc>
          <w:tcPr>
            <w:tcW w:w="445" w:type="dxa"/>
            <w:vMerge/>
            <w:tcBorders>
              <w:bottom w:val="double" w:sz="6" w:space="0" w:color="auto"/>
            </w:tcBorders>
          </w:tcPr>
          <w:p w14:paraId="6BF6A5D2" w14:textId="77777777" w:rsidR="0076010C" w:rsidRPr="00AD531E" w:rsidRDefault="0076010C">
            <w:pPr>
              <w:rPr>
                <w:rFonts w:ascii="Times New Roman" w:hAnsi="Times New Roman" w:cs="Times New Roman"/>
                <w:sz w:val="20"/>
                <w:szCs w:val="20"/>
              </w:rPr>
            </w:pPr>
          </w:p>
        </w:tc>
        <w:tc>
          <w:tcPr>
            <w:tcW w:w="4685" w:type="dxa"/>
            <w:vMerge/>
            <w:tcBorders>
              <w:bottom w:val="double" w:sz="6" w:space="0" w:color="auto"/>
            </w:tcBorders>
          </w:tcPr>
          <w:p w14:paraId="7044691D" w14:textId="77777777" w:rsidR="0076010C" w:rsidRPr="00AD531E" w:rsidRDefault="0076010C">
            <w:pPr>
              <w:rPr>
                <w:rFonts w:ascii="Times New Roman" w:hAnsi="Times New Roman" w:cs="Times New Roman"/>
                <w:sz w:val="20"/>
                <w:szCs w:val="20"/>
              </w:rPr>
            </w:pPr>
          </w:p>
        </w:tc>
        <w:tc>
          <w:tcPr>
            <w:tcW w:w="1530" w:type="dxa"/>
            <w:tcBorders>
              <w:bottom w:val="double" w:sz="6" w:space="0" w:color="auto"/>
            </w:tcBorders>
          </w:tcPr>
          <w:p w14:paraId="0B81793F"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825</w:t>
            </w:r>
          </w:p>
        </w:tc>
        <w:tc>
          <w:tcPr>
            <w:tcW w:w="1170" w:type="dxa"/>
            <w:tcBorders>
              <w:bottom w:val="double" w:sz="6" w:space="0" w:color="auto"/>
            </w:tcBorders>
          </w:tcPr>
          <w:p w14:paraId="0115152C" w14:textId="77777777" w:rsidR="0076010C" w:rsidRPr="00AD531E" w:rsidRDefault="0076010C">
            <w:pPr>
              <w:rPr>
                <w:rFonts w:ascii="Times New Roman" w:hAnsi="Times New Roman" w:cs="Times New Roman"/>
                <w:sz w:val="20"/>
                <w:szCs w:val="20"/>
              </w:rPr>
            </w:pPr>
            <w:proofErr w:type="spellStart"/>
            <w:r w:rsidRPr="00AD531E">
              <w:rPr>
                <w:rFonts w:ascii="Times New Roman" w:hAnsi="Times New Roman" w:cs="Times New Roman"/>
                <w:sz w:val="20"/>
                <w:szCs w:val="20"/>
              </w:rPr>
              <w:t>n.d</w:t>
            </w:r>
            <w:proofErr w:type="spellEnd"/>
          </w:p>
        </w:tc>
        <w:tc>
          <w:tcPr>
            <w:tcW w:w="1350" w:type="dxa"/>
            <w:tcBorders>
              <w:bottom w:val="double" w:sz="6" w:space="0" w:color="auto"/>
            </w:tcBorders>
          </w:tcPr>
          <w:p w14:paraId="20D9DDB4"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5.3</w:t>
            </w:r>
          </w:p>
        </w:tc>
        <w:tc>
          <w:tcPr>
            <w:tcW w:w="3780" w:type="dxa"/>
            <w:tcBorders>
              <w:bottom w:val="double" w:sz="6" w:space="0" w:color="auto"/>
            </w:tcBorders>
          </w:tcPr>
          <w:p w14:paraId="611AF604" w14:textId="77777777" w:rsidR="0076010C" w:rsidRPr="00AD531E" w:rsidRDefault="0076010C">
            <w:pPr>
              <w:rPr>
                <w:rFonts w:ascii="Times New Roman" w:hAnsi="Times New Roman" w:cs="Times New Roman"/>
                <w:sz w:val="20"/>
                <w:szCs w:val="20"/>
              </w:rPr>
            </w:pPr>
            <w:r w:rsidRPr="00AD531E">
              <w:rPr>
                <w:rFonts w:ascii="Times New Roman" w:hAnsi="Times New Roman" w:cs="Times New Roman"/>
                <w:sz w:val="20"/>
                <w:szCs w:val="20"/>
              </w:rPr>
              <w:t>5/24/22</w:t>
            </w:r>
          </w:p>
        </w:tc>
      </w:tr>
    </w:tbl>
    <w:p w14:paraId="206C8E13" w14:textId="77777777" w:rsidR="0076010C" w:rsidRDefault="0076010C" w:rsidP="0076010C"/>
    <w:p w14:paraId="0F5A56C0" w14:textId="77777777" w:rsidR="00984586" w:rsidRDefault="00984586" w:rsidP="0076010C">
      <w:pPr>
        <w:sectPr w:rsidR="00984586" w:rsidSect="0076010C">
          <w:pgSz w:w="15840" w:h="12240" w:orient="landscape"/>
          <w:pgMar w:top="1440" w:right="1440" w:bottom="1440" w:left="1440" w:header="720" w:footer="720" w:gutter="0"/>
          <w:cols w:space="720"/>
          <w:docGrid w:linePitch="360"/>
        </w:sectPr>
      </w:pPr>
    </w:p>
    <w:p w14:paraId="17BEC0BF" w14:textId="64067ADE" w:rsidR="00984586" w:rsidRDefault="00984586" w:rsidP="00984586">
      <w:pPr>
        <w:jc w:val="both"/>
      </w:pPr>
      <w:r w:rsidRPr="00570E33">
        <w:rPr>
          <w:b/>
          <w:bCs/>
        </w:rPr>
        <w:lastRenderedPageBreak/>
        <w:t>Table S</w:t>
      </w:r>
      <w:r>
        <w:rPr>
          <w:b/>
          <w:bCs/>
        </w:rPr>
        <w:t>8</w:t>
      </w:r>
      <w:r>
        <w:t>. Concentrations of bis-FASIs in spiked, deionized water before and after alkaline, heat-activated persulfate oxidation.</w:t>
      </w:r>
    </w:p>
    <w:p w14:paraId="08FBDD52" w14:textId="77777777" w:rsidR="00AD531E" w:rsidRDefault="00AD531E" w:rsidP="00984586">
      <w:pPr>
        <w:jc w:val="both"/>
      </w:pPr>
    </w:p>
    <w:tbl>
      <w:tblPr>
        <w:tblW w:w="6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4"/>
        <w:gridCol w:w="1691"/>
        <w:gridCol w:w="636"/>
        <w:gridCol w:w="1762"/>
        <w:gridCol w:w="636"/>
        <w:gridCol w:w="1176"/>
      </w:tblGrid>
      <w:tr w:rsidR="00984586" w:rsidRPr="00570E33" w14:paraId="4AE9C445" w14:textId="77777777">
        <w:trPr>
          <w:trHeight w:val="320"/>
          <w:jc w:val="center"/>
        </w:trPr>
        <w:tc>
          <w:tcPr>
            <w:tcW w:w="1364" w:type="dxa"/>
            <w:shd w:val="clear" w:color="auto" w:fill="auto"/>
            <w:noWrap/>
            <w:vAlign w:val="bottom"/>
            <w:hideMark/>
          </w:tcPr>
          <w:p w14:paraId="0BF50D52" w14:textId="77777777" w:rsidR="00984586" w:rsidRPr="00570E33" w:rsidRDefault="00984586">
            <w:pPr>
              <w:jc w:val="center"/>
              <w:rPr>
                <w:b/>
                <w:bCs/>
                <w:color w:val="000000"/>
              </w:rPr>
            </w:pPr>
            <w:r w:rsidRPr="00570E33">
              <w:rPr>
                <w:b/>
                <w:bCs/>
                <w:color w:val="000000"/>
              </w:rPr>
              <w:t>Compound</w:t>
            </w:r>
          </w:p>
        </w:tc>
        <w:tc>
          <w:tcPr>
            <w:tcW w:w="1691" w:type="dxa"/>
            <w:shd w:val="clear" w:color="auto" w:fill="auto"/>
            <w:noWrap/>
            <w:vAlign w:val="bottom"/>
            <w:hideMark/>
          </w:tcPr>
          <w:p w14:paraId="530CC387" w14:textId="77777777" w:rsidR="00984586" w:rsidRPr="00570E33" w:rsidRDefault="00984586">
            <w:pPr>
              <w:jc w:val="center"/>
              <w:rPr>
                <w:b/>
                <w:bCs/>
                <w:color w:val="000000"/>
              </w:rPr>
            </w:pPr>
            <w:r w:rsidRPr="00570E33">
              <w:rPr>
                <w:b/>
                <w:bCs/>
                <w:color w:val="000000"/>
              </w:rPr>
              <w:t xml:space="preserve">Pre- </w:t>
            </w:r>
            <w:r>
              <w:rPr>
                <w:b/>
                <w:bCs/>
                <w:color w:val="000000"/>
              </w:rPr>
              <w:t xml:space="preserve">oxidation </w:t>
            </w:r>
            <w:r w:rsidRPr="00570E33">
              <w:rPr>
                <w:b/>
                <w:bCs/>
                <w:color w:val="000000"/>
              </w:rPr>
              <w:t>(ng/L)</w:t>
            </w:r>
          </w:p>
        </w:tc>
        <w:tc>
          <w:tcPr>
            <w:tcW w:w="636" w:type="dxa"/>
            <w:shd w:val="clear" w:color="auto" w:fill="auto"/>
            <w:noWrap/>
            <w:vAlign w:val="bottom"/>
            <w:hideMark/>
          </w:tcPr>
          <w:p w14:paraId="2BB5E97C" w14:textId="77777777" w:rsidR="00984586" w:rsidRPr="00570E33" w:rsidRDefault="00984586">
            <w:pPr>
              <w:jc w:val="center"/>
              <w:rPr>
                <w:b/>
                <w:bCs/>
                <w:color w:val="000000"/>
              </w:rPr>
            </w:pPr>
            <m:oMathPara>
              <m:oMath>
                <m:r>
                  <m:rPr>
                    <m:sty m:val="bi"/>
                  </m:rPr>
                  <w:rPr>
                    <w:rFonts w:ascii="Cambria Math" w:hAnsi="Cambria Math"/>
                    <w:color w:val="000000"/>
                  </w:rPr>
                  <m:t>±</m:t>
                </m:r>
              </m:oMath>
            </m:oMathPara>
          </w:p>
        </w:tc>
        <w:tc>
          <w:tcPr>
            <w:tcW w:w="1762" w:type="dxa"/>
            <w:shd w:val="clear" w:color="auto" w:fill="auto"/>
            <w:noWrap/>
            <w:vAlign w:val="bottom"/>
            <w:hideMark/>
          </w:tcPr>
          <w:p w14:paraId="7CCB12E9" w14:textId="77777777" w:rsidR="00984586" w:rsidRPr="00570E33" w:rsidRDefault="00984586">
            <w:pPr>
              <w:jc w:val="center"/>
              <w:rPr>
                <w:b/>
                <w:bCs/>
                <w:color w:val="000000"/>
              </w:rPr>
            </w:pPr>
            <w:r w:rsidRPr="00570E33">
              <w:rPr>
                <w:b/>
                <w:bCs/>
                <w:color w:val="000000"/>
              </w:rPr>
              <w:t>Post</w:t>
            </w:r>
            <w:r>
              <w:rPr>
                <w:b/>
                <w:bCs/>
                <w:color w:val="000000"/>
              </w:rPr>
              <w:t>-oxidation</w:t>
            </w:r>
            <w:r w:rsidRPr="00570E33">
              <w:rPr>
                <w:b/>
                <w:bCs/>
                <w:color w:val="000000"/>
              </w:rPr>
              <w:t xml:space="preserve"> (ng/L)</w:t>
            </w:r>
          </w:p>
        </w:tc>
        <w:tc>
          <w:tcPr>
            <w:tcW w:w="244" w:type="dxa"/>
            <w:shd w:val="clear" w:color="auto" w:fill="auto"/>
            <w:noWrap/>
            <w:vAlign w:val="bottom"/>
            <w:hideMark/>
          </w:tcPr>
          <w:p w14:paraId="15A15ED2" w14:textId="77777777" w:rsidR="00984586" w:rsidRPr="00570E33" w:rsidRDefault="00984586">
            <w:pPr>
              <w:jc w:val="center"/>
              <w:rPr>
                <w:b/>
                <w:bCs/>
                <w:color w:val="000000"/>
              </w:rPr>
            </w:pPr>
            <m:oMathPara>
              <m:oMath>
                <m:r>
                  <m:rPr>
                    <m:sty m:val="bi"/>
                  </m:rPr>
                  <w:rPr>
                    <w:rFonts w:ascii="Cambria Math" w:hAnsi="Cambria Math"/>
                    <w:color w:val="000000"/>
                  </w:rPr>
                  <m:t>±</m:t>
                </m:r>
              </m:oMath>
            </m:oMathPara>
          </w:p>
        </w:tc>
        <w:tc>
          <w:tcPr>
            <w:tcW w:w="1176" w:type="dxa"/>
            <w:shd w:val="clear" w:color="auto" w:fill="auto"/>
            <w:noWrap/>
            <w:vAlign w:val="bottom"/>
            <w:hideMark/>
          </w:tcPr>
          <w:p w14:paraId="6ABF6099" w14:textId="77777777" w:rsidR="00984586" w:rsidRPr="00570E33" w:rsidRDefault="00984586">
            <w:pPr>
              <w:jc w:val="center"/>
              <w:rPr>
                <w:b/>
                <w:bCs/>
                <w:color w:val="000000"/>
              </w:rPr>
            </w:pPr>
            <w:r w:rsidRPr="00570E33">
              <w:rPr>
                <w:b/>
                <w:bCs/>
                <w:color w:val="000000"/>
              </w:rPr>
              <w:t>Recovery</w:t>
            </w:r>
            <w:r>
              <w:rPr>
                <w:b/>
                <w:bCs/>
                <w:color w:val="000000"/>
              </w:rPr>
              <w:t xml:space="preserve"> (%)</w:t>
            </w:r>
          </w:p>
        </w:tc>
      </w:tr>
      <w:tr w:rsidR="00984586" w:rsidRPr="00570E33" w14:paraId="7E584CA8" w14:textId="77777777">
        <w:trPr>
          <w:trHeight w:val="320"/>
          <w:jc w:val="center"/>
        </w:trPr>
        <w:tc>
          <w:tcPr>
            <w:tcW w:w="1364" w:type="dxa"/>
            <w:shd w:val="clear" w:color="auto" w:fill="auto"/>
            <w:noWrap/>
            <w:vAlign w:val="bottom"/>
            <w:hideMark/>
          </w:tcPr>
          <w:p w14:paraId="051B5A1F" w14:textId="77777777" w:rsidR="00984586" w:rsidRPr="00570E33" w:rsidRDefault="00984586">
            <w:pPr>
              <w:jc w:val="center"/>
              <w:rPr>
                <w:color w:val="000000"/>
              </w:rPr>
            </w:pPr>
            <w:r>
              <w:rPr>
                <w:color w:val="000000"/>
              </w:rPr>
              <w:t>bis-FMeSI</w:t>
            </w:r>
          </w:p>
        </w:tc>
        <w:tc>
          <w:tcPr>
            <w:tcW w:w="1691" w:type="dxa"/>
            <w:shd w:val="clear" w:color="auto" w:fill="auto"/>
            <w:noWrap/>
            <w:vAlign w:val="bottom"/>
            <w:hideMark/>
          </w:tcPr>
          <w:p w14:paraId="055CFC94" w14:textId="77777777" w:rsidR="00984586" w:rsidRPr="00570E33" w:rsidRDefault="00984586">
            <w:pPr>
              <w:jc w:val="center"/>
              <w:rPr>
                <w:color w:val="000000"/>
              </w:rPr>
            </w:pPr>
            <w:r w:rsidRPr="00570E33">
              <w:rPr>
                <w:color w:val="000000"/>
              </w:rPr>
              <w:t>862</w:t>
            </w:r>
          </w:p>
        </w:tc>
        <w:tc>
          <w:tcPr>
            <w:tcW w:w="636" w:type="dxa"/>
            <w:shd w:val="clear" w:color="auto" w:fill="auto"/>
            <w:noWrap/>
            <w:vAlign w:val="bottom"/>
            <w:hideMark/>
          </w:tcPr>
          <w:p w14:paraId="5B527EC6" w14:textId="77777777" w:rsidR="00984586" w:rsidRPr="00570E33" w:rsidRDefault="00984586">
            <w:pPr>
              <w:jc w:val="center"/>
              <w:rPr>
                <w:color w:val="000000"/>
              </w:rPr>
            </w:pPr>
            <w:r w:rsidRPr="00570E33">
              <w:rPr>
                <w:color w:val="000000"/>
              </w:rPr>
              <w:t>13.</w:t>
            </w:r>
            <w:r>
              <w:rPr>
                <w:color w:val="000000"/>
              </w:rPr>
              <w:t>9</w:t>
            </w:r>
          </w:p>
        </w:tc>
        <w:tc>
          <w:tcPr>
            <w:tcW w:w="1762" w:type="dxa"/>
            <w:shd w:val="clear" w:color="auto" w:fill="auto"/>
            <w:noWrap/>
            <w:vAlign w:val="bottom"/>
            <w:hideMark/>
          </w:tcPr>
          <w:p w14:paraId="06D656F0" w14:textId="77777777" w:rsidR="00984586" w:rsidRPr="00570E33" w:rsidRDefault="00984586">
            <w:pPr>
              <w:jc w:val="center"/>
              <w:rPr>
                <w:color w:val="000000"/>
              </w:rPr>
            </w:pPr>
            <w:r w:rsidRPr="00570E33">
              <w:rPr>
                <w:color w:val="000000"/>
              </w:rPr>
              <w:t>993.966667</w:t>
            </w:r>
          </w:p>
        </w:tc>
        <w:tc>
          <w:tcPr>
            <w:tcW w:w="244" w:type="dxa"/>
            <w:shd w:val="clear" w:color="auto" w:fill="auto"/>
            <w:noWrap/>
            <w:vAlign w:val="bottom"/>
            <w:hideMark/>
          </w:tcPr>
          <w:p w14:paraId="67D1E2F7" w14:textId="77777777" w:rsidR="00984586" w:rsidRPr="00570E33" w:rsidRDefault="00984586">
            <w:pPr>
              <w:jc w:val="center"/>
              <w:rPr>
                <w:color w:val="000000"/>
              </w:rPr>
            </w:pPr>
            <w:r w:rsidRPr="00570E33">
              <w:rPr>
                <w:color w:val="000000"/>
              </w:rPr>
              <w:t>6.67</w:t>
            </w:r>
          </w:p>
        </w:tc>
        <w:tc>
          <w:tcPr>
            <w:tcW w:w="1176" w:type="dxa"/>
            <w:shd w:val="clear" w:color="auto" w:fill="auto"/>
            <w:noWrap/>
            <w:vAlign w:val="bottom"/>
            <w:hideMark/>
          </w:tcPr>
          <w:p w14:paraId="79FD1D41" w14:textId="77777777" w:rsidR="00984586" w:rsidRPr="00570E33" w:rsidRDefault="00984586">
            <w:pPr>
              <w:jc w:val="center"/>
              <w:rPr>
                <w:color w:val="000000"/>
              </w:rPr>
            </w:pPr>
            <w:r>
              <w:rPr>
                <w:color w:val="000000"/>
              </w:rPr>
              <w:t>115</w:t>
            </w:r>
          </w:p>
        </w:tc>
      </w:tr>
      <w:tr w:rsidR="00984586" w:rsidRPr="00570E33" w14:paraId="78CA2EAF" w14:textId="77777777">
        <w:trPr>
          <w:trHeight w:val="320"/>
          <w:jc w:val="center"/>
        </w:trPr>
        <w:tc>
          <w:tcPr>
            <w:tcW w:w="1364" w:type="dxa"/>
            <w:shd w:val="clear" w:color="auto" w:fill="auto"/>
            <w:noWrap/>
            <w:vAlign w:val="bottom"/>
            <w:hideMark/>
          </w:tcPr>
          <w:p w14:paraId="1C81C796" w14:textId="77777777" w:rsidR="00984586" w:rsidRPr="00570E33" w:rsidRDefault="00984586">
            <w:pPr>
              <w:jc w:val="center"/>
              <w:rPr>
                <w:color w:val="000000"/>
              </w:rPr>
            </w:pPr>
            <w:r>
              <w:rPr>
                <w:color w:val="000000"/>
              </w:rPr>
              <w:t>bis-</w:t>
            </w:r>
            <w:proofErr w:type="spellStart"/>
            <w:r>
              <w:rPr>
                <w:color w:val="000000"/>
              </w:rPr>
              <w:t>FEtSI</w:t>
            </w:r>
            <w:proofErr w:type="spellEnd"/>
          </w:p>
        </w:tc>
        <w:tc>
          <w:tcPr>
            <w:tcW w:w="1691" w:type="dxa"/>
            <w:shd w:val="clear" w:color="auto" w:fill="auto"/>
            <w:noWrap/>
            <w:vAlign w:val="bottom"/>
            <w:hideMark/>
          </w:tcPr>
          <w:p w14:paraId="39D29764" w14:textId="77777777" w:rsidR="00984586" w:rsidRPr="00570E33" w:rsidRDefault="00984586">
            <w:pPr>
              <w:jc w:val="center"/>
              <w:rPr>
                <w:color w:val="000000"/>
              </w:rPr>
            </w:pPr>
            <w:r w:rsidRPr="00570E33">
              <w:rPr>
                <w:color w:val="000000"/>
              </w:rPr>
              <w:t>96</w:t>
            </w:r>
            <w:r>
              <w:rPr>
                <w:color w:val="000000"/>
              </w:rPr>
              <w:t>9</w:t>
            </w:r>
          </w:p>
        </w:tc>
        <w:tc>
          <w:tcPr>
            <w:tcW w:w="636" w:type="dxa"/>
            <w:shd w:val="clear" w:color="auto" w:fill="auto"/>
            <w:noWrap/>
            <w:vAlign w:val="bottom"/>
            <w:hideMark/>
          </w:tcPr>
          <w:p w14:paraId="5F069F42" w14:textId="77777777" w:rsidR="00984586" w:rsidRPr="00570E33" w:rsidRDefault="00984586">
            <w:pPr>
              <w:jc w:val="center"/>
              <w:rPr>
                <w:color w:val="000000"/>
              </w:rPr>
            </w:pPr>
            <w:r w:rsidRPr="00570E33">
              <w:rPr>
                <w:color w:val="000000"/>
              </w:rPr>
              <w:t>8.33</w:t>
            </w:r>
          </w:p>
        </w:tc>
        <w:tc>
          <w:tcPr>
            <w:tcW w:w="1762" w:type="dxa"/>
            <w:shd w:val="clear" w:color="auto" w:fill="auto"/>
            <w:noWrap/>
            <w:vAlign w:val="bottom"/>
            <w:hideMark/>
          </w:tcPr>
          <w:p w14:paraId="1C188F34" w14:textId="77777777" w:rsidR="00984586" w:rsidRPr="00570E33" w:rsidRDefault="00984586">
            <w:pPr>
              <w:jc w:val="center"/>
              <w:rPr>
                <w:color w:val="000000"/>
              </w:rPr>
            </w:pPr>
            <w:r w:rsidRPr="00570E33">
              <w:rPr>
                <w:color w:val="000000"/>
              </w:rPr>
              <w:t>1076.31333</w:t>
            </w:r>
          </w:p>
        </w:tc>
        <w:tc>
          <w:tcPr>
            <w:tcW w:w="244" w:type="dxa"/>
            <w:shd w:val="clear" w:color="auto" w:fill="auto"/>
            <w:noWrap/>
            <w:vAlign w:val="bottom"/>
            <w:hideMark/>
          </w:tcPr>
          <w:p w14:paraId="753A8AC4" w14:textId="77777777" w:rsidR="00984586" w:rsidRPr="00570E33" w:rsidRDefault="00984586">
            <w:pPr>
              <w:jc w:val="center"/>
              <w:rPr>
                <w:color w:val="000000"/>
              </w:rPr>
            </w:pPr>
            <w:r w:rsidRPr="00570E33">
              <w:rPr>
                <w:color w:val="000000"/>
              </w:rPr>
              <w:t>13.2</w:t>
            </w:r>
          </w:p>
        </w:tc>
        <w:tc>
          <w:tcPr>
            <w:tcW w:w="1176" w:type="dxa"/>
            <w:shd w:val="clear" w:color="auto" w:fill="auto"/>
            <w:noWrap/>
            <w:vAlign w:val="bottom"/>
            <w:hideMark/>
          </w:tcPr>
          <w:p w14:paraId="61EA68FA" w14:textId="77777777" w:rsidR="00984586" w:rsidRPr="00570E33" w:rsidRDefault="00984586">
            <w:pPr>
              <w:jc w:val="center"/>
              <w:rPr>
                <w:color w:val="000000"/>
              </w:rPr>
            </w:pPr>
            <w:r w:rsidRPr="00570E33">
              <w:rPr>
                <w:color w:val="000000"/>
              </w:rPr>
              <w:t>1</w:t>
            </w:r>
            <w:r>
              <w:rPr>
                <w:color w:val="000000"/>
              </w:rPr>
              <w:t>11</w:t>
            </w:r>
          </w:p>
        </w:tc>
      </w:tr>
      <w:tr w:rsidR="00984586" w:rsidRPr="00570E33" w14:paraId="4044A8E7" w14:textId="77777777">
        <w:trPr>
          <w:trHeight w:val="320"/>
          <w:jc w:val="center"/>
        </w:trPr>
        <w:tc>
          <w:tcPr>
            <w:tcW w:w="1364" w:type="dxa"/>
            <w:shd w:val="clear" w:color="auto" w:fill="auto"/>
            <w:noWrap/>
            <w:vAlign w:val="bottom"/>
            <w:hideMark/>
          </w:tcPr>
          <w:p w14:paraId="7F6DF70B" w14:textId="77777777" w:rsidR="00984586" w:rsidRPr="00570E33" w:rsidRDefault="00984586">
            <w:pPr>
              <w:jc w:val="center"/>
              <w:rPr>
                <w:color w:val="000000"/>
              </w:rPr>
            </w:pPr>
            <w:r>
              <w:rPr>
                <w:color w:val="000000"/>
              </w:rPr>
              <w:t>bis-FBSI</w:t>
            </w:r>
          </w:p>
        </w:tc>
        <w:tc>
          <w:tcPr>
            <w:tcW w:w="1691" w:type="dxa"/>
            <w:shd w:val="clear" w:color="auto" w:fill="auto"/>
            <w:noWrap/>
            <w:vAlign w:val="bottom"/>
            <w:hideMark/>
          </w:tcPr>
          <w:p w14:paraId="38AB4A6C" w14:textId="77777777" w:rsidR="00984586" w:rsidRPr="00570E33" w:rsidRDefault="00984586">
            <w:pPr>
              <w:jc w:val="center"/>
              <w:rPr>
                <w:color w:val="000000"/>
              </w:rPr>
            </w:pPr>
            <w:r w:rsidRPr="00570E33">
              <w:rPr>
                <w:color w:val="000000"/>
              </w:rPr>
              <w:t>652</w:t>
            </w:r>
          </w:p>
        </w:tc>
        <w:tc>
          <w:tcPr>
            <w:tcW w:w="636" w:type="dxa"/>
            <w:shd w:val="clear" w:color="auto" w:fill="auto"/>
            <w:noWrap/>
            <w:vAlign w:val="bottom"/>
            <w:hideMark/>
          </w:tcPr>
          <w:p w14:paraId="1E52DA97" w14:textId="77777777" w:rsidR="00984586" w:rsidRPr="00570E33" w:rsidRDefault="00984586">
            <w:pPr>
              <w:jc w:val="center"/>
              <w:rPr>
                <w:color w:val="000000"/>
              </w:rPr>
            </w:pPr>
            <w:r w:rsidRPr="00570E33">
              <w:rPr>
                <w:color w:val="000000"/>
              </w:rPr>
              <w:t>36.</w:t>
            </w:r>
            <w:r>
              <w:rPr>
                <w:color w:val="000000"/>
              </w:rPr>
              <w:t>7</w:t>
            </w:r>
          </w:p>
        </w:tc>
        <w:tc>
          <w:tcPr>
            <w:tcW w:w="1762" w:type="dxa"/>
            <w:shd w:val="clear" w:color="auto" w:fill="auto"/>
            <w:noWrap/>
            <w:vAlign w:val="bottom"/>
            <w:hideMark/>
          </w:tcPr>
          <w:p w14:paraId="6B98A606" w14:textId="77777777" w:rsidR="00984586" w:rsidRPr="00570E33" w:rsidRDefault="00984586">
            <w:pPr>
              <w:jc w:val="center"/>
              <w:rPr>
                <w:color w:val="000000"/>
              </w:rPr>
            </w:pPr>
            <w:r w:rsidRPr="00570E33">
              <w:rPr>
                <w:color w:val="000000"/>
              </w:rPr>
              <w:t>676.307143</w:t>
            </w:r>
          </w:p>
        </w:tc>
        <w:tc>
          <w:tcPr>
            <w:tcW w:w="244" w:type="dxa"/>
            <w:shd w:val="clear" w:color="auto" w:fill="auto"/>
            <w:noWrap/>
            <w:vAlign w:val="bottom"/>
            <w:hideMark/>
          </w:tcPr>
          <w:p w14:paraId="5A2625D8" w14:textId="77777777" w:rsidR="00984586" w:rsidRPr="00570E33" w:rsidRDefault="00984586">
            <w:pPr>
              <w:jc w:val="center"/>
              <w:rPr>
                <w:color w:val="000000"/>
              </w:rPr>
            </w:pPr>
            <w:r w:rsidRPr="00570E33">
              <w:rPr>
                <w:color w:val="000000"/>
              </w:rPr>
              <w:t>31.3</w:t>
            </w:r>
          </w:p>
        </w:tc>
        <w:tc>
          <w:tcPr>
            <w:tcW w:w="1176" w:type="dxa"/>
            <w:shd w:val="clear" w:color="auto" w:fill="auto"/>
            <w:noWrap/>
            <w:vAlign w:val="bottom"/>
            <w:hideMark/>
          </w:tcPr>
          <w:p w14:paraId="0486BE71" w14:textId="77777777" w:rsidR="00984586" w:rsidRPr="00570E33" w:rsidRDefault="00984586">
            <w:pPr>
              <w:jc w:val="center"/>
              <w:rPr>
                <w:color w:val="000000"/>
              </w:rPr>
            </w:pPr>
            <w:r>
              <w:rPr>
                <w:color w:val="000000"/>
              </w:rPr>
              <w:t>104</w:t>
            </w:r>
          </w:p>
        </w:tc>
      </w:tr>
    </w:tbl>
    <w:p w14:paraId="1D8EEE58" w14:textId="77777777" w:rsidR="00984586" w:rsidRDefault="00984586" w:rsidP="0076010C"/>
    <w:p w14:paraId="7AD054DA" w14:textId="67A4828B" w:rsidR="00984586" w:rsidRDefault="00984586">
      <w:pPr>
        <w:rPr>
          <w:b/>
          <w:bCs/>
          <w:kern w:val="32"/>
          <w:szCs w:val="24"/>
        </w:rPr>
      </w:pPr>
      <w:r>
        <w:br w:type="page"/>
      </w:r>
    </w:p>
    <w:p w14:paraId="2D30FDEA" w14:textId="77777777" w:rsidR="0076010C" w:rsidRDefault="0076010C" w:rsidP="00B9440A">
      <w:pPr>
        <w:pStyle w:val="SMHeading"/>
      </w:pPr>
    </w:p>
    <w:p w14:paraId="20E60B3F" w14:textId="48673B1F" w:rsidR="00984586" w:rsidRDefault="00984586" w:rsidP="00984586">
      <w:pPr>
        <w:spacing w:after="120"/>
      </w:pPr>
      <w:r>
        <w:rPr>
          <w:b/>
          <w:bCs/>
        </w:rPr>
        <w:t>Data S1 (separate file)</w:t>
      </w:r>
      <w:r>
        <w:t xml:space="preserve">. </w:t>
      </w:r>
      <w:r w:rsidRPr="004964BA">
        <w:t xml:space="preserve">Concentrations of PFAS measured in surface water and snow (MN6) samples during the January 2022 sampling event in the Cottage Grove, MN region.  PFAS from Table S1 that are not shown here were not detected in any </w:t>
      </w:r>
      <w:r>
        <w:t xml:space="preserve">project field </w:t>
      </w:r>
      <w:r w:rsidRPr="004964BA">
        <w:t>sample.</w:t>
      </w:r>
    </w:p>
    <w:p w14:paraId="1242B4EF" w14:textId="77777777" w:rsidR="00984586" w:rsidRDefault="00984586" w:rsidP="00984586">
      <w:pPr>
        <w:spacing w:after="120"/>
      </w:pPr>
    </w:p>
    <w:p w14:paraId="1AF67B90" w14:textId="0DE75831" w:rsidR="00984586" w:rsidRDefault="00984586" w:rsidP="00984586">
      <w:pPr>
        <w:spacing w:after="120"/>
        <w:jc w:val="both"/>
      </w:pPr>
      <w:r w:rsidRPr="00984586">
        <w:rPr>
          <w:b/>
          <w:bCs/>
        </w:rPr>
        <w:t>Data S2 (separate file)</w:t>
      </w:r>
      <w:r w:rsidRPr="00707B21">
        <w:t>.  Concentrations of PFAS measured in surface water samples during the June 2022 sampling event in the Cottage Grove, MN region. PFAS from Table S1 that are not shown here were not detected in any project field sample.</w:t>
      </w:r>
    </w:p>
    <w:p w14:paraId="10689C97" w14:textId="77777777" w:rsidR="00984586" w:rsidRDefault="00984586" w:rsidP="00984586">
      <w:pPr>
        <w:spacing w:after="120"/>
        <w:jc w:val="both"/>
      </w:pPr>
    </w:p>
    <w:p w14:paraId="79C00F8C" w14:textId="7518B4DB" w:rsidR="00984586" w:rsidRDefault="00984586" w:rsidP="00984586">
      <w:pPr>
        <w:spacing w:after="120"/>
        <w:jc w:val="both"/>
      </w:pPr>
      <w:r>
        <w:rPr>
          <w:b/>
          <w:bCs/>
        </w:rPr>
        <w:t>Data S3 (separate file)</w:t>
      </w:r>
      <w:r w:rsidRPr="00707B21">
        <w:t>.  Concentrations of PFAS measured in soil (MN 28-MN 31) and sediment (MN1, MN4, MN24, MN 27) samples during the June 2022 sampling event in the Cottage Grove, MN region. PFAS from Table S1 that are not shown here were not detected in any project field sample.</w:t>
      </w:r>
    </w:p>
    <w:p w14:paraId="38CC367F" w14:textId="77777777" w:rsidR="00984586" w:rsidRDefault="00984586" w:rsidP="00984586">
      <w:pPr>
        <w:spacing w:after="120"/>
        <w:jc w:val="both"/>
      </w:pPr>
    </w:p>
    <w:p w14:paraId="752DE87D" w14:textId="66DB3346" w:rsidR="00984586" w:rsidRDefault="00984586" w:rsidP="00984586">
      <w:pPr>
        <w:spacing w:after="120"/>
        <w:jc w:val="both"/>
      </w:pPr>
      <w:r>
        <w:rPr>
          <w:b/>
          <w:bCs/>
        </w:rPr>
        <w:t>Data S4 (separate file)</w:t>
      </w:r>
      <w:r w:rsidRPr="0087723D">
        <w:t>.  Concentrations of PFAS measured in surface water samples collected while traveling to and from KY (KY 1-2, KY 31-32) near Paducah, KY (KY 2-KY1 6) and near Louisville, KY (KY 17-22) during the September 2022 sampling event. PFAS from Table S1 that are not shown here were not detected in any project field sample.</w:t>
      </w:r>
    </w:p>
    <w:p w14:paraId="576CEAF9" w14:textId="77777777" w:rsidR="00984586" w:rsidRPr="00984586" w:rsidRDefault="00984586" w:rsidP="00984586">
      <w:pPr>
        <w:spacing w:after="120"/>
        <w:jc w:val="both"/>
      </w:pPr>
    </w:p>
    <w:p w14:paraId="7D3CFAC4" w14:textId="264247EA" w:rsidR="00984586" w:rsidRDefault="00984586" w:rsidP="00984586">
      <w:pPr>
        <w:spacing w:after="120"/>
        <w:jc w:val="both"/>
      </w:pPr>
      <w:r>
        <w:rPr>
          <w:b/>
          <w:bCs/>
        </w:rPr>
        <w:t>Data S5 (separate file)</w:t>
      </w:r>
      <w:r w:rsidRPr="0087689E">
        <w:t>. Concentrations of PFAS measured in sediment (KY 12-13, KY20, KY30) and soil (KY 27-29) near Paducah, KY and Louisville, KY (KY 20 only) during the September 2022 sampling event. PFAS from Table S1 that are not shown here were not detected in any project field sample.</w:t>
      </w:r>
    </w:p>
    <w:p w14:paraId="276D3F0B" w14:textId="43671147" w:rsidR="00984586" w:rsidRDefault="00984586" w:rsidP="00984586">
      <w:pPr>
        <w:spacing w:after="120"/>
        <w:jc w:val="both"/>
        <w:rPr>
          <w:i/>
          <w:iCs/>
        </w:rPr>
      </w:pPr>
    </w:p>
    <w:p w14:paraId="25185CFE" w14:textId="632E1B1F" w:rsidR="00984586" w:rsidRDefault="00984586" w:rsidP="00984586">
      <w:pPr>
        <w:spacing w:after="120"/>
        <w:jc w:val="both"/>
        <w:rPr>
          <w:color w:val="000000"/>
        </w:rPr>
      </w:pPr>
      <w:r>
        <w:rPr>
          <w:b/>
          <w:bCs/>
          <w:color w:val="000000"/>
        </w:rPr>
        <w:t>Data S6 (separate file)</w:t>
      </w:r>
      <w:r w:rsidRPr="00F564EE">
        <w:rPr>
          <w:color w:val="000000"/>
        </w:rPr>
        <w:t xml:space="preserve">. Concentrations of PFAS measured in surface water samples near Antwerp (EU 1 -17) and  Salindres (EU 24 - 26) during the September 2022 sampling </w:t>
      </w:r>
      <w:proofErr w:type="spellStart"/>
      <w:r w:rsidRPr="00F564EE">
        <w:rPr>
          <w:color w:val="000000"/>
        </w:rPr>
        <w:t>event.PFAS</w:t>
      </w:r>
      <w:proofErr w:type="spellEnd"/>
      <w:r w:rsidRPr="00F564EE">
        <w:rPr>
          <w:color w:val="000000"/>
        </w:rPr>
        <w:t xml:space="preserve"> from Table S1 that are not shown here were not detected in any project field sample. </w:t>
      </w:r>
    </w:p>
    <w:p w14:paraId="32B44781" w14:textId="7E6C384D" w:rsidR="00984586" w:rsidRDefault="00984586" w:rsidP="00984586">
      <w:pPr>
        <w:spacing w:after="120"/>
        <w:jc w:val="both"/>
        <w:rPr>
          <w:i/>
          <w:iCs/>
        </w:rPr>
      </w:pPr>
    </w:p>
    <w:p w14:paraId="4927E16D" w14:textId="719E55E2" w:rsidR="00984586" w:rsidRDefault="00984586" w:rsidP="00984586">
      <w:pPr>
        <w:spacing w:after="120"/>
        <w:jc w:val="both"/>
      </w:pPr>
      <w:r>
        <w:rPr>
          <w:b/>
          <w:bCs/>
        </w:rPr>
        <w:t>Data S7 (separate file).</w:t>
      </w:r>
      <w:r w:rsidRPr="00B96283">
        <w:t xml:space="preserve"> Concentrations of PFAS measured in sediment (denoted "sed") in Antwerp, Belgium (EU 1 - EU 19) and Salindres, France (EU 20 - EU 25) during the October 2022 sampling event. PFAS from Table S1 that are not shown here were not detected in any project field sample.</w:t>
      </w:r>
    </w:p>
    <w:p w14:paraId="19FFE9F7" w14:textId="6249B67B" w:rsidR="00984586" w:rsidRDefault="00984586" w:rsidP="00984586">
      <w:pPr>
        <w:spacing w:after="120"/>
        <w:jc w:val="both"/>
      </w:pPr>
    </w:p>
    <w:p w14:paraId="1E3AED1A" w14:textId="55A6CB19" w:rsidR="00EE2623" w:rsidRDefault="00EE2623">
      <w:r>
        <w:br w:type="page"/>
      </w:r>
    </w:p>
    <w:p w14:paraId="55C5854E" w14:textId="78A8DE16" w:rsidR="006E1C34" w:rsidRPr="006E1C34" w:rsidRDefault="00EE2623" w:rsidP="006E1C34">
      <w:pPr>
        <w:spacing w:after="120"/>
        <w:jc w:val="both"/>
        <w:rPr>
          <w:b/>
          <w:bCs/>
        </w:rPr>
      </w:pPr>
      <w:r w:rsidRPr="00EE2623">
        <w:rPr>
          <w:b/>
          <w:bCs/>
        </w:rPr>
        <w:lastRenderedPageBreak/>
        <w:t>References</w:t>
      </w:r>
    </w:p>
    <w:p w14:paraId="1597E1FF" w14:textId="77777777" w:rsidR="006E1C34" w:rsidRPr="00513698" w:rsidRDefault="006E1C34" w:rsidP="006E1C34">
      <w:pPr>
        <w:pStyle w:val="Bibliography"/>
        <w:spacing w:line="240" w:lineRule="auto"/>
      </w:pPr>
      <w:r w:rsidRPr="00513698">
        <w:t>50.</w:t>
      </w:r>
      <w:r w:rsidRPr="00513698">
        <w:tab/>
        <w:t xml:space="preserve">Shojaei, M., Kumar, N. &amp; Guelfo, J. L. An Integrated Approach for Determination of Total Per- and Polyfluoroalkyl Substances (PFAS). </w:t>
      </w:r>
      <w:r w:rsidRPr="00513698">
        <w:rPr>
          <w:i/>
          <w:iCs/>
        </w:rPr>
        <w:t>Environ. Sci. Technol.</w:t>
      </w:r>
      <w:r w:rsidRPr="00513698">
        <w:t xml:space="preserve"> </w:t>
      </w:r>
      <w:r w:rsidRPr="00513698">
        <w:rPr>
          <w:b/>
          <w:bCs/>
        </w:rPr>
        <w:t>56</w:t>
      </w:r>
      <w:r w:rsidRPr="00513698">
        <w:t>, 14517–14527 (2022).</w:t>
      </w:r>
    </w:p>
    <w:p w14:paraId="7EC5B33F" w14:textId="77777777" w:rsidR="006E1C34" w:rsidRPr="00513698" w:rsidRDefault="006E1C34" w:rsidP="006E1C34">
      <w:pPr>
        <w:pStyle w:val="Bibliography"/>
        <w:spacing w:line="240" w:lineRule="auto"/>
      </w:pPr>
      <w:r w:rsidRPr="00513698">
        <w:t>51.</w:t>
      </w:r>
      <w:r w:rsidRPr="00513698">
        <w:tab/>
        <w:t xml:space="preserve">Shojaei, M. </w:t>
      </w:r>
      <w:r w:rsidRPr="00513698">
        <w:rPr>
          <w:i/>
          <w:iCs/>
        </w:rPr>
        <w:t>et al.</w:t>
      </w:r>
      <w:r w:rsidRPr="00513698">
        <w:t xml:space="preserve"> Enhanced Recovery of Per- and Polyfluoroalkyl Substances (PFASs) from Impacted Soils Using Heat Activated Persulfate. </w:t>
      </w:r>
      <w:r w:rsidRPr="00513698">
        <w:rPr>
          <w:i/>
          <w:iCs/>
        </w:rPr>
        <w:t>Environ. Sci. Technol.</w:t>
      </w:r>
      <w:r w:rsidRPr="00513698">
        <w:t xml:space="preserve"> acs.est.0c08069 (2021) doi:10.1021/acs.est.0c08069.</w:t>
      </w:r>
    </w:p>
    <w:p w14:paraId="017A8043" w14:textId="77777777" w:rsidR="006E1C34" w:rsidRPr="00513698" w:rsidRDefault="006E1C34" w:rsidP="006E1C34">
      <w:pPr>
        <w:pStyle w:val="Bibliography"/>
        <w:spacing w:line="240" w:lineRule="auto"/>
      </w:pPr>
      <w:r w:rsidRPr="00513698">
        <w:t>52.</w:t>
      </w:r>
      <w:r w:rsidRPr="00513698">
        <w:tab/>
      </w:r>
      <w:proofErr w:type="spellStart"/>
      <w:r w:rsidRPr="00513698">
        <w:t>Pétré</w:t>
      </w:r>
      <w:proofErr w:type="spellEnd"/>
      <w:r w:rsidRPr="00513698">
        <w:t xml:space="preserve">, M.-A. </w:t>
      </w:r>
      <w:r w:rsidRPr="00513698">
        <w:rPr>
          <w:i/>
          <w:iCs/>
        </w:rPr>
        <w:t>et al.</w:t>
      </w:r>
      <w:r w:rsidRPr="00513698">
        <w:t xml:space="preserve"> Per- and Polyfluoroalkyl Substance (PFAS) Transport from Groundwater to Streams near a PFAS Manufacturing Facility in North Carolina, USA. </w:t>
      </w:r>
      <w:r w:rsidRPr="00513698">
        <w:rPr>
          <w:i/>
          <w:iCs/>
        </w:rPr>
        <w:t>Environ. Sci. Technol.</w:t>
      </w:r>
      <w:r w:rsidRPr="00513698">
        <w:t xml:space="preserve"> </w:t>
      </w:r>
      <w:r w:rsidRPr="00513698">
        <w:rPr>
          <w:b/>
          <w:bCs/>
        </w:rPr>
        <w:t>55</w:t>
      </w:r>
      <w:r w:rsidRPr="00513698">
        <w:t>, 5848–5856 (2021).</w:t>
      </w:r>
    </w:p>
    <w:p w14:paraId="53972DEE" w14:textId="77777777" w:rsidR="006E1C34" w:rsidRPr="00513698" w:rsidRDefault="006E1C34" w:rsidP="006E1C34">
      <w:pPr>
        <w:pStyle w:val="Bibliography"/>
        <w:spacing w:line="240" w:lineRule="auto"/>
      </w:pPr>
      <w:r w:rsidRPr="00513698">
        <w:t>53.</w:t>
      </w:r>
      <w:r w:rsidRPr="00513698">
        <w:tab/>
        <w:t xml:space="preserve">USEPA. </w:t>
      </w:r>
      <w:r w:rsidRPr="00513698">
        <w:rPr>
          <w:i/>
          <w:iCs/>
        </w:rPr>
        <w:t>Methods for Measuring the Toxicity and Bioaccumulation of Sediment-associated Contaminants with Freshwater Invertebrates</w:t>
      </w:r>
      <w:r w:rsidRPr="00513698">
        <w:t>. internal-pdf://USEPA 2000-0707894272/USEPA 2000.pdf (2000).</w:t>
      </w:r>
    </w:p>
    <w:p w14:paraId="69C9E803" w14:textId="77777777" w:rsidR="006E1C34" w:rsidRPr="00513698" w:rsidRDefault="006E1C34" w:rsidP="006E1C34">
      <w:pPr>
        <w:pStyle w:val="Bibliography"/>
        <w:spacing w:line="240" w:lineRule="auto"/>
      </w:pPr>
      <w:r w:rsidRPr="00513698">
        <w:t>54.</w:t>
      </w:r>
      <w:r w:rsidRPr="00513698">
        <w:tab/>
      </w:r>
      <w:proofErr w:type="spellStart"/>
      <w:r w:rsidRPr="00513698">
        <w:t>Bradski</w:t>
      </w:r>
      <w:proofErr w:type="spellEnd"/>
      <w:r w:rsidRPr="00513698">
        <w:t xml:space="preserve">, G. The OpenCV Library. </w:t>
      </w:r>
      <w:r w:rsidRPr="00513698">
        <w:rPr>
          <w:i/>
          <w:iCs/>
        </w:rPr>
        <w:t xml:space="preserve">Dr. Dobb’s </w:t>
      </w:r>
      <w:proofErr w:type="spellStart"/>
      <w:r w:rsidRPr="00513698">
        <w:rPr>
          <w:i/>
          <w:iCs/>
        </w:rPr>
        <w:t>Joural</w:t>
      </w:r>
      <w:proofErr w:type="spellEnd"/>
      <w:r w:rsidRPr="00513698">
        <w:rPr>
          <w:i/>
          <w:iCs/>
        </w:rPr>
        <w:t xml:space="preserve"> of Software Tools</w:t>
      </w:r>
      <w:r w:rsidRPr="00513698">
        <w:t xml:space="preserve"> (2000).</w:t>
      </w:r>
    </w:p>
    <w:p w14:paraId="01D6BD9E" w14:textId="77777777" w:rsidR="006E1C34" w:rsidRPr="00513698" w:rsidRDefault="006E1C34" w:rsidP="006E1C34">
      <w:pPr>
        <w:pStyle w:val="Bibliography"/>
        <w:spacing w:line="240" w:lineRule="auto"/>
      </w:pPr>
      <w:r w:rsidRPr="00513698">
        <w:t>55.</w:t>
      </w:r>
      <w:r w:rsidRPr="00513698">
        <w:tab/>
      </w:r>
      <w:proofErr w:type="spellStart"/>
      <w:r w:rsidRPr="00513698">
        <w:t>Bownik</w:t>
      </w:r>
      <w:proofErr w:type="spellEnd"/>
      <w:r w:rsidRPr="00513698">
        <w:t xml:space="preserve">, A. Daphnia swimming </w:t>
      </w:r>
      <w:proofErr w:type="spellStart"/>
      <w:r w:rsidRPr="00513698">
        <w:t>behaviour</w:t>
      </w:r>
      <w:proofErr w:type="spellEnd"/>
      <w:r w:rsidRPr="00513698">
        <w:t xml:space="preserve"> as a biomarker in toxicity assessment: A review. </w:t>
      </w:r>
      <w:r w:rsidRPr="00513698">
        <w:rPr>
          <w:i/>
          <w:iCs/>
        </w:rPr>
        <w:t>Science of The Total Environment</w:t>
      </w:r>
      <w:r w:rsidRPr="00513698">
        <w:t xml:space="preserve"> </w:t>
      </w:r>
      <w:r w:rsidRPr="00513698">
        <w:rPr>
          <w:b/>
          <w:bCs/>
        </w:rPr>
        <w:t>601–602</w:t>
      </w:r>
      <w:r w:rsidRPr="00513698">
        <w:t>, 194–205 (2017).</w:t>
      </w:r>
    </w:p>
    <w:p w14:paraId="263519E9" w14:textId="77777777" w:rsidR="006E1C34" w:rsidRPr="00513698" w:rsidRDefault="006E1C34" w:rsidP="006E1C34">
      <w:pPr>
        <w:pStyle w:val="Bibliography"/>
        <w:spacing w:line="240" w:lineRule="auto"/>
      </w:pPr>
      <w:r w:rsidRPr="00513698">
        <w:t>56.</w:t>
      </w:r>
      <w:r w:rsidRPr="00513698">
        <w:tab/>
      </w:r>
      <w:proofErr w:type="spellStart"/>
      <w:r w:rsidRPr="00513698">
        <w:t>Bownik</w:t>
      </w:r>
      <w:proofErr w:type="spellEnd"/>
      <w:r w:rsidRPr="00513698">
        <w:t xml:space="preserve">, A., </w:t>
      </w:r>
      <w:proofErr w:type="spellStart"/>
      <w:r w:rsidRPr="00513698">
        <w:t>Sokołowska</w:t>
      </w:r>
      <w:proofErr w:type="spellEnd"/>
      <w:r w:rsidRPr="00513698">
        <w:t xml:space="preserve">, N. &amp; </w:t>
      </w:r>
      <w:proofErr w:type="spellStart"/>
      <w:r w:rsidRPr="00513698">
        <w:t>Ślaska</w:t>
      </w:r>
      <w:proofErr w:type="spellEnd"/>
      <w:r w:rsidRPr="00513698">
        <w:t xml:space="preserve">, B. Effects of apomorphine, a dopamine agonist, on Daphnia magna: Imaging of swimming track density as a novel tool in the assessment of swimming activity. </w:t>
      </w:r>
      <w:r w:rsidRPr="00513698">
        <w:rPr>
          <w:i/>
          <w:iCs/>
        </w:rPr>
        <w:t>Science of The Total Environment</w:t>
      </w:r>
      <w:r w:rsidRPr="00513698">
        <w:t xml:space="preserve"> </w:t>
      </w:r>
      <w:r w:rsidRPr="00513698">
        <w:rPr>
          <w:b/>
          <w:bCs/>
        </w:rPr>
        <w:t>635</w:t>
      </w:r>
      <w:r w:rsidRPr="00513698">
        <w:t>, 249–258 (2018).</w:t>
      </w:r>
    </w:p>
    <w:p w14:paraId="5E2FCC5F" w14:textId="77777777" w:rsidR="006E1C34" w:rsidRPr="00513698" w:rsidRDefault="006E1C34" w:rsidP="006E1C34">
      <w:pPr>
        <w:pStyle w:val="Bibliography"/>
        <w:spacing w:line="240" w:lineRule="auto"/>
      </w:pPr>
      <w:r w:rsidRPr="00513698">
        <w:t>57.</w:t>
      </w:r>
      <w:r w:rsidRPr="00513698">
        <w:tab/>
      </w:r>
      <w:proofErr w:type="spellStart"/>
      <w:r w:rsidRPr="00513698">
        <w:t>Motulsky</w:t>
      </w:r>
      <w:proofErr w:type="spellEnd"/>
      <w:r w:rsidRPr="00513698">
        <w:t xml:space="preserve">, H. J. &amp; Brown, R. E. Detecting outliers when fitting data with nonlinear regression – a new method based on robust nonlinear regression and the false discovery rate. </w:t>
      </w:r>
      <w:r w:rsidRPr="00513698">
        <w:rPr>
          <w:i/>
          <w:iCs/>
        </w:rPr>
        <w:t>BMC Bioinformatics</w:t>
      </w:r>
      <w:r w:rsidRPr="00513698">
        <w:t xml:space="preserve"> </w:t>
      </w:r>
      <w:r w:rsidRPr="00513698">
        <w:rPr>
          <w:b/>
          <w:bCs/>
        </w:rPr>
        <w:t>7</w:t>
      </w:r>
      <w:r w:rsidRPr="00513698">
        <w:t>, 123 (2006).</w:t>
      </w:r>
    </w:p>
    <w:p w14:paraId="6AC0495A" w14:textId="77777777" w:rsidR="006E1C34" w:rsidRPr="00513698" w:rsidRDefault="006E1C34" w:rsidP="006E1C34">
      <w:pPr>
        <w:pStyle w:val="Bibliography"/>
        <w:spacing w:line="240" w:lineRule="auto"/>
      </w:pPr>
      <w:r w:rsidRPr="00513698">
        <w:t>58.</w:t>
      </w:r>
      <w:r w:rsidRPr="00513698">
        <w:tab/>
        <w:t xml:space="preserve">Satterthwaite, F. E. Synthesis of variance. </w:t>
      </w:r>
      <w:r w:rsidRPr="00513698">
        <w:rPr>
          <w:i/>
          <w:iCs/>
        </w:rPr>
        <w:t>Psychometrika</w:t>
      </w:r>
      <w:r w:rsidRPr="00513698">
        <w:t xml:space="preserve"> </w:t>
      </w:r>
      <w:r w:rsidRPr="00513698">
        <w:rPr>
          <w:b/>
          <w:bCs/>
        </w:rPr>
        <w:t>6</w:t>
      </w:r>
      <w:r w:rsidRPr="00513698">
        <w:t>, 309–316 (1941).</w:t>
      </w:r>
    </w:p>
    <w:p w14:paraId="6DCAF0A9" w14:textId="77777777" w:rsidR="006E1C34" w:rsidRPr="00513698" w:rsidRDefault="006E1C34" w:rsidP="006E1C34">
      <w:pPr>
        <w:pStyle w:val="Bibliography"/>
        <w:spacing w:line="240" w:lineRule="auto"/>
      </w:pPr>
      <w:r w:rsidRPr="00513698">
        <w:t>59.</w:t>
      </w:r>
      <w:r w:rsidRPr="00513698">
        <w:tab/>
        <w:t xml:space="preserve">Kimmel, C. B., Ballard, W. W., Kimmel, S. R., Ullmann, B. &amp; Schilling, T. F. Stages of embryonic development of the zebrafish. </w:t>
      </w:r>
      <w:r w:rsidRPr="00513698">
        <w:rPr>
          <w:i/>
          <w:iCs/>
        </w:rPr>
        <w:t xml:space="preserve">Dev. </w:t>
      </w:r>
      <w:proofErr w:type="spellStart"/>
      <w:r w:rsidRPr="00513698">
        <w:rPr>
          <w:i/>
          <w:iCs/>
        </w:rPr>
        <w:t>Dyn</w:t>
      </w:r>
      <w:proofErr w:type="spellEnd"/>
      <w:r w:rsidRPr="00513698">
        <w:rPr>
          <w:i/>
          <w:iCs/>
        </w:rPr>
        <w:t>.</w:t>
      </w:r>
      <w:r w:rsidRPr="00513698">
        <w:t xml:space="preserve"> </w:t>
      </w:r>
      <w:r w:rsidRPr="00513698">
        <w:rPr>
          <w:b/>
          <w:bCs/>
        </w:rPr>
        <w:t>203</w:t>
      </w:r>
      <w:r w:rsidRPr="00513698">
        <w:t>, 253–310 (1995).</w:t>
      </w:r>
    </w:p>
    <w:p w14:paraId="1D7F83F9" w14:textId="77777777" w:rsidR="006E1C34" w:rsidRPr="00513698" w:rsidRDefault="006E1C34" w:rsidP="006E1C34">
      <w:pPr>
        <w:pStyle w:val="Bibliography"/>
        <w:spacing w:line="240" w:lineRule="auto"/>
      </w:pPr>
      <w:r w:rsidRPr="00513698">
        <w:t>60.</w:t>
      </w:r>
      <w:r w:rsidRPr="00513698">
        <w:tab/>
      </w:r>
      <w:proofErr w:type="spellStart"/>
      <w:r w:rsidRPr="00513698">
        <w:t>Babich</w:t>
      </w:r>
      <w:proofErr w:type="spellEnd"/>
      <w:r w:rsidRPr="00513698">
        <w:t xml:space="preserve">, R. </w:t>
      </w:r>
      <w:r w:rsidRPr="00513698">
        <w:rPr>
          <w:i/>
          <w:iCs/>
        </w:rPr>
        <w:t>et al.</w:t>
      </w:r>
      <w:r w:rsidRPr="00513698">
        <w:t xml:space="preserve"> Defining drinking water metal contaminant mixture risk by coupling zebrafish behavioral analysis with citizen science. </w:t>
      </w:r>
      <w:r w:rsidRPr="00513698">
        <w:rPr>
          <w:i/>
          <w:iCs/>
        </w:rPr>
        <w:t>Sci Rep</w:t>
      </w:r>
      <w:r w:rsidRPr="00513698">
        <w:t xml:space="preserve"> </w:t>
      </w:r>
      <w:r w:rsidRPr="00513698">
        <w:rPr>
          <w:b/>
          <w:bCs/>
        </w:rPr>
        <w:t>11</w:t>
      </w:r>
      <w:r w:rsidRPr="00513698">
        <w:t>, 17303 (2021).</w:t>
      </w:r>
    </w:p>
    <w:p w14:paraId="3FF6B59C" w14:textId="77777777" w:rsidR="006E1C34" w:rsidRPr="00513698" w:rsidRDefault="006E1C34" w:rsidP="006E1C34">
      <w:pPr>
        <w:pStyle w:val="Bibliography"/>
        <w:spacing w:line="240" w:lineRule="auto"/>
      </w:pPr>
      <w:r w:rsidRPr="00513698">
        <w:t>61.</w:t>
      </w:r>
      <w:r w:rsidRPr="00513698">
        <w:tab/>
        <w:t xml:space="preserve">Houtz, E. F. &amp; Sedlak, D. L. Oxidative Conversion as a Means of Detecting Precursors to Perfluoroalkyl Acids in Urban Runoff. </w:t>
      </w:r>
      <w:r w:rsidRPr="00513698">
        <w:rPr>
          <w:i/>
          <w:iCs/>
        </w:rPr>
        <w:t>Environmental Science &amp; Technology</w:t>
      </w:r>
      <w:r w:rsidRPr="00513698">
        <w:t xml:space="preserve"> </w:t>
      </w:r>
      <w:r w:rsidRPr="00513698">
        <w:rPr>
          <w:b/>
          <w:bCs/>
        </w:rPr>
        <w:t>46</w:t>
      </w:r>
      <w:r w:rsidRPr="00513698">
        <w:t>, 9342–9349 (2012).</w:t>
      </w:r>
    </w:p>
    <w:p w14:paraId="76A1E674" w14:textId="77777777" w:rsidR="006E1C34" w:rsidRPr="00513698" w:rsidRDefault="006E1C34" w:rsidP="006E1C34">
      <w:pPr>
        <w:pStyle w:val="Bibliography"/>
        <w:spacing w:line="240" w:lineRule="auto"/>
      </w:pPr>
      <w:r w:rsidRPr="00513698">
        <w:t>62.</w:t>
      </w:r>
      <w:r w:rsidRPr="00513698">
        <w:tab/>
        <w:t xml:space="preserve">Houtz, E. F., Higgins, C. P., Field, J. A. &amp; Sedlak, D. L. Persistence of Perfluoroalkyl Acid Precursors in AFFF-Impacted Groundwater and Soil. </w:t>
      </w:r>
      <w:r w:rsidRPr="00513698">
        <w:rPr>
          <w:i/>
          <w:iCs/>
        </w:rPr>
        <w:t>Environmental Science &amp; Technology</w:t>
      </w:r>
      <w:r w:rsidRPr="00513698">
        <w:t xml:space="preserve"> </w:t>
      </w:r>
      <w:r w:rsidRPr="00513698">
        <w:rPr>
          <w:b/>
          <w:bCs/>
        </w:rPr>
        <w:t>47</w:t>
      </w:r>
      <w:r w:rsidRPr="00513698">
        <w:t>, 8187–8195 (2013).</w:t>
      </w:r>
    </w:p>
    <w:p w14:paraId="3C12E69A" w14:textId="77777777" w:rsidR="006E1C34" w:rsidRPr="00513698" w:rsidRDefault="006E1C34" w:rsidP="006E1C34">
      <w:pPr>
        <w:pStyle w:val="Bibliography"/>
        <w:spacing w:line="240" w:lineRule="auto"/>
      </w:pPr>
      <w:r w:rsidRPr="00513698">
        <w:t>63.</w:t>
      </w:r>
      <w:r w:rsidRPr="00513698">
        <w:tab/>
        <w:t xml:space="preserve">3M. </w:t>
      </w:r>
      <w:r w:rsidRPr="00513698">
        <w:rPr>
          <w:i/>
          <w:iCs/>
        </w:rPr>
        <w:t xml:space="preserve">Product Information: </w:t>
      </w:r>
      <w:proofErr w:type="spellStart"/>
      <w:r w:rsidRPr="00513698">
        <w:rPr>
          <w:i/>
          <w:iCs/>
        </w:rPr>
        <w:t>FluoradTM</w:t>
      </w:r>
      <w:proofErr w:type="spellEnd"/>
      <w:r w:rsidRPr="00513698">
        <w:rPr>
          <w:i/>
          <w:iCs/>
        </w:rPr>
        <w:t xml:space="preserve"> Lithium (Bis) </w:t>
      </w:r>
      <w:proofErr w:type="spellStart"/>
      <w:r w:rsidRPr="00513698">
        <w:rPr>
          <w:i/>
          <w:iCs/>
        </w:rPr>
        <w:t>Trifluoromethanesulfonimide</w:t>
      </w:r>
      <w:proofErr w:type="spellEnd"/>
      <w:r w:rsidRPr="00513698">
        <w:rPr>
          <w:i/>
          <w:iCs/>
        </w:rPr>
        <w:t xml:space="preserve"> Battery Electrolyte HQ-115</w:t>
      </w:r>
      <w:r w:rsidRPr="00513698">
        <w:t>. (2002).</w:t>
      </w:r>
    </w:p>
    <w:p w14:paraId="3C258287" w14:textId="77777777" w:rsidR="006E1C34" w:rsidRPr="00513698" w:rsidRDefault="006E1C34" w:rsidP="006E1C34">
      <w:pPr>
        <w:pStyle w:val="Bibliography"/>
        <w:spacing w:line="240" w:lineRule="auto"/>
      </w:pPr>
      <w:r w:rsidRPr="00513698">
        <w:t>64.</w:t>
      </w:r>
      <w:r w:rsidRPr="00513698">
        <w:tab/>
        <w:t xml:space="preserve">Solvay. </w:t>
      </w:r>
      <w:proofErr w:type="spellStart"/>
      <w:r w:rsidRPr="00513698">
        <w:rPr>
          <w:i/>
          <w:iCs/>
        </w:rPr>
        <w:t>LiTFSi</w:t>
      </w:r>
      <w:proofErr w:type="spellEnd"/>
      <w:r w:rsidRPr="00513698">
        <w:rPr>
          <w:i/>
          <w:iCs/>
        </w:rPr>
        <w:t>: Lithium Salt for Safe and Performing Batteries</w:t>
      </w:r>
      <w:r w:rsidRPr="00513698">
        <w:t>. https://www.google.com/url?sa=t&amp;rct=j&amp;q=&amp;esrc=s&amp;source=web&amp;cd=&amp;ved=2ahUKEwjLisbPppH9AhWIfDABHWgSCtIQFnoECBMQAQ&amp;url=https%3A%2F%2Fwww.solvay.com%2Fen%2FdownloadDocument%3FfileId%3DT5Yk9C04xcifrk18Yo%26fileName%3D24998%2520LiTFSI%2520for%2520Safe%2520and%2520Performing%2520Batteries%2520v2%26base%3DFAST&amp;usg=AOvVaw1FZa-96nMjQ8KDJ3tSgkWa (NA).</w:t>
      </w:r>
    </w:p>
    <w:p w14:paraId="060D540E" w14:textId="77777777" w:rsidR="006E1C34" w:rsidRPr="00513698" w:rsidRDefault="006E1C34" w:rsidP="006E1C34">
      <w:pPr>
        <w:pStyle w:val="Bibliography"/>
        <w:spacing w:line="240" w:lineRule="auto"/>
      </w:pPr>
      <w:r w:rsidRPr="00513698">
        <w:t>65.</w:t>
      </w:r>
      <w:r w:rsidRPr="00513698">
        <w:tab/>
        <w:t>Solvay. Manufactured products: Solvay Salindres Plant. https://www.solvay.fr/implantations/salindres/produits-fabriques (2023).</w:t>
      </w:r>
    </w:p>
    <w:p w14:paraId="485E5CDA" w14:textId="77777777" w:rsidR="006E1C34" w:rsidRPr="00513698" w:rsidRDefault="006E1C34" w:rsidP="006E1C34">
      <w:pPr>
        <w:pStyle w:val="Bibliography"/>
        <w:spacing w:line="240" w:lineRule="auto"/>
      </w:pPr>
      <w:r w:rsidRPr="00513698">
        <w:t>66.</w:t>
      </w:r>
      <w:r w:rsidRPr="00513698">
        <w:tab/>
        <w:t xml:space="preserve">Solvay. Solvay accelerates its growth in specialty </w:t>
      </w:r>
      <w:proofErr w:type="spellStart"/>
      <w:r w:rsidRPr="00513698">
        <w:t>fluoroaliphatic</w:t>
      </w:r>
      <w:proofErr w:type="spellEnd"/>
      <w:r w:rsidRPr="00513698">
        <w:t xml:space="preserve"> derivatives for electronics and pharmaceuticals markets. https://www.solvay.com/en/press-release/solvay-accelerates-its-growth-specialty-fluoroaliphatic-derivatives-electronics-and (2013).</w:t>
      </w:r>
    </w:p>
    <w:p w14:paraId="671CE0C6" w14:textId="77777777" w:rsidR="006E1C34" w:rsidRPr="00513698" w:rsidRDefault="006E1C34" w:rsidP="006E1C34">
      <w:pPr>
        <w:pStyle w:val="Bibliography"/>
        <w:spacing w:line="240" w:lineRule="auto"/>
      </w:pPr>
      <w:r w:rsidRPr="00513698">
        <w:lastRenderedPageBreak/>
        <w:t>67.</w:t>
      </w:r>
      <w:r w:rsidRPr="00513698">
        <w:tab/>
        <w:t>Schmidt, G. Use of lithium salt mixtures as li-ion battery electrolytes. (2015).</w:t>
      </w:r>
    </w:p>
    <w:p w14:paraId="59E7F401" w14:textId="77777777" w:rsidR="006E1C34" w:rsidRPr="00513698" w:rsidRDefault="006E1C34" w:rsidP="006E1C34">
      <w:pPr>
        <w:pStyle w:val="Bibliography"/>
        <w:spacing w:line="240" w:lineRule="auto"/>
      </w:pPr>
      <w:r w:rsidRPr="00513698">
        <w:t>68.</w:t>
      </w:r>
      <w:r w:rsidRPr="00513698">
        <w:tab/>
        <w:t xml:space="preserve">Arkema. Kynar PVDF Provides High Purity, </w:t>
      </w:r>
      <w:proofErr w:type="spellStart"/>
      <w:r w:rsidRPr="00513698">
        <w:t>Chenically</w:t>
      </w:r>
      <w:proofErr w:type="spellEnd"/>
      <w:r w:rsidRPr="00513698">
        <w:t xml:space="preserve"> Resistant Solutions for the Semiconductor Industry. https://hpp.arkema.com/en/markets-and-applications/chemical-industry-and-general-industry/chemical-process-industry-overview/semiconductor-industry/ (2022).</w:t>
      </w:r>
    </w:p>
    <w:p w14:paraId="3288AFAB" w14:textId="77777777" w:rsidR="006E1C34" w:rsidRPr="00513698" w:rsidRDefault="006E1C34" w:rsidP="006E1C34">
      <w:pPr>
        <w:pStyle w:val="Bibliography"/>
        <w:spacing w:line="240" w:lineRule="auto"/>
      </w:pPr>
      <w:r w:rsidRPr="00513698">
        <w:t>69.</w:t>
      </w:r>
      <w:r w:rsidRPr="00513698">
        <w:tab/>
        <w:t xml:space="preserve">Sun, M. </w:t>
      </w:r>
      <w:r w:rsidRPr="00513698">
        <w:rPr>
          <w:i/>
          <w:iCs/>
        </w:rPr>
        <w:t>et al.</w:t>
      </w:r>
      <w:r w:rsidRPr="00513698">
        <w:t xml:space="preserve"> Legacy and Emerging Perfluoroalkyl Substances Are Important Drinking Water Contaminants in the Cape Fear River Watershed of North Carolina. </w:t>
      </w:r>
      <w:r w:rsidRPr="00513698">
        <w:rPr>
          <w:i/>
          <w:iCs/>
        </w:rPr>
        <w:t>Environmental Science &amp; Technology Letters</w:t>
      </w:r>
      <w:r w:rsidRPr="00513698">
        <w:t xml:space="preserve"> </w:t>
      </w:r>
      <w:r w:rsidRPr="00513698">
        <w:rPr>
          <w:b/>
          <w:bCs/>
        </w:rPr>
        <w:t>3</w:t>
      </w:r>
      <w:r w:rsidRPr="00513698">
        <w:t>, 415–419 (2016).</w:t>
      </w:r>
    </w:p>
    <w:p w14:paraId="40C7FCC7" w14:textId="77777777" w:rsidR="006E1C34" w:rsidRPr="00513698" w:rsidRDefault="006E1C34" w:rsidP="006E1C34">
      <w:pPr>
        <w:pStyle w:val="Bibliography"/>
        <w:spacing w:line="240" w:lineRule="auto"/>
      </w:pPr>
      <w:r w:rsidRPr="00513698">
        <w:t>70.</w:t>
      </w:r>
      <w:r w:rsidRPr="00513698">
        <w:tab/>
        <w:t xml:space="preserve">Dennis, N. M. </w:t>
      </w:r>
      <w:r w:rsidRPr="00513698">
        <w:rPr>
          <w:i/>
          <w:iCs/>
        </w:rPr>
        <w:t>et al.</w:t>
      </w:r>
      <w:r w:rsidRPr="00513698">
        <w:t xml:space="preserve"> Chronic Reproductive Toxicity Thresholds for Northern Bobwhite Quail ( </w:t>
      </w:r>
      <w:proofErr w:type="spellStart"/>
      <w:r w:rsidRPr="00513698">
        <w:rPr>
          <w:i/>
          <w:iCs/>
        </w:rPr>
        <w:t>Colinus</w:t>
      </w:r>
      <w:proofErr w:type="spellEnd"/>
      <w:r w:rsidRPr="00513698">
        <w:rPr>
          <w:i/>
          <w:iCs/>
        </w:rPr>
        <w:t xml:space="preserve"> virginianus</w:t>
      </w:r>
      <w:r w:rsidRPr="00513698">
        <w:t xml:space="preserve"> ) Exposed to </w:t>
      </w:r>
      <w:proofErr w:type="spellStart"/>
      <w:r w:rsidRPr="00513698">
        <w:t>Perfluorohexanoic</w:t>
      </w:r>
      <w:proofErr w:type="spellEnd"/>
      <w:r w:rsidRPr="00513698">
        <w:t xml:space="preserve"> Acid (</w:t>
      </w:r>
      <w:proofErr w:type="spellStart"/>
      <w:r w:rsidRPr="00513698">
        <w:t>PFHxA</w:t>
      </w:r>
      <w:proofErr w:type="spellEnd"/>
      <w:r w:rsidRPr="00513698">
        <w:t xml:space="preserve">) and a Mixture of </w:t>
      </w:r>
      <w:proofErr w:type="spellStart"/>
      <w:r w:rsidRPr="00513698">
        <w:t>Perfluorooctane</w:t>
      </w:r>
      <w:proofErr w:type="spellEnd"/>
      <w:r w:rsidRPr="00513698">
        <w:t xml:space="preserve"> Sulfonic Acid (PFOS) and </w:t>
      </w:r>
      <w:proofErr w:type="spellStart"/>
      <w:r w:rsidRPr="00513698">
        <w:t>PFHxA</w:t>
      </w:r>
      <w:proofErr w:type="spellEnd"/>
      <w:r w:rsidRPr="00513698">
        <w:t xml:space="preserve">. </w:t>
      </w:r>
      <w:r w:rsidRPr="00513698">
        <w:rPr>
          <w:i/>
          <w:iCs/>
        </w:rPr>
        <w:t>Enviro Toxic and Chemistry</w:t>
      </w:r>
      <w:r w:rsidRPr="00513698">
        <w:t xml:space="preserve"> </w:t>
      </w:r>
      <w:r w:rsidRPr="00513698">
        <w:rPr>
          <w:b/>
          <w:bCs/>
        </w:rPr>
        <w:t>40</w:t>
      </w:r>
      <w:r w:rsidRPr="00513698">
        <w:t>, 2601–2614 (2021).</w:t>
      </w:r>
    </w:p>
    <w:p w14:paraId="533926F9" w14:textId="77777777" w:rsidR="006E1C34" w:rsidRPr="00513698" w:rsidRDefault="006E1C34" w:rsidP="006E1C34">
      <w:pPr>
        <w:pStyle w:val="Bibliography"/>
        <w:spacing w:line="240" w:lineRule="auto"/>
      </w:pPr>
      <w:r w:rsidRPr="00513698">
        <w:t>71.</w:t>
      </w:r>
      <w:r w:rsidRPr="00513698">
        <w:tab/>
        <w:t xml:space="preserve">Dykstra, C. R., Route, W. T. &amp; Williams, K. A. Trends and Patterns of Perfluoroalkyl Substances in Blood Plasma Samples of Bald Eagle Nestlings in Wisconsin and Minnesota, USA. </w:t>
      </w:r>
      <w:r w:rsidRPr="00513698">
        <w:rPr>
          <w:i/>
          <w:iCs/>
        </w:rPr>
        <w:t xml:space="preserve">Environ </w:t>
      </w:r>
      <w:proofErr w:type="spellStart"/>
      <w:r w:rsidRPr="00513698">
        <w:rPr>
          <w:i/>
          <w:iCs/>
        </w:rPr>
        <w:t>Toxicol</w:t>
      </w:r>
      <w:proofErr w:type="spellEnd"/>
      <w:r w:rsidRPr="00513698">
        <w:rPr>
          <w:i/>
          <w:iCs/>
        </w:rPr>
        <w:t xml:space="preserve"> Chem</w:t>
      </w:r>
      <w:r w:rsidRPr="00513698">
        <w:t xml:space="preserve"> </w:t>
      </w:r>
      <w:r w:rsidRPr="00513698">
        <w:rPr>
          <w:b/>
          <w:bCs/>
        </w:rPr>
        <w:t>40</w:t>
      </w:r>
      <w:r w:rsidRPr="00513698">
        <w:t>, 754–766 (2021).</w:t>
      </w:r>
    </w:p>
    <w:p w14:paraId="5298FFA3" w14:textId="77777777" w:rsidR="006E1C34" w:rsidRPr="00513698" w:rsidRDefault="006E1C34" w:rsidP="006E1C34">
      <w:pPr>
        <w:pStyle w:val="Bibliography"/>
        <w:spacing w:line="240" w:lineRule="auto"/>
      </w:pPr>
      <w:r w:rsidRPr="00513698">
        <w:t>72.</w:t>
      </w:r>
      <w:r w:rsidRPr="00513698">
        <w:tab/>
      </w:r>
      <w:proofErr w:type="spellStart"/>
      <w:r w:rsidRPr="00513698">
        <w:t>Barzen</w:t>
      </w:r>
      <w:proofErr w:type="spellEnd"/>
      <w:r w:rsidRPr="00513698">
        <w:t xml:space="preserve">-Hanson, K. A. </w:t>
      </w:r>
      <w:r w:rsidRPr="00513698">
        <w:rPr>
          <w:i/>
          <w:iCs/>
        </w:rPr>
        <w:t>et al.</w:t>
      </w:r>
      <w:r w:rsidRPr="00513698">
        <w:t xml:space="preserve"> Discovery of 40 Classes of Per- and Polyfluoroalkyl Substances in Historical Aqueous Film-Forming Foams (AFFFs) and AFFF-Impacted Groundwater. </w:t>
      </w:r>
      <w:r w:rsidRPr="00513698">
        <w:rPr>
          <w:i/>
          <w:iCs/>
        </w:rPr>
        <w:t>Environmental Science &amp; Technology</w:t>
      </w:r>
      <w:r w:rsidRPr="00513698">
        <w:t xml:space="preserve"> </w:t>
      </w:r>
      <w:r w:rsidRPr="00513698">
        <w:rPr>
          <w:b/>
          <w:bCs/>
        </w:rPr>
        <w:t>51</w:t>
      </w:r>
      <w:r w:rsidRPr="00513698">
        <w:t>, 2047–2057 (2017).</w:t>
      </w:r>
    </w:p>
    <w:p w14:paraId="5294009B" w14:textId="77777777" w:rsidR="006E1C34" w:rsidRPr="00513698" w:rsidRDefault="006E1C34" w:rsidP="006E1C34">
      <w:pPr>
        <w:pStyle w:val="Bibliography"/>
        <w:spacing w:line="240" w:lineRule="auto"/>
      </w:pPr>
      <w:r w:rsidRPr="00513698">
        <w:t>73.</w:t>
      </w:r>
      <w:r w:rsidRPr="00513698">
        <w:tab/>
      </w:r>
      <w:proofErr w:type="spellStart"/>
      <w:r w:rsidRPr="00513698">
        <w:t>Nikinmaa</w:t>
      </w:r>
      <w:proofErr w:type="spellEnd"/>
      <w:r w:rsidRPr="00513698">
        <w:t xml:space="preserve">, M., </w:t>
      </w:r>
      <w:proofErr w:type="spellStart"/>
      <w:r w:rsidRPr="00513698">
        <w:t>Suominen</w:t>
      </w:r>
      <w:proofErr w:type="spellEnd"/>
      <w:r w:rsidRPr="00513698">
        <w:t xml:space="preserve">, E. &amp; </w:t>
      </w:r>
      <w:proofErr w:type="spellStart"/>
      <w:r w:rsidRPr="00513698">
        <w:t>Anttila</w:t>
      </w:r>
      <w:proofErr w:type="spellEnd"/>
      <w:r w:rsidRPr="00513698">
        <w:t xml:space="preserve">, K. Water-soluble fraction of crude oil affects variability and has transgenerational effects in Daphnia magna. </w:t>
      </w:r>
      <w:r w:rsidRPr="00513698">
        <w:rPr>
          <w:i/>
          <w:iCs/>
        </w:rPr>
        <w:t>Aquatic Toxicology</w:t>
      </w:r>
      <w:r w:rsidRPr="00513698">
        <w:t xml:space="preserve"> </w:t>
      </w:r>
      <w:r w:rsidRPr="00513698">
        <w:rPr>
          <w:b/>
          <w:bCs/>
        </w:rPr>
        <w:t>211</w:t>
      </w:r>
      <w:r w:rsidRPr="00513698">
        <w:t>, 137–140 (2019).</w:t>
      </w:r>
    </w:p>
    <w:p w14:paraId="12E825D5" w14:textId="77777777" w:rsidR="006E1C34" w:rsidRPr="00513698" w:rsidRDefault="006E1C34" w:rsidP="006E1C34">
      <w:pPr>
        <w:pStyle w:val="Bibliography"/>
        <w:spacing w:line="240" w:lineRule="auto"/>
      </w:pPr>
      <w:r w:rsidRPr="00513698">
        <w:t>74.</w:t>
      </w:r>
      <w:r w:rsidRPr="00513698">
        <w:tab/>
      </w:r>
      <w:proofErr w:type="spellStart"/>
      <w:r w:rsidRPr="00513698">
        <w:t>Szabó</w:t>
      </w:r>
      <w:proofErr w:type="spellEnd"/>
      <w:r w:rsidRPr="00513698">
        <w:t xml:space="preserve">, B., Lang, Z., </w:t>
      </w:r>
      <w:proofErr w:type="spellStart"/>
      <w:r w:rsidRPr="00513698">
        <w:t>Kövér</w:t>
      </w:r>
      <w:proofErr w:type="spellEnd"/>
      <w:r w:rsidRPr="00513698">
        <w:t xml:space="preserve">, S. &amp; </w:t>
      </w:r>
      <w:proofErr w:type="spellStart"/>
      <w:r w:rsidRPr="00513698">
        <w:t>Bakonyi</w:t>
      </w:r>
      <w:proofErr w:type="spellEnd"/>
      <w:r w:rsidRPr="00513698">
        <w:t xml:space="preserve">, G. The inter-individual variance can provide additional information for the ecotoxicologists beside the mean. </w:t>
      </w:r>
      <w:r w:rsidRPr="00513698">
        <w:rPr>
          <w:i/>
          <w:iCs/>
        </w:rPr>
        <w:t>Ecotoxicology and Environmental Safety</w:t>
      </w:r>
      <w:r w:rsidRPr="00513698">
        <w:t xml:space="preserve"> </w:t>
      </w:r>
      <w:r w:rsidRPr="00513698">
        <w:rPr>
          <w:b/>
          <w:bCs/>
        </w:rPr>
        <w:t>217</w:t>
      </w:r>
      <w:r w:rsidRPr="00513698">
        <w:t>, 112260 (2021).</w:t>
      </w:r>
    </w:p>
    <w:p w14:paraId="6F0028F4" w14:textId="77777777" w:rsidR="006E1C34" w:rsidRPr="00513698" w:rsidRDefault="006E1C34" w:rsidP="006E1C34">
      <w:pPr>
        <w:pStyle w:val="Bibliography"/>
        <w:spacing w:line="240" w:lineRule="auto"/>
      </w:pPr>
      <w:r w:rsidRPr="00513698">
        <w:t>75.</w:t>
      </w:r>
      <w:r w:rsidRPr="00513698">
        <w:tab/>
      </w:r>
      <w:proofErr w:type="spellStart"/>
      <w:r w:rsidRPr="00513698">
        <w:t>Labine</w:t>
      </w:r>
      <w:proofErr w:type="spellEnd"/>
      <w:r w:rsidRPr="00513698">
        <w:t xml:space="preserve">, L. M. </w:t>
      </w:r>
      <w:r w:rsidRPr="00513698">
        <w:rPr>
          <w:i/>
          <w:iCs/>
        </w:rPr>
        <w:t>et al.</w:t>
      </w:r>
      <w:r w:rsidRPr="00513698">
        <w:t xml:space="preserve"> Sublethal Exposure of Per‐ and Polyfluoroalkyl Substances of Varying Chain Length and Polar Functionality Results in Distinct Metabolic Responses in </w:t>
      </w:r>
      <w:r w:rsidRPr="00513698">
        <w:rPr>
          <w:i/>
          <w:iCs/>
        </w:rPr>
        <w:t>Daphnia magna</w:t>
      </w:r>
      <w:r w:rsidRPr="00513698">
        <w:t xml:space="preserve">. </w:t>
      </w:r>
      <w:r w:rsidRPr="00513698">
        <w:rPr>
          <w:i/>
          <w:iCs/>
        </w:rPr>
        <w:t>Enviro Toxic and Chemistry</w:t>
      </w:r>
      <w:r w:rsidRPr="00513698">
        <w:t xml:space="preserve"> </w:t>
      </w:r>
      <w:r w:rsidRPr="00513698">
        <w:rPr>
          <w:b/>
          <w:bCs/>
        </w:rPr>
        <w:t>42</w:t>
      </w:r>
      <w:r w:rsidRPr="00513698">
        <w:t>, 242–256 (2023).</w:t>
      </w:r>
    </w:p>
    <w:p w14:paraId="74300AE7" w14:textId="77777777" w:rsidR="006E1C34" w:rsidRPr="00513698" w:rsidRDefault="006E1C34" w:rsidP="006E1C34">
      <w:pPr>
        <w:pStyle w:val="Bibliography"/>
        <w:spacing w:line="240" w:lineRule="auto"/>
      </w:pPr>
      <w:r w:rsidRPr="00513698">
        <w:t>76.</w:t>
      </w:r>
      <w:r w:rsidRPr="00513698">
        <w:tab/>
      </w:r>
      <w:proofErr w:type="spellStart"/>
      <w:r w:rsidRPr="00513698">
        <w:t>Labine</w:t>
      </w:r>
      <w:proofErr w:type="spellEnd"/>
      <w:r w:rsidRPr="00513698">
        <w:t xml:space="preserve">, L. M. </w:t>
      </w:r>
      <w:r w:rsidRPr="00513698">
        <w:rPr>
          <w:i/>
          <w:iCs/>
        </w:rPr>
        <w:t>et al.</w:t>
      </w:r>
      <w:r w:rsidRPr="00513698">
        <w:t xml:space="preserve"> Comparison of sub-lethal metabolic perturbations of select legacy and novel </w:t>
      </w:r>
      <w:proofErr w:type="spellStart"/>
      <w:r w:rsidRPr="00513698">
        <w:t>perfluorinated</w:t>
      </w:r>
      <w:proofErr w:type="spellEnd"/>
      <w:r w:rsidRPr="00513698">
        <w:t xml:space="preserve"> alkyl substances (PFAS) in Daphnia magna. </w:t>
      </w:r>
      <w:r w:rsidRPr="00513698">
        <w:rPr>
          <w:i/>
          <w:iCs/>
        </w:rPr>
        <w:t>Environmental Research</w:t>
      </w:r>
      <w:r w:rsidRPr="00513698">
        <w:t xml:space="preserve"> </w:t>
      </w:r>
      <w:r w:rsidRPr="00513698">
        <w:rPr>
          <w:b/>
          <w:bCs/>
        </w:rPr>
        <w:t>212</w:t>
      </w:r>
      <w:r w:rsidRPr="00513698">
        <w:t>, 113582 (2022).</w:t>
      </w:r>
    </w:p>
    <w:p w14:paraId="721F4044" w14:textId="77777777" w:rsidR="006E1C34" w:rsidRPr="00513698" w:rsidRDefault="006E1C34" w:rsidP="006E1C34">
      <w:pPr>
        <w:pStyle w:val="Bibliography"/>
        <w:spacing w:line="240" w:lineRule="auto"/>
      </w:pPr>
      <w:r w:rsidRPr="00513698">
        <w:t>77.</w:t>
      </w:r>
      <w:r w:rsidRPr="00513698">
        <w:tab/>
        <w:t xml:space="preserve">Tkaczyk, A., </w:t>
      </w:r>
      <w:proofErr w:type="spellStart"/>
      <w:r w:rsidRPr="00513698">
        <w:t>Bownik</w:t>
      </w:r>
      <w:proofErr w:type="spellEnd"/>
      <w:r w:rsidRPr="00513698">
        <w:t xml:space="preserve">, A., </w:t>
      </w:r>
      <w:proofErr w:type="spellStart"/>
      <w:r w:rsidRPr="00513698">
        <w:t>Dudka</w:t>
      </w:r>
      <w:proofErr w:type="spellEnd"/>
      <w:r w:rsidRPr="00513698">
        <w:t xml:space="preserve">, J., Kowal, K. &amp; </w:t>
      </w:r>
      <w:proofErr w:type="spellStart"/>
      <w:r w:rsidRPr="00513698">
        <w:t>Ślaska</w:t>
      </w:r>
      <w:proofErr w:type="spellEnd"/>
      <w:r w:rsidRPr="00513698">
        <w:t xml:space="preserve">, B. Daphnia magna model in the toxicity assessment of pharmaceuticals: A review. </w:t>
      </w:r>
      <w:r w:rsidRPr="00513698">
        <w:rPr>
          <w:i/>
          <w:iCs/>
        </w:rPr>
        <w:t>Science of The Total Environment</w:t>
      </w:r>
      <w:r w:rsidRPr="00513698">
        <w:t xml:space="preserve"> </w:t>
      </w:r>
      <w:r w:rsidRPr="00513698">
        <w:rPr>
          <w:b/>
          <w:bCs/>
        </w:rPr>
        <w:t>763</w:t>
      </w:r>
      <w:r w:rsidRPr="00513698">
        <w:t>, 143038 (2021).</w:t>
      </w:r>
    </w:p>
    <w:p w14:paraId="10BF7DE9" w14:textId="4877F5EA" w:rsidR="00B9440A" w:rsidRPr="00015F74" w:rsidRDefault="006E1C34" w:rsidP="006E1C34">
      <w:pPr>
        <w:pStyle w:val="SMcaption"/>
        <w:ind w:left="360" w:hanging="360"/>
      </w:pPr>
      <w:r w:rsidRPr="00513698">
        <w:t>78.</w:t>
      </w:r>
      <w:r>
        <w:t xml:space="preserve"> </w:t>
      </w:r>
      <w:r w:rsidRPr="00513698">
        <w:t xml:space="preserve">USEPA. </w:t>
      </w:r>
      <w:r w:rsidRPr="00513698">
        <w:rPr>
          <w:i/>
          <w:iCs/>
        </w:rPr>
        <w:t xml:space="preserve">Methods for Measuring the Acute Toxicity of Effluents and </w:t>
      </w:r>
      <w:proofErr w:type="spellStart"/>
      <w:r w:rsidRPr="00513698">
        <w:rPr>
          <w:i/>
          <w:iCs/>
        </w:rPr>
        <w:t>Receivng</w:t>
      </w:r>
      <w:proofErr w:type="spellEnd"/>
      <w:r w:rsidRPr="00513698">
        <w:rPr>
          <w:i/>
          <w:iCs/>
        </w:rPr>
        <w:t xml:space="preserve"> Waters to Freshwater and Marine Organisms, Fifth edition.</w:t>
      </w:r>
      <w:r w:rsidRPr="00513698">
        <w:t xml:space="preserve"> https://www.epa.gov/sites/default/files/2015-08/documents/acute-freshwater-and-marine-wet-manual_2002.pdf (2002).</w:t>
      </w:r>
    </w:p>
    <w:sectPr w:rsidR="00B9440A" w:rsidRPr="00015F74" w:rsidSect="009845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5C7CF" w14:textId="77777777" w:rsidR="0022368F" w:rsidRDefault="0022368F">
      <w:r>
        <w:separator/>
      </w:r>
    </w:p>
  </w:endnote>
  <w:endnote w:type="continuationSeparator" w:id="0">
    <w:p w14:paraId="61EBE543" w14:textId="77777777" w:rsidR="0022368F" w:rsidRDefault="0022368F">
      <w:r>
        <w:continuationSeparator/>
      </w:r>
    </w:p>
  </w:endnote>
  <w:endnote w:type="continuationNotice" w:id="1">
    <w:p w14:paraId="41CE65FB" w14:textId="77777777" w:rsidR="0022368F" w:rsidRDefault="002236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Times">
    <w:panose1 w:val="02000500000000000000"/>
    <w:charset w:val="00"/>
    <w:family w:val="auto"/>
    <w:pitch w:val="variable"/>
    <w:sig w:usb0="E00002FF" w:usb1="5000205A" w:usb2="00000000" w:usb3="00000000" w:csb0="0000019F" w:csb1="00000000"/>
  </w:font>
  <w:font w:name="Calibri">
    <w:altName w:val="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216AE" w14:textId="77777777" w:rsidR="0022368F" w:rsidRDefault="0022368F">
      <w:r>
        <w:separator/>
      </w:r>
    </w:p>
  </w:footnote>
  <w:footnote w:type="continuationSeparator" w:id="0">
    <w:p w14:paraId="650F89FD" w14:textId="77777777" w:rsidR="0022368F" w:rsidRDefault="0022368F">
      <w:r>
        <w:continuationSeparator/>
      </w:r>
    </w:p>
  </w:footnote>
  <w:footnote w:type="continuationNotice" w:id="1">
    <w:p w14:paraId="10930084" w14:textId="77777777" w:rsidR="0022368F" w:rsidRDefault="0022368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479972E7"/>
    <w:multiLevelType w:val="hybridMultilevel"/>
    <w:tmpl w:val="D35E6B6A"/>
    <w:lvl w:ilvl="0" w:tplc="173815F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4156097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1B3"/>
    <w:rsid w:val="00015F74"/>
    <w:rsid w:val="00020629"/>
    <w:rsid w:val="00020D50"/>
    <w:rsid w:val="00031282"/>
    <w:rsid w:val="00031A7E"/>
    <w:rsid w:val="000321E1"/>
    <w:rsid w:val="00052457"/>
    <w:rsid w:val="00054136"/>
    <w:rsid w:val="00054E94"/>
    <w:rsid w:val="000571A4"/>
    <w:rsid w:val="00065EBD"/>
    <w:rsid w:val="000726A9"/>
    <w:rsid w:val="00083B44"/>
    <w:rsid w:val="000850DC"/>
    <w:rsid w:val="000C2771"/>
    <w:rsid w:val="000D46F4"/>
    <w:rsid w:val="000F0DCE"/>
    <w:rsid w:val="000F1831"/>
    <w:rsid w:val="000F6BE3"/>
    <w:rsid w:val="00112C5B"/>
    <w:rsid w:val="00114193"/>
    <w:rsid w:val="00115A38"/>
    <w:rsid w:val="0011687B"/>
    <w:rsid w:val="00124F82"/>
    <w:rsid w:val="00125358"/>
    <w:rsid w:val="0016337A"/>
    <w:rsid w:val="00163EC7"/>
    <w:rsid w:val="00163FA6"/>
    <w:rsid w:val="00164269"/>
    <w:rsid w:val="0016563A"/>
    <w:rsid w:val="00194485"/>
    <w:rsid w:val="001A1BDE"/>
    <w:rsid w:val="001B06DB"/>
    <w:rsid w:val="001C38D8"/>
    <w:rsid w:val="001D5539"/>
    <w:rsid w:val="001E2E7F"/>
    <w:rsid w:val="001F0876"/>
    <w:rsid w:val="001F167C"/>
    <w:rsid w:val="001F5E91"/>
    <w:rsid w:val="00205A49"/>
    <w:rsid w:val="002077B9"/>
    <w:rsid w:val="0022368F"/>
    <w:rsid w:val="002361B8"/>
    <w:rsid w:val="00243238"/>
    <w:rsid w:val="002532DB"/>
    <w:rsid w:val="00262D72"/>
    <w:rsid w:val="002633D4"/>
    <w:rsid w:val="002718A2"/>
    <w:rsid w:val="00294FBB"/>
    <w:rsid w:val="002B09E7"/>
    <w:rsid w:val="002B5804"/>
    <w:rsid w:val="002C030F"/>
    <w:rsid w:val="002C271B"/>
    <w:rsid w:val="002F5824"/>
    <w:rsid w:val="002F6D00"/>
    <w:rsid w:val="00301587"/>
    <w:rsid w:val="00303D43"/>
    <w:rsid w:val="003060CD"/>
    <w:rsid w:val="00311E04"/>
    <w:rsid w:val="003227A1"/>
    <w:rsid w:val="00331D75"/>
    <w:rsid w:val="00355362"/>
    <w:rsid w:val="00360C0B"/>
    <w:rsid w:val="00363E44"/>
    <w:rsid w:val="003840B5"/>
    <w:rsid w:val="003929D5"/>
    <w:rsid w:val="00395E86"/>
    <w:rsid w:val="003A2FD8"/>
    <w:rsid w:val="003A7DDE"/>
    <w:rsid w:val="003B40E6"/>
    <w:rsid w:val="003C1D4E"/>
    <w:rsid w:val="003E74FB"/>
    <w:rsid w:val="003F6E14"/>
    <w:rsid w:val="00402F48"/>
    <w:rsid w:val="00403D2C"/>
    <w:rsid w:val="00405336"/>
    <w:rsid w:val="00444238"/>
    <w:rsid w:val="004457FE"/>
    <w:rsid w:val="004571D5"/>
    <w:rsid w:val="00461D81"/>
    <w:rsid w:val="0046356B"/>
    <w:rsid w:val="0046525E"/>
    <w:rsid w:val="00477182"/>
    <w:rsid w:val="004779CB"/>
    <w:rsid w:val="00491E47"/>
    <w:rsid w:val="004E42D8"/>
    <w:rsid w:val="004E475F"/>
    <w:rsid w:val="004E7BA2"/>
    <w:rsid w:val="004F652F"/>
    <w:rsid w:val="004F7EDF"/>
    <w:rsid w:val="005001AC"/>
    <w:rsid w:val="00525289"/>
    <w:rsid w:val="00527D71"/>
    <w:rsid w:val="005520A8"/>
    <w:rsid w:val="005607DD"/>
    <w:rsid w:val="005734C3"/>
    <w:rsid w:val="005902AD"/>
    <w:rsid w:val="00591DF8"/>
    <w:rsid w:val="00595FED"/>
    <w:rsid w:val="005A558C"/>
    <w:rsid w:val="005B5D01"/>
    <w:rsid w:val="005B7310"/>
    <w:rsid w:val="005C1377"/>
    <w:rsid w:val="005C3A17"/>
    <w:rsid w:val="005D0BB6"/>
    <w:rsid w:val="005E28F8"/>
    <w:rsid w:val="005E43AA"/>
    <w:rsid w:val="005E6513"/>
    <w:rsid w:val="005E7B0B"/>
    <w:rsid w:val="005F45C8"/>
    <w:rsid w:val="00630499"/>
    <w:rsid w:val="006357F6"/>
    <w:rsid w:val="00651114"/>
    <w:rsid w:val="006523EF"/>
    <w:rsid w:val="00664560"/>
    <w:rsid w:val="00670299"/>
    <w:rsid w:val="00676BBC"/>
    <w:rsid w:val="00684CF7"/>
    <w:rsid w:val="00691985"/>
    <w:rsid w:val="00693AFE"/>
    <w:rsid w:val="006A1B64"/>
    <w:rsid w:val="006A4AE1"/>
    <w:rsid w:val="006B024D"/>
    <w:rsid w:val="006B268C"/>
    <w:rsid w:val="006E1C34"/>
    <w:rsid w:val="007108F5"/>
    <w:rsid w:val="0071395A"/>
    <w:rsid w:val="00713E5B"/>
    <w:rsid w:val="007402FC"/>
    <w:rsid w:val="007411A1"/>
    <w:rsid w:val="0076010C"/>
    <w:rsid w:val="00761035"/>
    <w:rsid w:val="00784E98"/>
    <w:rsid w:val="00793072"/>
    <w:rsid w:val="007C5F1F"/>
    <w:rsid w:val="007C62F5"/>
    <w:rsid w:val="007E2FAA"/>
    <w:rsid w:val="007F33C1"/>
    <w:rsid w:val="00804551"/>
    <w:rsid w:val="00807D35"/>
    <w:rsid w:val="008218C4"/>
    <w:rsid w:val="008262DA"/>
    <w:rsid w:val="0083457E"/>
    <w:rsid w:val="00841D71"/>
    <w:rsid w:val="0085318A"/>
    <w:rsid w:val="00867A98"/>
    <w:rsid w:val="00870867"/>
    <w:rsid w:val="00885C9B"/>
    <w:rsid w:val="008B527C"/>
    <w:rsid w:val="008D07C5"/>
    <w:rsid w:val="008D0D35"/>
    <w:rsid w:val="008D5D2A"/>
    <w:rsid w:val="008D6A5C"/>
    <w:rsid w:val="009133AF"/>
    <w:rsid w:val="00914B63"/>
    <w:rsid w:val="0092651C"/>
    <w:rsid w:val="009267E1"/>
    <w:rsid w:val="009354F3"/>
    <w:rsid w:val="00937D2A"/>
    <w:rsid w:val="009447DC"/>
    <w:rsid w:val="00946C09"/>
    <w:rsid w:val="0095367A"/>
    <w:rsid w:val="00961BA5"/>
    <w:rsid w:val="0096255E"/>
    <w:rsid w:val="009743A9"/>
    <w:rsid w:val="00976B06"/>
    <w:rsid w:val="00982420"/>
    <w:rsid w:val="00984586"/>
    <w:rsid w:val="00991EFB"/>
    <w:rsid w:val="009A36AF"/>
    <w:rsid w:val="009A5287"/>
    <w:rsid w:val="009B2AC5"/>
    <w:rsid w:val="009B54E4"/>
    <w:rsid w:val="009B7984"/>
    <w:rsid w:val="009F4BED"/>
    <w:rsid w:val="009F7D93"/>
    <w:rsid w:val="00A10DFF"/>
    <w:rsid w:val="00A3403B"/>
    <w:rsid w:val="00A419C0"/>
    <w:rsid w:val="00A51A12"/>
    <w:rsid w:val="00A611BE"/>
    <w:rsid w:val="00A627D4"/>
    <w:rsid w:val="00A701FB"/>
    <w:rsid w:val="00A70EA1"/>
    <w:rsid w:val="00A74DA2"/>
    <w:rsid w:val="00A8436A"/>
    <w:rsid w:val="00A87637"/>
    <w:rsid w:val="00A9111F"/>
    <w:rsid w:val="00AA6710"/>
    <w:rsid w:val="00AB399E"/>
    <w:rsid w:val="00AC59D0"/>
    <w:rsid w:val="00AC70AD"/>
    <w:rsid w:val="00AD16B1"/>
    <w:rsid w:val="00AD499C"/>
    <w:rsid w:val="00AD511C"/>
    <w:rsid w:val="00AD531E"/>
    <w:rsid w:val="00B0071D"/>
    <w:rsid w:val="00B01120"/>
    <w:rsid w:val="00B27BA9"/>
    <w:rsid w:val="00B3186E"/>
    <w:rsid w:val="00B36869"/>
    <w:rsid w:val="00B40F04"/>
    <w:rsid w:val="00B427FC"/>
    <w:rsid w:val="00B43B31"/>
    <w:rsid w:val="00B47CFA"/>
    <w:rsid w:val="00B57F00"/>
    <w:rsid w:val="00B72B94"/>
    <w:rsid w:val="00B77B2A"/>
    <w:rsid w:val="00B82C22"/>
    <w:rsid w:val="00B93DBA"/>
    <w:rsid w:val="00B9440A"/>
    <w:rsid w:val="00B954A9"/>
    <w:rsid w:val="00BA2754"/>
    <w:rsid w:val="00BB2D2A"/>
    <w:rsid w:val="00BB5331"/>
    <w:rsid w:val="00BC3E04"/>
    <w:rsid w:val="00BD29DD"/>
    <w:rsid w:val="00BD4486"/>
    <w:rsid w:val="00BD4BA5"/>
    <w:rsid w:val="00BD58CF"/>
    <w:rsid w:val="00BF0C92"/>
    <w:rsid w:val="00C04CC1"/>
    <w:rsid w:val="00C21DC2"/>
    <w:rsid w:val="00C4096C"/>
    <w:rsid w:val="00C50C6D"/>
    <w:rsid w:val="00C600D9"/>
    <w:rsid w:val="00C63E81"/>
    <w:rsid w:val="00C92B22"/>
    <w:rsid w:val="00CC1384"/>
    <w:rsid w:val="00CC62DF"/>
    <w:rsid w:val="00CD3720"/>
    <w:rsid w:val="00CF1848"/>
    <w:rsid w:val="00CF5C2F"/>
    <w:rsid w:val="00D039FD"/>
    <w:rsid w:val="00D04BCF"/>
    <w:rsid w:val="00D143D9"/>
    <w:rsid w:val="00D1544C"/>
    <w:rsid w:val="00D32950"/>
    <w:rsid w:val="00D5511B"/>
    <w:rsid w:val="00D67A72"/>
    <w:rsid w:val="00D766F1"/>
    <w:rsid w:val="00DA7151"/>
    <w:rsid w:val="00DA7E2D"/>
    <w:rsid w:val="00DB6F65"/>
    <w:rsid w:val="00DC1CF1"/>
    <w:rsid w:val="00DC282F"/>
    <w:rsid w:val="00DD5420"/>
    <w:rsid w:val="00DF7E79"/>
    <w:rsid w:val="00E104C4"/>
    <w:rsid w:val="00E146A7"/>
    <w:rsid w:val="00E257C8"/>
    <w:rsid w:val="00E31E79"/>
    <w:rsid w:val="00E41512"/>
    <w:rsid w:val="00E42431"/>
    <w:rsid w:val="00E4519A"/>
    <w:rsid w:val="00E55EC1"/>
    <w:rsid w:val="00E853D5"/>
    <w:rsid w:val="00E93187"/>
    <w:rsid w:val="00E97215"/>
    <w:rsid w:val="00E9773B"/>
    <w:rsid w:val="00E97A5D"/>
    <w:rsid w:val="00EA6F42"/>
    <w:rsid w:val="00EC13A3"/>
    <w:rsid w:val="00EC6E9D"/>
    <w:rsid w:val="00EC7C85"/>
    <w:rsid w:val="00EE2623"/>
    <w:rsid w:val="00F125EE"/>
    <w:rsid w:val="00F12E98"/>
    <w:rsid w:val="00F22029"/>
    <w:rsid w:val="00F33FBD"/>
    <w:rsid w:val="00F4427B"/>
    <w:rsid w:val="00F515FB"/>
    <w:rsid w:val="00F53789"/>
    <w:rsid w:val="00F572FF"/>
    <w:rsid w:val="00F630EA"/>
    <w:rsid w:val="00F63AA6"/>
    <w:rsid w:val="00F7007E"/>
    <w:rsid w:val="00F73193"/>
    <w:rsid w:val="00F74F95"/>
    <w:rsid w:val="00F80705"/>
    <w:rsid w:val="00F81F20"/>
    <w:rsid w:val="00F84BD9"/>
    <w:rsid w:val="00F86A6A"/>
    <w:rsid w:val="00FA1481"/>
    <w:rsid w:val="00FF04E3"/>
    <w:rsid w:val="00FF0B85"/>
    <w:rsid w:val="03A06E99"/>
    <w:rsid w:val="067284B6"/>
    <w:rsid w:val="0B51A3C2"/>
    <w:rsid w:val="27C8DCC8"/>
    <w:rsid w:val="2B3806FD"/>
    <w:rsid w:val="33545CA1"/>
    <w:rsid w:val="3A6E93E6"/>
    <w:rsid w:val="427A7F5D"/>
    <w:rsid w:val="54A94430"/>
    <w:rsid w:val="6C017418"/>
    <w:rsid w:val="6DCBDF47"/>
    <w:rsid w:val="769CF8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B147CA82-C9C7-C142-AA22-23642BDE0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tabs>
        <w:tab w:val="left" w:pos="380"/>
        <w:tab w:val="left" w:pos="500"/>
      </w:tabs>
      <w:spacing w:line="480" w:lineRule="auto"/>
      <w:ind w:left="384" w:hanging="38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uiPriority w:val="99"/>
    <w:semiHidden/>
    <w:rsid w:val="00405336"/>
    <w:rPr>
      <w:b/>
      <w:bCs/>
    </w:rPr>
  </w:style>
  <w:style w:type="character" w:customStyle="1" w:styleId="CommentSubjectChar">
    <w:name w:val="Comment Subject Char"/>
    <w:link w:val="CommentSubject"/>
    <w:uiPriority w:val="99"/>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rPr>
      <w:sz w:val="24"/>
    </w:rPr>
  </w:style>
  <w:style w:type="table" w:styleId="TableGrid">
    <w:name w:val="Table Grid"/>
    <w:basedOn w:val="TableNormal"/>
    <w:uiPriority w:val="39"/>
    <w:rsid w:val="0076010C"/>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76010C"/>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6E1C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008648">
      <w:bodyDiv w:val="1"/>
      <w:marLeft w:val="0"/>
      <w:marRight w:val="0"/>
      <w:marTop w:val="0"/>
      <w:marBottom w:val="0"/>
      <w:divBdr>
        <w:top w:val="none" w:sz="0" w:space="0" w:color="auto"/>
        <w:left w:val="none" w:sz="0" w:space="0" w:color="auto"/>
        <w:bottom w:val="none" w:sz="0" w:space="0" w:color="auto"/>
        <w:right w:val="none" w:sz="0" w:space="0" w:color="auto"/>
      </w:divBdr>
    </w:div>
    <w:div w:id="1880823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yperlink" Target="mailto:xxxxx@xxxx.xxx" TargetMode="Externa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3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emf"/><Relationship Id="rId20" Type="http://schemas.openxmlformats.org/officeDocument/2006/relationships/image" Target="media/image7.emf"/><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399f4d6-5157-499e-a107-05e8f2fe436e" xsi:nil="true"/>
    <lcf76f155ced4ddcb4097134ff3c332f xmlns="5902ebde-0d23-48b7-826f-75a04e50618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F5C46C9E3368040B9C4450CA0195660" ma:contentTypeVersion="16" ma:contentTypeDescription="Create a new document." ma:contentTypeScope="" ma:versionID="ba85cb9356fb3f21965022033ed5bed9">
  <xsd:schema xmlns:xsd="http://www.w3.org/2001/XMLSchema" xmlns:xs="http://www.w3.org/2001/XMLSchema" xmlns:p="http://schemas.microsoft.com/office/2006/metadata/properties" xmlns:ns2="5902ebde-0d23-48b7-826f-75a04e506182" xmlns:ns3="f399f4d6-5157-499e-a107-05e8f2fe436e" targetNamespace="http://schemas.microsoft.com/office/2006/metadata/properties" ma:root="true" ma:fieldsID="7d92c2b4ae279a4f2c3e691ca5059102" ns2:_="" ns3:_="">
    <xsd:import namespace="5902ebde-0d23-48b7-826f-75a04e506182"/>
    <xsd:import namespace="f399f4d6-5157-499e-a107-05e8f2fe436e"/>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02ebde-0d23-48b7-826f-75a04e5061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7c65ed7-e385-4001-9a0e-79791340551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399f4d6-5157-499e-a107-05e8f2fe436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f25d28d-2aba-4889-9026-6dbc9dbc2a75}" ma:internalName="TaxCatchAll" ma:showField="CatchAllData" ma:web="f399f4d6-5157-499e-a107-05e8f2fe43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D7B72E-D8A5-43D1-B40C-86FDDE040EAC}">
  <ds:schemaRefs>
    <ds:schemaRef ds:uri="http://schemas.microsoft.com/office/2006/metadata/properties"/>
    <ds:schemaRef ds:uri="http://schemas.microsoft.com/office/infopath/2007/PartnerControls"/>
    <ds:schemaRef ds:uri="f399f4d6-5157-499e-a107-05e8f2fe436e"/>
    <ds:schemaRef ds:uri="5902ebde-0d23-48b7-826f-75a04e506182"/>
  </ds:schemaRefs>
</ds:datastoreItem>
</file>

<file path=customXml/itemProps2.xml><?xml version="1.0" encoding="utf-8"?>
<ds:datastoreItem xmlns:ds="http://schemas.openxmlformats.org/officeDocument/2006/customXml" ds:itemID="{479F5087-465D-4259-979F-4DFF02CB2F80}">
  <ds:schemaRefs>
    <ds:schemaRef ds:uri="http://schemas.microsoft.com/sharepoint/v3/contenttype/forms"/>
  </ds:schemaRefs>
</ds:datastoreItem>
</file>

<file path=customXml/itemProps3.xml><?xml version="1.0" encoding="utf-8"?>
<ds:datastoreItem xmlns:ds="http://schemas.openxmlformats.org/officeDocument/2006/customXml" ds:itemID="{701E1BAD-52DC-47A0-8790-AE887D6823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02ebde-0d23-48b7-826f-75a04e506182"/>
    <ds:schemaRef ds:uri="f399f4d6-5157-499e-a107-05e8f2fe43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0FA33EC-F4F8-DC4E-B477-ADEE632D3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11019</Words>
  <Characters>60607</Characters>
  <Application>Microsoft Office Word</Application>
  <DocSecurity>0</DocSecurity>
  <Lines>730</Lines>
  <Paragraphs>74</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71552</CharactersWithSpaces>
  <SharedDoc>false</SharedDoc>
  <HLinks>
    <vt:vector size="6" baseType="variant">
      <vt:variant>
        <vt:i4>4980850</vt:i4>
      </vt:variant>
      <vt:variant>
        <vt:i4>0</vt:i4>
      </vt:variant>
      <vt:variant>
        <vt:i4>0</vt:i4>
      </vt:variant>
      <vt:variant>
        <vt:i4>5</vt:i4>
      </vt:variant>
      <vt:variant>
        <vt:lpwstr>mailto:xxxxx@xxxx.xxx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Guelfo, Jennifer</cp:lastModifiedBy>
  <cp:revision>2</cp:revision>
  <cp:lastPrinted>2018-01-11T19:53:00Z</cp:lastPrinted>
  <dcterms:created xsi:type="dcterms:W3CDTF">2023-07-07T22:15:00Z</dcterms:created>
  <dcterms:modified xsi:type="dcterms:W3CDTF">2023-07-07T22:15:00Z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zotero-version="6.0.25"&gt;&lt;session id="dTGimwBJ"/&gt;&lt;style id="http://www.zotero.org/styles/nature" hasBibliography="1" bibliographyStyleHasBeenSet="1"/&gt;&lt;prefs&gt;&lt;pref name="fieldType" value="Field"/&gt;&lt;/prefs&gt;&lt;/data&gt;</vt:lpwstr>
  </property>
  <property fmtid="{D5CDD505-2E9C-101B-9397-08002B2CF9AE}" pid="3" name="ContentTypeId">
    <vt:lpwstr>0x0101000F5C46C9E3368040B9C4450CA0195660</vt:lpwstr>
  </property>
  <property fmtid="{D5CDD505-2E9C-101B-9397-08002B2CF9AE}" pid="4" name="MediaServiceImageTags">
    <vt:lpwstr/>
  </property>
</Properties>
</file>