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DAE450" w14:textId="77777777" w:rsidR="00A077F6" w:rsidRPr="00C455A3" w:rsidRDefault="00A077F6" w:rsidP="00C455A3">
      <w:pPr>
        <w:pStyle w:val="Titre"/>
      </w:pPr>
      <w:r w:rsidRPr="00C455A3">
        <w:t>Modeling the population dynamics of Rift Valley fever virus mosquito vectors in the western Mediterranean Basin</w:t>
      </w:r>
    </w:p>
    <w:p w14:paraId="735D819F" w14:textId="57275B66" w:rsidR="004A4DA1" w:rsidRPr="006D4D53" w:rsidRDefault="004A4DA1" w:rsidP="00CA0056">
      <w:pPr>
        <w:rPr>
          <w:i/>
        </w:rPr>
      </w:pPr>
      <w:r w:rsidRPr="006D4D53">
        <w:rPr>
          <w:i/>
        </w:rPr>
        <w:t xml:space="preserve">Alex Drouin, Thomas Balenghien, Benoit Durand, Carles Aranda, </w:t>
      </w:r>
      <w:r w:rsidR="00CA0056" w:rsidRPr="006D4D53">
        <w:rPr>
          <w:i/>
        </w:rPr>
        <w:t xml:space="preserve">Amal Bennouna, Ali Bouattour, Said </w:t>
      </w:r>
      <w:r w:rsidR="0039351C" w:rsidRPr="006D4D53">
        <w:rPr>
          <w:i/>
        </w:rPr>
        <w:t xml:space="preserve">C </w:t>
      </w:r>
      <w:r w:rsidR="00CA0056" w:rsidRPr="006D4D53">
        <w:rPr>
          <w:i/>
        </w:rPr>
        <w:t>Boubidi,</w:t>
      </w:r>
      <w:r w:rsidR="00AB3F40" w:rsidRPr="006D4D53">
        <w:rPr>
          <w:i/>
        </w:rPr>
        <w:t xml:space="preserve"> Annamaria Conte</w:t>
      </w:r>
      <w:r w:rsidR="00CA0056" w:rsidRPr="006D4D53">
        <w:rPr>
          <w:i/>
        </w:rPr>
        <w:t xml:space="preserve">, </w:t>
      </w:r>
      <w:r w:rsidRPr="006D4D53">
        <w:rPr>
          <w:i/>
        </w:rPr>
        <w:t>Sarah Delacour,</w:t>
      </w:r>
      <w:r w:rsidR="00CA0056" w:rsidRPr="006D4D53">
        <w:rPr>
          <w:i/>
        </w:rPr>
        <w:t xml:space="preserve"> Maria Goffredo,</w:t>
      </w:r>
      <w:r w:rsidRPr="006D4D53">
        <w:rPr>
          <w:i/>
        </w:rPr>
        <w:t xml:space="preserve"> </w:t>
      </w:r>
      <w:r w:rsidR="00CA0056" w:rsidRPr="006D4D53">
        <w:rPr>
          <w:i/>
        </w:rPr>
        <w:t>Oumn</w:t>
      </w:r>
      <w:r w:rsidR="00AB3F40" w:rsidRPr="006D4D53">
        <w:rPr>
          <w:i/>
        </w:rPr>
        <w:t xml:space="preserve">ia </w:t>
      </w:r>
      <w:proofErr w:type="spellStart"/>
      <w:r w:rsidR="00AB3F40" w:rsidRPr="006D4D53">
        <w:rPr>
          <w:i/>
        </w:rPr>
        <w:t>Himmi</w:t>
      </w:r>
      <w:proofErr w:type="spellEnd"/>
      <w:r w:rsidR="00CA0056" w:rsidRPr="006D4D53">
        <w:rPr>
          <w:i/>
        </w:rPr>
        <w:t xml:space="preserve">, </w:t>
      </w:r>
      <w:proofErr w:type="spellStart"/>
      <w:r w:rsidRPr="006D4D53">
        <w:rPr>
          <w:i/>
        </w:rPr>
        <w:t>Grégory</w:t>
      </w:r>
      <w:proofErr w:type="spellEnd"/>
      <w:r w:rsidRPr="006D4D53">
        <w:rPr>
          <w:i/>
        </w:rPr>
        <w:t xml:space="preserve"> </w:t>
      </w:r>
      <w:proofErr w:type="spellStart"/>
      <w:r w:rsidRPr="006D4D53">
        <w:rPr>
          <w:i/>
        </w:rPr>
        <w:t>L’Ambert</w:t>
      </w:r>
      <w:proofErr w:type="spellEnd"/>
      <w:r w:rsidRPr="006D4D53">
        <w:rPr>
          <w:i/>
        </w:rPr>
        <w:t xml:space="preserve">, </w:t>
      </w:r>
      <w:r w:rsidR="00CA0056" w:rsidRPr="006D4D53">
        <w:rPr>
          <w:i/>
        </w:rPr>
        <w:t xml:space="preserve">Francis Schaffner, </w:t>
      </w:r>
      <w:r w:rsidRPr="006D4D53">
        <w:rPr>
          <w:i/>
        </w:rPr>
        <w:t>Véronique Chevalier</w:t>
      </w:r>
    </w:p>
    <w:p w14:paraId="26CF34E9" w14:textId="39C78C72" w:rsidR="00296036" w:rsidRDefault="00296036" w:rsidP="00C455A3">
      <w:pPr>
        <w:pStyle w:val="Titre1"/>
      </w:pPr>
      <w:r>
        <w:t>Entomological data</w:t>
      </w:r>
    </w:p>
    <w:p w14:paraId="3763CAE1" w14:textId="7F14EBA8" w:rsidR="001F3BD6" w:rsidRPr="001F3BD6" w:rsidRDefault="00BD7C5C" w:rsidP="001F3BD6">
      <w:pPr>
        <w:jc w:val="both"/>
      </w:pPr>
      <w:r>
        <w:t xml:space="preserve">The entomological datasets </w:t>
      </w:r>
      <w:r w:rsidR="001F3BD6">
        <w:t>we used to calibrate and ass</w:t>
      </w:r>
      <w:r w:rsidR="000F0238">
        <w:t>ess our model are the following:</w:t>
      </w:r>
    </w:p>
    <w:p w14:paraId="2C0C7FE3" w14:textId="77777777" w:rsidR="00296036" w:rsidRPr="00671FBE" w:rsidRDefault="00296036" w:rsidP="00296036">
      <w:pPr>
        <w:pStyle w:val="Paragraphedeliste"/>
        <w:numPr>
          <w:ilvl w:val="0"/>
          <w:numId w:val="8"/>
        </w:numPr>
        <w:jc w:val="both"/>
      </w:pPr>
      <w:r w:rsidRPr="00671FBE">
        <w:t>Spain:</w:t>
      </w:r>
    </w:p>
    <w:p w14:paraId="7692F503" w14:textId="62209228" w:rsidR="00296036" w:rsidRDefault="00296036" w:rsidP="00296036">
      <w:pPr>
        <w:pStyle w:val="Paragraphedeliste"/>
        <w:numPr>
          <w:ilvl w:val="1"/>
          <w:numId w:val="20"/>
        </w:numPr>
        <w:jc w:val="both"/>
      </w:pPr>
      <w:r w:rsidRPr="00A7789F">
        <w:t>SP1</w:t>
      </w:r>
      <w:r>
        <w:t xml:space="preserve"> (unpublished data)</w:t>
      </w:r>
      <w:r w:rsidRPr="00A7789F">
        <w:t xml:space="preserve">: </w:t>
      </w:r>
      <w:r>
        <w:rPr>
          <w:rFonts w:cs="AdvOT596495f2"/>
          <w:szCs w:val="24"/>
        </w:rPr>
        <w:t>Data provided by t</w:t>
      </w:r>
      <w:r w:rsidRPr="00A7789F">
        <w:rPr>
          <w:rFonts w:cs="AdvOT596495f2"/>
          <w:szCs w:val="24"/>
        </w:rPr>
        <w:t>he</w:t>
      </w:r>
      <w:r w:rsidRPr="00F67DAD">
        <w:rPr>
          <w:rFonts w:cs="AdvOT596495f2"/>
          <w:szCs w:val="24"/>
        </w:rPr>
        <w:t xml:space="preserve"> national surveillance</w:t>
      </w:r>
      <w:r w:rsidRPr="00492A2A">
        <w:t>, control and eradication of BTV</w:t>
      </w:r>
      <w:r w:rsidR="009D0925">
        <w:t xml:space="preserve"> (bluet</w:t>
      </w:r>
      <w:r>
        <w:t xml:space="preserve">ongue </w:t>
      </w:r>
      <w:r w:rsidR="009D0925">
        <w:t>v</w:t>
      </w:r>
      <w:r>
        <w:t>irus)</w:t>
      </w:r>
      <w:r w:rsidRPr="00492A2A">
        <w:t xml:space="preserve"> program</w:t>
      </w:r>
      <w:r>
        <w:t xml:space="preserve">, </w:t>
      </w:r>
      <w:r w:rsidR="00A077F6">
        <w:t>funded</w:t>
      </w:r>
      <w:r>
        <w:t xml:space="preserve"> by the </w:t>
      </w:r>
      <w:r>
        <w:rPr>
          <w:color w:val="333333"/>
          <w:highlight w:val="white"/>
        </w:rPr>
        <w:t>Spanish Ministry of Agriculture, Fishery and Food</w:t>
      </w:r>
      <w:r>
        <w:t xml:space="preserve"> (MAPA) since 2000 and coordinated by the University of Zaragoza (Zaragoza, Spain</w:t>
      </w:r>
      <w:r w:rsidRPr="00A7789F">
        <w:t xml:space="preserve">). </w:t>
      </w:r>
      <w:r>
        <w:t>C</w:t>
      </w:r>
      <w:r w:rsidRPr="00A7789F">
        <w:t>aptures</w:t>
      </w:r>
      <w:r>
        <w:t xml:space="preserve"> were performed using UV CDC (Cent</w:t>
      </w:r>
      <w:r w:rsidR="00A077F6">
        <w:t>er</w:t>
      </w:r>
      <w:r>
        <w:t xml:space="preserve"> for Disease Control and Prevention)</w:t>
      </w:r>
      <w:r w:rsidR="00A077F6" w:rsidRPr="00A077F6">
        <w:t xml:space="preserve"> </w:t>
      </w:r>
      <w:r w:rsidR="00A077F6">
        <w:t>traps</w:t>
      </w:r>
      <w:r>
        <w:t xml:space="preserve">, </w:t>
      </w:r>
      <w:r w:rsidR="00A077F6">
        <w:t>deployed</w:t>
      </w:r>
      <w:r>
        <w:t xml:space="preserve"> in almost all a</w:t>
      </w:r>
      <w:r w:rsidRPr="00CE0283">
        <w:t>utonomous communities of Spain</w:t>
      </w:r>
      <w:r>
        <w:t xml:space="preserve"> (551 locations in the used data). </w:t>
      </w:r>
      <w:r w:rsidRPr="00CE0283">
        <w:t>The duration of the capture sessions was one night</w:t>
      </w:r>
      <w:r>
        <w:t xml:space="preserve">. </w:t>
      </w:r>
      <w:r w:rsidR="006D1C2F">
        <w:t>Mosquitoes were caught by these traps even if they were not targeted.</w:t>
      </w:r>
    </w:p>
    <w:p w14:paraId="7ECE7437" w14:textId="3005CF43" w:rsidR="00296036" w:rsidRPr="001161C6" w:rsidRDefault="00296036" w:rsidP="00296036">
      <w:pPr>
        <w:pStyle w:val="Paragraphedeliste"/>
        <w:numPr>
          <w:ilvl w:val="1"/>
          <w:numId w:val="20"/>
        </w:numPr>
        <w:jc w:val="both"/>
      </w:pPr>
      <w:r w:rsidRPr="001161C6">
        <w:t>SP2</w:t>
      </w:r>
      <w:r>
        <w:t xml:space="preserve"> (unpublished data)</w:t>
      </w:r>
      <w:r w:rsidRPr="001161C6">
        <w:t>: Data collected between 2012 and 2021 using EVS (</w:t>
      </w:r>
      <w:r w:rsidRPr="005E29C1">
        <w:t>Encephalitis-Virus-Surveillance</w:t>
      </w:r>
      <w:r>
        <w:t xml:space="preserve">, </w:t>
      </w:r>
      <w:proofErr w:type="spellStart"/>
      <w:r w:rsidRPr="001161C6">
        <w:t>Bioquip</w:t>
      </w:r>
      <w:proofErr w:type="spellEnd"/>
      <w:r w:rsidRPr="001161C6">
        <w:t>, USA) CO</w:t>
      </w:r>
      <w:r w:rsidRPr="00B12A90">
        <w:rPr>
          <w:vertAlign w:val="subscript"/>
        </w:rPr>
        <w:t>2</w:t>
      </w:r>
      <w:r w:rsidRPr="001161C6">
        <w:t xml:space="preserve">-baited traps, set in 25 different sites in the Barcelona region, all at about 1.5 m from ground level. The trapping sessions </w:t>
      </w:r>
      <w:r w:rsidR="00A077F6">
        <w:t>lasted</w:t>
      </w:r>
      <w:r w:rsidRPr="001161C6">
        <w:t xml:space="preserve"> approximately 24</w:t>
      </w:r>
      <w:r>
        <w:t xml:space="preserve"> </w:t>
      </w:r>
      <w:r w:rsidRPr="001161C6">
        <w:t>h</w:t>
      </w:r>
      <w:r>
        <w:t>ours</w:t>
      </w:r>
      <w:r w:rsidRPr="001161C6">
        <w:t xml:space="preserve">, </w:t>
      </w:r>
      <w:r w:rsidR="00A077F6">
        <w:t>encompassing the nighttime hours</w:t>
      </w:r>
      <w:r w:rsidRPr="001161C6">
        <w:t>, every two weeks from May to November</w:t>
      </w:r>
      <w:r>
        <w:t>.</w:t>
      </w:r>
    </w:p>
    <w:p w14:paraId="514D5332" w14:textId="77777777" w:rsidR="00296036" w:rsidRPr="00671FBE" w:rsidRDefault="00296036" w:rsidP="00296036">
      <w:pPr>
        <w:pStyle w:val="Paragraphedeliste"/>
        <w:numPr>
          <w:ilvl w:val="0"/>
          <w:numId w:val="8"/>
        </w:numPr>
        <w:jc w:val="both"/>
      </w:pPr>
      <w:r w:rsidRPr="00671FBE">
        <w:t>France (Camargue wetland region):</w:t>
      </w:r>
    </w:p>
    <w:p w14:paraId="1E7D90B0" w14:textId="3F8DBCDA" w:rsidR="00296036" w:rsidRPr="00671FBE" w:rsidRDefault="00296036" w:rsidP="00296036">
      <w:pPr>
        <w:pStyle w:val="Paragraphedeliste"/>
        <w:numPr>
          <w:ilvl w:val="1"/>
          <w:numId w:val="18"/>
        </w:numPr>
        <w:jc w:val="both"/>
      </w:pPr>
      <w:r w:rsidRPr="00671FBE">
        <w:t xml:space="preserve">FR1: Data collected </w:t>
      </w:r>
      <w:r w:rsidR="006D1C2F">
        <w:t>from May to October</w:t>
      </w:r>
      <w:r w:rsidRPr="00671FBE">
        <w:t xml:space="preserve"> 2004 using horse- and bird-baited traps and human landing </w:t>
      </w:r>
      <w:r w:rsidR="00A077F6">
        <w:t xml:space="preserve">catch </w:t>
      </w:r>
      <w:r w:rsidRPr="00671FBE">
        <w:t>collections</w:t>
      </w:r>
      <w:r w:rsidR="006D1C2F">
        <w:t>, in two different sites. Capture sessions were 24h long and occurred once a week</w:t>
      </w:r>
      <w:r w:rsidRPr="00671FBE">
        <w:t xml:space="preserve"> </w:t>
      </w:r>
      <w:r w:rsidRPr="00671FBE">
        <w:fldChar w:fldCharType="begin"/>
      </w:r>
      <w:r>
        <w:instrText xml:space="preserve"> ADDIN ZOTERO_ITEM CSL_CITATION {"citationID":"I7pcwVvj","properties":{"formattedCitation":"[41]","plainCitation":"[41]","noteIndex":0},"citationItems":[{"id":5127,"uris":["http://zotero.org/users/4439787/items/EXMQX3CJ"],"itemData":{"id":5127,"type":"article-journal","abstract":"After 35 yr of disease absence, West Nile virus (family Flaviviridae, genus Flavivirus, WNV) circulation has been regularly detected in the Camargue region (southern France) since 2000. WNV was isolated from Culex modestus Ficalbi, which was considered the main vector in southern France after horse outbreaks in the 1960s. Recent WNV transmissions outside of the Cx. modestus distribution suggested the existence of other vectors. To study potential WNV vectors, horse- and bird-baited traps and human landing collections of mosquitoes were carried out weekly from May to October 2004 at two Camargue sites: one site in a wet area and the other site in a dry area, both chosen for their past history of WNV transmission. At the wet site, the most abundant species in bird-baited traps were Culex pipiens L. and Cx. modestus; both species also were found in lower proportions on horses and humans. The most abundant species in horse-baited traps and human landing collections were Aedes caspius (Pallas), Aedes vexans (Meigen), and Anopheles hyrcanus (Pallas) sensu lato; some of these species were occasionally collected with avian blood at the end of the summer. Anopheles maculipennis Meigen sensu lato was an abundant horse feeder, but it was rarely collected landing on human bait and never contained avian blood. At the dry site, Cx. pipiens was the most abundant species in bird- and horse-baited traps. The seasonal and circadian dynamics of these species are analyzed, and their potential in WNV transmission in Camargue discussed.","container-title":"Journal of Medical Entomology","DOI":"10.1093/jmedent/43.5.936","ISSN":"0022-2585","issue":"5","journalAbbreviation":"Journal of Medical Entomology","page":"936-946","source":"Silverchair","title":"Horse-, Bird-, and Human-Seeking Behavior and Seasonal Abundance of Mosquitoes in a West Nile Virus Focus of Southern France","volume":"43","author":[{"family":"Balenghien","given":"T."},{"family":"Fouque","given":"F."},{"family":"Sabatier","given":"P."},{"family":"Bicout","given":"D. J."}],"issued":{"date-parts":[["2006",9,1]]}}}],"schema":"https://github.com/citation-style-language/schema/raw/master/csl-citation.json"} </w:instrText>
      </w:r>
      <w:r w:rsidRPr="00671FBE">
        <w:fldChar w:fldCharType="separate"/>
      </w:r>
      <w:r w:rsidRPr="00033484">
        <w:rPr>
          <w:rFonts w:ascii="Calibri" w:hAnsi="Calibri" w:cs="Calibri"/>
        </w:rPr>
        <w:t>[41]</w:t>
      </w:r>
      <w:r w:rsidRPr="00671FBE">
        <w:fldChar w:fldCharType="end"/>
      </w:r>
      <w:r w:rsidRPr="00671FBE">
        <w:t xml:space="preserve">. </w:t>
      </w:r>
    </w:p>
    <w:p w14:paraId="52247C83" w14:textId="53140488" w:rsidR="00296036" w:rsidRPr="00671FBE" w:rsidRDefault="00296036" w:rsidP="00296036">
      <w:pPr>
        <w:pStyle w:val="Paragraphedeliste"/>
        <w:numPr>
          <w:ilvl w:val="1"/>
          <w:numId w:val="18"/>
        </w:numPr>
        <w:jc w:val="both"/>
      </w:pPr>
      <w:r w:rsidRPr="00671FBE">
        <w:t xml:space="preserve">FR2: Data collected </w:t>
      </w:r>
      <w:r w:rsidR="006D1C2F">
        <w:t xml:space="preserve">from March to October 2005, in eight different sites located in two zones, </w:t>
      </w:r>
      <w:r w:rsidRPr="00671FBE">
        <w:t>using CO</w:t>
      </w:r>
      <w:r w:rsidRPr="00671FBE">
        <w:rPr>
          <w:vertAlign w:val="subscript"/>
        </w:rPr>
        <w:t>2</w:t>
      </w:r>
      <w:r w:rsidRPr="00671FBE">
        <w:t>-baited</w:t>
      </w:r>
      <w:r w:rsidRPr="00671FBE">
        <w:rPr>
          <w:vertAlign w:val="subscript"/>
        </w:rPr>
        <w:t xml:space="preserve"> </w:t>
      </w:r>
      <w:r w:rsidRPr="00671FBE">
        <w:t>traps</w:t>
      </w:r>
      <w:r w:rsidR="006D1C2F">
        <w:t>. Capture session occurred two consecutive night per week, every two weeks</w:t>
      </w:r>
      <w:r w:rsidRPr="00671FBE">
        <w:t xml:space="preserve"> </w:t>
      </w:r>
      <w:r w:rsidRPr="00671FBE">
        <w:fldChar w:fldCharType="begin"/>
      </w:r>
      <w:r>
        <w:instrText xml:space="preserve"> ADDIN ZOTERO_ITEM CSL_CITATION {"citationID":"8T15ZdTY","properties":{"formattedCitation":"[42]","plainCitation":"[42]","noteIndex":0},"citationItems":[{"id":5249,"uris":["http://zotero.org/users/4439787/items/SDGNYCPU"],"itemData":{"id":5249,"type":"article-journal","abstract":"The Camargue is an extensive wetland in the southeast of France, which is highly influenced by human activities. Large ponds, marshes and irrigated fields provide abundant potential breeding sites for mosquitoes. mosquitoes, which are important in terms of the nuisance they cause to people and animals, the limitations they impose on tourism and their potential threat to human health. Several of the mosquito species present are potential vectors of malaria and West Nile virus. Therefore, the population dynamics of these species were monitored over an entire breeding season during March–October 2005. Mosquito populations were sampled in two study areas once every 2 weeks, using CDC light traps baited with CO2. Sixteen species were collected. The majority (98.7%) of the catch were Aedes caspius (Pallas) (Diptera: Culicidae), Culex modestus (Ficalbi), Culex pipiens L. and Anopheles hyrcanus (Pallas). The population dynamics of these species varied considerably in relation to the species’ biology, climatic conditions (rainfall, temperature and season), water management, implementation of mosquito control campaigns and landscape use.","container-title":"Medical and Veterinary Entomology","DOI":"10.1111/j.1365-2915.2007.00701.x","ISSN":"1365-2915","issue":"4","language":"en","note":"_eprint: https://onlinelibrary.wiley.com/doi/pdf/10.1111/j.1365-2915.2007.00701.x","page":"350-357","source":"Wiley Online Library","title":"Population dynamics of pest mosquitoes and potential malaria and West Nile virus vectors in relation to climatic factors and human activities in the Camargue, France","volume":"21","author":[{"family":"Ponçon","given":"N."},{"family":"Toty","given":"C."},{"family":"L’ambert","given":"G."},{"family":"Le Goff","given":"G."},{"family":"Brengues","given":"C."},{"family":"Schaffner","given":"F."},{"family":"Fontenille","given":"D."}],"issued":{"date-parts":[["2007"]]}}}],"schema":"https://github.com/citation-style-language/schema/raw/master/csl-citation.json"} </w:instrText>
      </w:r>
      <w:r w:rsidRPr="00671FBE">
        <w:fldChar w:fldCharType="separate"/>
      </w:r>
      <w:r w:rsidRPr="00033484">
        <w:rPr>
          <w:rFonts w:ascii="Calibri" w:hAnsi="Calibri" w:cs="Calibri"/>
        </w:rPr>
        <w:t>[42]</w:t>
      </w:r>
      <w:r w:rsidRPr="00671FBE">
        <w:fldChar w:fldCharType="end"/>
      </w:r>
      <w:r w:rsidRPr="00671FBE">
        <w:t>.</w:t>
      </w:r>
    </w:p>
    <w:p w14:paraId="5CC99FDB" w14:textId="62FCA28E" w:rsidR="00296036" w:rsidRPr="00671FBE" w:rsidRDefault="00296036" w:rsidP="00296036">
      <w:pPr>
        <w:pStyle w:val="Paragraphedeliste"/>
        <w:numPr>
          <w:ilvl w:val="1"/>
          <w:numId w:val="18"/>
        </w:numPr>
        <w:jc w:val="both"/>
      </w:pPr>
      <w:r w:rsidRPr="00671FBE">
        <w:t>FR3: Data collected between 2004 and 2005 using CO</w:t>
      </w:r>
      <w:r w:rsidRPr="00671FBE">
        <w:rPr>
          <w:vertAlign w:val="subscript"/>
        </w:rPr>
        <w:t>2</w:t>
      </w:r>
      <w:r w:rsidRPr="00671FBE">
        <w:t>-baited</w:t>
      </w:r>
      <w:r w:rsidRPr="00671FBE">
        <w:rPr>
          <w:vertAlign w:val="subscript"/>
        </w:rPr>
        <w:t xml:space="preserve"> </w:t>
      </w:r>
      <w:r w:rsidRPr="00671FBE">
        <w:t xml:space="preserve">traps </w:t>
      </w:r>
      <w:r w:rsidR="006D1C2F">
        <w:t xml:space="preserve">in two different sites. Capture session occurred one night a week, from April to October </w:t>
      </w:r>
      <w:r w:rsidRPr="00671FBE">
        <w:fldChar w:fldCharType="begin"/>
      </w:r>
      <w:r>
        <w:instrText xml:space="preserve"> ADDIN ZOTERO_ITEM CSL_CITATION {"citationID":"eTMHZ5qk","properties":{"formattedCitation":"[15]","plainCitation":"[15]","noteIndex":0},"citationItems":[{"id":4309,"uris":["http://zotero.org/users/4439787/items/VUWM8LMK","http://zotero.org/users/4439787/items/KNUH6TB6"],"itemData":{"id":4309,"type":"article-journal","abstract":"Insect population dynamics depend strongly on environmental factors. For floodwater mosquitoes, meteorological conditions are crucial in the rhythm of mosquito abundances. Indeed, rainfall triggers the egg hatching after flooding breeding sites, and temperature controls the duration of the aquatic immature development up to adult emergence. According to this, we have developed a simple mechanistic and tractable model that describes the population dynamics of floodwater mosquitoes as a function only of the most accessible meteorological variables, rainfall and temperature. The model involves three parameters: development duration tdev of the immature aquatic stages, the adult emergence rate function f(t) (characterized by the emergence time scale tau and shaping the profile of adult population abundance), and the depletion rate, alpha, of adult disappearance. The developed model was subsequently applied to fit experimental field data of the dynamics of Aedes caspius (Pallas), the main pest mosquito in southern France. First, it was found that the emergence rate function of adult mosquitoes very well reproduce experimental data of the dynamics of immature development for all sampled temperatures. The estimated values of tdev and tau both exhibit Arrhenius behaviour as a function of temperature. Second, using the meteorological records of rainfall and temperature as inputs, the model correctly fit data from a two-site CO2 trapping survey conducted in 2004 and 2005. The estimated depletion rates (summation of the mortality and the emigration rates) were found to be a concave quadratic function of temperature with a maximum of 0.5 per days at about 22 degrees C.","container-title":"Bulletin of Entomological Research","DOI":"10.1017/S0007485309990745","ISSN":"1475-2670","issue":"3","journalAbbreviation":"Bull Entomol Res","language":"eng","note":"PMID: 20170592","page":"247-254","source":"PubMed","title":"Mosquito density forecast from flooding: population dynamics model for &lt;i&gt;Aedes &lt;span class=\"nocase\"&gt;caspius&lt;/span&gt;&lt;/i&gt; (Pallas)","title-short":"Mosquito density forecast from flooding","volume":"100","author":[{"family":"Balenghien","given":"T."},{"family":"Carron","given":"A."},{"family":"Sinègre","given":"G."},{"family":"Bicout","given":"D. J."}],"issued":{"date-parts":[["2010",6]]}}}],"schema":"https://github.com/citation-style-language/schema/raw/master/csl-citation.json"} </w:instrText>
      </w:r>
      <w:r w:rsidRPr="00671FBE">
        <w:fldChar w:fldCharType="separate"/>
      </w:r>
      <w:r w:rsidRPr="00033484">
        <w:rPr>
          <w:rFonts w:ascii="Calibri" w:hAnsi="Calibri" w:cs="Calibri"/>
        </w:rPr>
        <w:t>[15]</w:t>
      </w:r>
      <w:r w:rsidRPr="00671FBE">
        <w:fldChar w:fldCharType="end"/>
      </w:r>
      <w:r w:rsidRPr="00671FBE">
        <w:t>.</w:t>
      </w:r>
    </w:p>
    <w:p w14:paraId="3E066E79" w14:textId="1C4C22C2" w:rsidR="00296036" w:rsidRPr="00671FBE" w:rsidRDefault="00296036" w:rsidP="00296036">
      <w:pPr>
        <w:pStyle w:val="Paragraphedeliste"/>
        <w:numPr>
          <w:ilvl w:val="1"/>
          <w:numId w:val="18"/>
        </w:numPr>
        <w:jc w:val="both"/>
      </w:pPr>
      <w:r w:rsidRPr="00671FBE">
        <w:t xml:space="preserve">FR4: Data collected </w:t>
      </w:r>
      <w:r w:rsidR="006D1C2F">
        <w:t>from February to December</w:t>
      </w:r>
      <w:r w:rsidRPr="00671FBE">
        <w:t xml:space="preserve"> 2006 using CO</w:t>
      </w:r>
      <w:r w:rsidRPr="00671FBE">
        <w:rPr>
          <w:vertAlign w:val="subscript"/>
        </w:rPr>
        <w:t>2</w:t>
      </w:r>
      <w:r w:rsidRPr="00671FBE">
        <w:t>-baited</w:t>
      </w:r>
      <w:r w:rsidRPr="00671FBE">
        <w:rPr>
          <w:vertAlign w:val="subscript"/>
        </w:rPr>
        <w:t xml:space="preserve"> </w:t>
      </w:r>
      <w:r w:rsidRPr="00671FBE">
        <w:t xml:space="preserve">traps and bird-baited traps, both trap types placed at ground level (referred </w:t>
      </w:r>
      <w:r w:rsidR="00A077F6">
        <w:t>to</w:t>
      </w:r>
      <w:r w:rsidRPr="00671FBE">
        <w:t xml:space="preserve"> ‘low’) and at canopy level (referred </w:t>
      </w:r>
      <w:r w:rsidR="00A077F6">
        <w:t xml:space="preserve">to as </w:t>
      </w:r>
      <w:r w:rsidR="006D1C2F">
        <w:t xml:space="preserve">‘high’), in four different locations. Capture session occurred two consecutive nights per week, every two weeks </w:t>
      </w:r>
      <w:r w:rsidRPr="00671FBE">
        <w:fldChar w:fldCharType="begin"/>
      </w:r>
      <w:r>
        <w:instrText xml:space="preserve"> ADDIN ZOTERO_ITEM CSL_CITATION {"citationID":"z6rriZr1","properties":{"formattedCitation":"[43]","plainCitation":"[43]","noteIndex":0},"citationItems":[{"id":5477,"uris":["http://zotero.org/users/4439787/items/472VYAYQ"],"itemData":{"id":5477,"type":"article-journal","abstract":"ABSTRACT: Five trapping methods were compared for monitoring potential vectors of the West Nile virus in four areas in the Camargue Plain of France: carbon dioxide traps, bird-baited traps, gravid traps, resting boxes, and human landing catches. A total of 73,721 specimens, representing 14 species, was trapped in 2006. Results showed significant differences in species and abundance between the type of traps. Many more specimens were collected using CO2 traps than any other method, with an average of 212 specimens per night per trap (p&lt;0.05). Culex pipiens was the most abundant species collected (36.8% of total with CO2 traps), followed by Aedes caspius (22.7%), Anopheles hyrcanus (18.3%), Culex modestus (18.3%), and Aedes detritus (3.2%). Bird-baited traps captured only eight specimens per night per trap on average, mainly Cx. pipiens (89.9%). The species collected and their abundance are influenced by the trap location, at ground or canopy level. Culex pipiens was twice as abundant in the canopy as on the ground, whereas it was the opposite for Ae. caspius, An. hyrcanus, and Ae. detritus. Culex modestus was equally abundant at both levels. Resting boxes and gravid traps were much less efficient, capturing around 0.3 specimens per night per trap. Results are discussed in relation to West Nile virus surveillance.","container-title":"Journal of Vector Ecology","DOI":"10.1111/j.1948-7134.2012.00227.x","ISSN":"1948-7134","issue":"2","language":"en","note":"_eprint: https://onlinelibrary.wiley.com/doi/pdf/10.1111/j.1948-7134.2012.00227.x","page":"269-275","source":"Wiley Online Library","title":"Comparison of different trapping methods for surveillance of mosquito vectors of West Nile virus in Rhône Delta, France","volume":"37","author":[{"family":"L'Ambert","given":"Grégory"},{"family":"Ferré","given":"Jean-Baptiste"},{"family":"Schaffner","given":"Francis"},{"family":"Fontenille","given":"Didier"}],"issued":{"date-parts":[["2012"]]}}}],"schema":"https://github.com/citation-style-language/schema/raw/master/csl-citation.json"} </w:instrText>
      </w:r>
      <w:r w:rsidRPr="00671FBE">
        <w:fldChar w:fldCharType="separate"/>
      </w:r>
      <w:r w:rsidRPr="00033484">
        <w:rPr>
          <w:rFonts w:ascii="Calibri" w:hAnsi="Calibri" w:cs="Calibri"/>
        </w:rPr>
        <w:t>[43]</w:t>
      </w:r>
      <w:r w:rsidRPr="00671FBE">
        <w:fldChar w:fldCharType="end"/>
      </w:r>
      <w:r w:rsidRPr="00671FBE">
        <w:t>.</w:t>
      </w:r>
    </w:p>
    <w:p w14:paraId="17C8F09A" w14:textId="582F64AC" w:rsidR="00296036" w:rsidRPr="00671FBE" w:rsidRDefault="00296036" w:rsidP="00296036">
      <w:pPr>
        <w:pStyle w:val="Paragraphedeliste"/>
        <w:numPr>
          <w:ilvl w:val="0"/>
          <w:numId w:val="18"/>
        </w:numPr>
        <w:jc w:val="both"/>
      </w:pPr>
      <w:r w:rsidRPr="00671FBE">
        <w:t>Italy</w:t>
      </w:r>
      <w:r>
        <w:t xml:space="preserve"> (</w:t>
      </w:r>
      <w:r w:rsidRPr="003B4F4D">
        <w:t>Abruzzo and Molise</w:t>
      </w:r>
      <w:r>
        <w:t xml:space="preserve"> region</w:t>
      </w:r>
      <w:r w:rsidR="00A077F6">
        <w:t>s</w:t>
      </w:r>
      <w:r>
        <w:t>)</w:t>
      </w:r>
      <w:r w:rsidRPr="00671FBE">
        <w:t>:</w:t>
      </w:r>
    </w:p>
    <w:p w14:paraId="12C2F2DA" w14:textId="34983071" w:rsidR="00296036" w:rsidRPr="00671FBE" w:rsidRDefault="00296036" w:rsidP="00296036">
      <w:pPr>
        <w:pStyle w:val="Paragraphedeliste"/>
        <w:numPr>
          <w:ilvl w:val="1"/>
          <w:numId w:val="18"/>
        </w:numPr>
        <w:jc w:val="both"/>
      </w:pPr>
      <w:r w:rsidRPr="00671FBE">
        <w:t xml:space="preserve">IT1: </w:t>
      </w:r>
      <w:r w:rsidRPr="00B12A90">
        <w:t xml:space="preserve">Data collected </w:t>
      </w:r>
      <w:r>
        <w:t>between</w:t>
      </w:r>
      <w:r w:rsidRPr="00B12A90">
        <w:t xml:space="preserve"> 2019</w:t>
      </w:r>
      <w:r>
        <w:t xml:space="preserve"> and </w:t>
      </w:r>
      <w:r w:rsidRPr="00B12A90">
        <w:t>2021</w:t>
      </w:r>
      <w:r w:rsidR="00DD76C0">
        <w:t xml:space="preserve"> in 59 locations,</w:t>
      </w:r>
      <w:r w:rsidRPr="00B12A90">
        <w:t xml:space="preserve"> using CO</w:t>
      </w:r>
      <w:r w:rsidRPr="00B12A90">
        <w:rPr>
          <w:vertAlign w:val="subscript"/>
        </w:rPr>
        <w:t>2</w:t>
      </w:r>
      <w:r w:rsidR="00A077F6">
        <w:t>-</w:t>
      </w:r>
      <w:r w:rsidRPr="00B12A90">
        <w:t>baited light traps</w:t>
      </w:r>
      <w:r w:rsidR="00DD76C0">
        <w:t>. Capture session occurred once a week during different time periods according to the location </w:t>
      </w:r>
      <w:r>
        <w:fldChar w:fldCharType="begin"/>
      </w:r>
      <w:r>
        <w:instrText xml:space="preserve"> ADDIN ZOTERO_ITEM CSL_CITATION {"citationID":"2sUU3seT","properties":{"formattedCitation":"[44]","plainCitation":"[44]","noteIndex":0},"citationItems":[{"id":5725,"uris":["http://zotero.org/users/4439787/items/L3IW2V7P"],"itemData":{"id":5725,"type":"article-journal","abstract":"In 2019, entomological survey on mosquitoes was carried out in Abruzzo and Molise regions in central Italy to obtain data on local mosquito fauna. Collection sites were selected based on a previous ecoregion classification of the territory.  From 2019 to 2021 virological surveillance for West Nile virus (WNV) and Usutu virus (USUV) on mosquitoes was carried out in the same regions, selecting ecoregions where virus circulation and vector presence were more likely,  all mosquitoes were collected and identified, and the female mosquitoes were sorted in 3046 pools and tested for the presence of WNV and USUV by Real-time PCR. All pools tested negative for WND, while USUV was detected in 7 pools of Aedes caspius collected in Molise region, 17 pools of Culex pipiens s.l. (2 collected in Molise, 15 in Abruzzo), and 1 pool of Culiseta longiareolata collected in Molise. These results suggests the presence of an USUV enzootic cycle, maintained by Culex pipiens s.l. and Aedes caspius in both Italian regions, as well as providing a useful picture in terms of species presence and abundance for both regions. Ecoregions proved to be a very valuable tool in determining high risk areas for vector borne diseases.","container-title":"Veterinaria Italiana","DOI":"10.12834/VetIt.3046.20276.1","ISSN":"1828-1427","journalAbbreviation":"Vet Ital","language":"eng","note":"PMID: 36586122","source":"PubMed","title":"Species of mosquitoes present in Abruzzo and Molise and their possible role as vecto of Usutu and West Nile viruses","author":[{"family":"De Ascentis","given":"Matteo"},{"family":"Quaglia","given":"Michela"},{"family":"D'Alessio","given":"Silvio Gerardo"},{"family":"Iapaolo","given":"Federica"},{"family":"Pizzurro","given":"Federica"},{"family":"Ruggeri","given":"Franco"},{"family":"Rossi","given":"Nicola"},{"family":"Blardi","given":"Mauro"},{"family":"Ippoliti","given":"Carla"},{"family":"Cioci","given":"Daniela"},{"family":"Portanti","given":"Ottavio"},{"family":"Pisciella","given":"Maura"},{"family":"Di Lorenzo","given":"Alessio"},{"family":"Ciarrocchi","given":"Eugenia"},{"family":"Irelli","given":"Roberta"},{"family":"Conte","given":"Annamaria"},{"family":"Morelli","given":"Daniela"},{"family":"Monaco","given":"Federica"},{"family":"Savini","given":"Giovanni"},{"family":"Goffredo","given":"Maria"}],"issued":{"date-parts":[["2022",12,30]]}}}],"schema":"https://github.com/citation-style-language/schema/raw/master/csl-citation.json"} </w:instrText>
      </w:r>
      <w:r>
        <w:fldChar w:fldCharType="separate"/>
      </w:r>
      <w:r w:rsidRPr="00033484">
        <w:rPr>
          <w:rFonts w:ascii="Calibri" w:hAnsi="Calibri" w:cs="Calibri"/>
        </w:rPr>
        <w:t>[44]</w:t>
      </w:r>
      <w:r>
        <w:fldChar w:fldCharType="end"/>
      </w:r>
      <w:r w:rsidR="00DD76C0">
        <w:t>.</w:t>
      </w:r>
    </w:p>
    <w:p w14:paraId="5BEB63CB" w14:textId="77777777" w:rsidR="00296036" w:rsidRPr="00671FBE" w:rsidRDefault="00296036" w:rsidP="00296036">
      <w:pPr>
        <w:pStyle w:val="Paragraphedeliste"/>
        <w:numPr>
          <w:ilvl w:val="0"/>
          <w:numId w:val="18"/>
        </w:numPr>
        <w:jc w:val="both"/>
      </w:pPr>
      <w:r w:rsidRPr="00671FBE">
        <w:t>Morocco (Rabat region):</w:t>
      </w:r>
    </w:p>
    <w:p w14:paraId="70605156" w14:textId="4B983C68" w:rsidR="00296036" w:rsidRPr="00671FBE" w:rsidRDefault="00296036" w:rsidP="00296036">
      <w:pPr>
        <w:pStyle w:val="Paragraphedeliste"/>
        <w:numPr>
          <w:ilvl w:val="1"/>
          <w:numId w:val="21"/>
        </w:numPr>
        <w:jc w:val="both"/>
      </w:pPr>
      <w:r w:rsidRPr="00671FBE">
        <w:t xml:space="preserve">MO1: Larvae collected </w:t>
      </w:r>
      <w:r w:rsidR="00DD76C0">
        <w:t xml:space="preserve">every 8 to 12 days </w:t>
      </w:r>
      <w:r w:rsidRPr="00671FBE">
        <w:t xml:space="preserve">between 1994 and 1996 using </w:t>
      </w:r>
      <w:r w:rsidR="00A077F6" w:rsidRPr="00A077F6">
        <w:t xml:space="preserve">the </w:t>
      </w:r>
      <w:r w:rsidRPr="00A077F6">
        <w:t>aquatic net method</w:t>
      </w:r>
      <w:r w:rsidR="00DD76C0">
        <w:t xml:space="preserve">. We used the data from 10 different larval developmental sites </w:t>
      </w:r>
      <w:r w:rsidRPr="00671FBE">
        <w:fldChar w:fldCharType="begin"/>
      </w:r>
      <w:r>
        <w:instrText xml:space="preserve"> ADDIN ZOTERO_ITEM CSL_CITATION {"citationID":"E4vvcKTP","properties":{"formattedCitation":"[45]","plainCitation":"[45]","noteIndex":0},"citationItems":[{"id":4810,"uris":["http://zotero.org/users/4439787/items/9GLR3V4G"],"itemData":{"id":4810,"type":"thesis","abstract":"Ce travail tente de traiter plusieurs aspects relatifs aux Culicidés du Maroc à travers des études systématiques, écologiques et épidémiologiques. Le primordial apport de cette contribution réside dans l’actualisation des clés d’identification avec des mises à jour récentes de la nomenclature et une actualisation de l’inventaire des 42 espèces de Culicidae du Maroc. L’étude écologique de la dynamique et des cycles biologiques a été abordée à travers un suivi spatiotemporel au niveau de l’axe Kénitra- Skhirate en confrontation avec six 6 facteurs abiotiques. Il apparaît que les variables écologiques les plus pertinentes sont la conductivité, salinité, température, hauteur d’eau et oxygène dissout. Les résultats de cette étude ont montré l’existence de 13 espèces et ont apporté des informations précises quant aux périodes de prolifération larvaire qui sont nécessaires à l’établissement d’un programme de démoustication approprié pour les espèces qui ont un intérêt médical ou en hygiène public. Dans le cadre de la surveillance épidémiologique, les prospections entomologiques menées au niveau de la région de Rabat-Salé-Zemmour-Zaer et de la province de Chefchaouen, ont permis de cartographier les gîtes à moustiques, notamment ceux qui contiennent des Anophèles. Cette base cartographique est enregistrée comme moyen de suivi dans un SIG à la direction de l’Epidémiologie et de la lutte contre les maladies (Ministère de la Santé). La confrontation de paramètres biotiques et abiotiques des différentes stations de cette région a montré que la température de l’eau est le principal facteur de répartition des Anophèles, mais la profondeur des gîtes et leur proximité d’agglomérations humaines contribuent de manière non négligeable à cette répartition. Les gîtes positifs en Anopheles labranchiae, vecteur principal du paludisme au Maroc, ont été répertoriés ; ce qui a aidé à déterminer les zones à risque au niveau de deux circonscriptions sanitaires. Ces résultats permettront par conséquent de mieux cibler les actions de lutte dans le futur au niveau de cette région. Au niveau de la province de Chefchaouen, toutes les espèces d’Anopheles répertoriées (Anopheles claviger, Anopheles algeriensis, Anopheles labranchiae, Anopheles cinereus) appartiennent au même groupement biocénotique, à savoir des gîtes d’eau stagnante permanents, peu profonds, où l’eau présente une température et un pH élevés, une conductivité moyenne et une végétation riche en algues et en mousses. Ces espèces se retrouvent généralement à proximité des agglomérations humaines et présentent ainsi un risque épidémiologique élevé.","event-place":"Rabat, Maroc","language":"fr","note":"Accepted: 2014-07-10T14:17:21Z\npublisher: Université Mohammed V - Agdal, Faculté des Sciences, Rabat","number-of-pages":"363","publisher":"Université Mohammed V, Faculté des Sciences","publisher-place":"Rabat, Maroc","source":"thesesenafrique.imist.ma","title":"Les culicides (Insectes, Diptères) au Maroc : Systématique, écologique et études épidémiologiques pilotes.","title-short":"Les culicides ( Insectes, Diptères ) au Maroc","URL":"http://thesesenafrique.imist.ma/handle/123456789/164","author":[{"family":"Himmi","given":"Oumnia"}],"accessed":{"date-parts":[["2021",8,23]]},"issued":{"date-parts":[["2007",7,21]]}}}],"schema":"https://github.com/citation-style-language/schema/raw/master/csl-citation.json"} </w:instrText>
      </w:r>
      <w:r w:rsidRPr="00671FBE">
        <w:fldChar w:fldCharType="separate"/>
      </w:r>
      <w:r w:rsidRPr="00033484">
        <w:rPr>
          <w:rFonts w:ascii="Calibri" w:hAnsi="Calibri" w:cs="Calibri"/>
        </w:rPr>
        <w:t>[45]</w:t>
      </w:r>
      <w:r w:rsidRPr="00671FBE">
        <w:fldChar w:fldCharType="end"/>
      </w:r>
      <w:r w:rsidRPr="00671FBE">
        <w:t>.</w:t>
      </w:r>
    </w:p>
    <w:p w14:paraId="3A1D5457" w14:textId="7A73F852" w:rsidR="00296036" w:rsidRPr="00671FBE" w:rsidRDefault="00296036" w:rsidP="00296036">
      <w:pPr>
        <w:pStyle w:val="Paragraphedeliste"/>
        <w:numPr>
          <w:ilvl w:val="1"/>
          <w:numId w:val="21"/>
        </w:numPr>
        <w:jc w:val="both"/>
      </w:pPr>
      <w:r w:rsidRPr="00671FBE">
        <w:t>MO2: Adults collected in 2016 using CO</w:t>
      </w:r>
      <w:r w:rsidRPr="00671FBE">
        <w:rPr>
          <w:vertAlign w:val="subscript"/>
        </w:rPr>
        <w:t>2</w:t>
      </w:r>
      <w:r w:rsidRPr="00671FBE">
        <w:t>-baited traps</w:t>
      </w:r>
      <w:r w:rsidR="00DD76C0">
        <w:t>. Capture sessions occurred one night a week, 10 times per month</w:t>
      </w:r>
      <w:r w:rsidRPr="00671FBE">
        <w:t xml:space="preserve"> </w:t>
      </w:r>
      <w:r w:rsidRPr="00671FBE">
        <w:fldChar w:fldCharType="begin"/>
      </w:r>
      <w:r>
        <w:instrText xml:space="preserve"> ADDIN ZOTERO_ITEM CSL_CITATION {"citationID":"8sgzoHRg","properties":{"formattedCitation":"[46]","plainCitation":"[46]","noteIndex":0},"citationItems":[{"id":3163,"uris":["http://zotero.org/users/4439787/items/H5SC3T8P"],"itemData":{"id":3163,"type":"article-journal","abstract":"Eilat virus (EILV) is described as one of the few alphaviruses restricted to insects. We report the record of a nearly-complete sequence of an alphavirus genome showing 95% identity with EILV during a metagenomic analysis performed on 1488 unblood-fed females and 1076 larvae of the mosquito Culex pipiens captured in Rabat (Morocco). Genetic distance and phylogenetic analyses placed the EILV-Morocco as a variant of EILV. The observed infection rates in both larvae and adults suggested an active circulation of the virus in Rabat and its maintenance in the environment either through vertical transmission or through horizontal infection of larvae in breeding sites. This is the ﬁrst report of EILV out of Israel and in Culex pipiens populations.","container-title":"Virology","DOI":"10.1016/j.virol.2019.02.007","ISSN":"00426822","journalAbbreviation":"Virology","language":"en","page":"85-88","source":"DOI.org (Crossref)","title":"Identification of Eilat virus and prevalence of infection among &lt;i&gt;Culex &lt;span class=\"nocase\"&gt;pipiens&lt;/span&gt;&lt;/i&gt; L. populations, Morocco, 2016","volume":"530","author":[{"family":"Bennouna","given":"Amal"},{"family":"Gil","given":"Patricia"},{"family":"El Rhaffouli","given":"Hicham"},{"family":"Exbrayat","given":"Antoni"},{"family":"Loire","given":"Etienne"},{"family":"Balenghien","given":"Thomas"},{"family":"Chlyeh","given":"Ghita"},{"family":"Gutierrez","given":"Serafin"},{"family":"Fihri","given":"Ouafaa Fassi"}],"issued":{"date-parts":[["2019",4]]}}}],"schema":"https://github.com/citation-style-language/schema/raw/master/csl-citation.json"} </w:instrText>
      </w:r>
      <w:r w:rsidRPr="00671FBE">
        <w:fldChar w:fldCharType="separate"/>
      </w:r>
      <w:r w:rsidRPr="00033484">
        <w:rPr>
          <w:rFonts w:ascii="Calibri" w:hAnsi="Calibri" w:cs="Calibri"/>
        </w:rPr>
        <w:t>[46]</w:t>
      </w:r>
      <w:r w:rsidRPr="00671FBE">
        <w:fldChar w:fldCharType="end"/>
      </w:r>
      <w:r w:rsidRPr="00671FBE">
        <w:t>.</w:t>
      </w:r>
    </w:p>
    <w:p w14:paraId="12397070" w14:textId="7A062862" w:rsidR="00296036" w:rsidRDefault="00296036" w:rsidP="00296036">
      <w:pPr>
        <w:pStyle w:val="Paragraphedeliste"/>
        <w:numPr>
          <w:ilvl w:val="1"/>
          <w:numId w:val="21"/>
        </w:numPr>
        <w:jc w:val="both"/>
      </w:pPr>
      <w:r w:rsidRPr="00671FBE">
        <w:t xml:space="preserve">MO3: Adults collected in 2017 using BG Sentinel traps and chemical lure </w:t>
      </w:r>
      <w:r w:rsidRPr="00671FBE">
        <w:fldChar w:fldCharType="begin"/>
      </w:r>
      <w:r>
        <w:instrText xml:space="preserve"> ADDIN ZOTERO_ITEM CSL_CITATION {"citationID":"hfR8y9H9","properties":{"formattedCitation":"[47]","plainCitation":"[47]","noteIndex":0},"citationItems":[{"id":5550,"uris":["http://zotero.org/users/4439787/items/93PWQDWA"],"itemData":{"id":5550,"type":"article-journal","container-title":"Bulletin d'Epidémiologie et de Santé Publique","title":"Enquête entomologique sur les vecteurs des arbovirus : Zika, Dengue et Chilkungunya au Maroc","volume":"76","author":[{"family":"Faraj","given":"Chafika"},{"family":"Ameur","given":"Btissam"},{"family":"Himmi","given":"Oumnia"},{"family":"Sarih","given":"M'hammed"},{"family":"Herrak","given":"Tachfine"},{"family":"Harrak","given":"Rajae"},{"family":"Ouahabi","given":"S."},{"family":"Mustapha","given":"Kaddaf"},{"family":"Wahabi","given":"Rachid"},{"family":"Maaroufi","given":"Abderrahmane"}],"issued":{"date-parts":[["2018",7]]}}}],"schema":"https://github.com/citation-style-language/schema/raw/master/csl-citation.json"} </w:instrText>
      </w:r>
      <w:r w:rsidRPr="00671FBE">
        <w:fldChar w:fldCharType="separate"/>
      </w:r>
      <w:r w:rsidRPr="00033484">
        <w:rPr>
          <w:rFonts w:ascii="Calibri" w:hAnsi="Calibri" w:cs="Calibri"/>
        </w:rPr>
        <w:t>[47]</w:t>
      </w:r>
      <w:r w:rsidRPr="00671FBE">
        <w:fldChar w:fldCharType="end"/>
      </w:r>
      <w:r>
        <w:t xml:space="preserve">, </w:t>
      </w:r>
      <w:r w:rsidRPr="00671FBE">
        <w:rPr>
          <w:rFonts w:ascii="Calibri" w:hAnsi="Calibri" w:cs="Calibri"/>
          <w:szCs w:val="24"/>
        </w:rPr>
        <w:t>data obtained from ECDC VectorNet</w:t>
      </w:r>
      <w:r>
        <w:rPr>
          <w:rFonts w:ascii="Calibri" w:hAnsi="Calibri" w:cs="Calibri"/>
          <w:szCs w:val="24"/>
        </w:rPr>
        <w:t xml:space="preserve"> data</w:t>
      </w:r>
      <w:r w:rsidR="00A077F6">
        <w:rPr>
          <w:rFonts w:ascii="Calibri" w:hAnsi="Calibri" w:cs="Calibri"/>
          <w:szCs w:val="24"/>
        </w:rPr>
        <w:t>-</w:t>
      </w:r>
      <w:r>
        <w:rPr>
          <w:rFonts w:ascii="Calibri" w:hAnsi="Calibri" w:cs="Calibri"/>
          <w:szCs w:val="24"/>
        </w:rPr>
        <w:t>base</w:t>
      </w:r>
      <w:r w:rsidRPr="00671FBE">
        <w:t>.</w:t>
      </w:r>
      <w:r w:rsidR="00DD76C0">
        <w:t xml:space="preserve"> Capture sessions occurred twice a month, from April to November, and the data we used were from four different locations. </w:t>
      </w:r>
      <w:bookmarkStart w:id="0" w:name="_GoBack"/>
      <w:bookmarkEnd w:id="0"/>
    </w:p>
    <w:p w14:paraId="667AF57F" w14:textId="67FFF3FE" w:rsidR="00543B96" w:rsidRDefault="00543B96" w:rsidP="00543B96">
      <w:pPr>
        <w:jc w:val="both"/>
      </w:pPr>
      <w:r>
        <w:lastRenderedPageBreak/>
        <w:t xml:space="preserve">Fig. S1 </w:t>
      </w:r>
      <w:r w:rsidR="00A077F6">
        <w:t>shows</w:t>
      </w:r>
      <w:r>
        <w:t xml:space="preserve"> the locations of the data used, and Table S1 detail</w:t>
      </w:r>
      <w:r w:rsidR="00A077F6">
        <w:t>s</w:t>
      </w:r>
      <w:r>
        <w:t xml:space="preserve"> the data </w:t>
      </w:r>
      <w:r w:rsidR="00A077F6">
        <w:t>available for each</w:t>
      </w:r>
      <w:r>
        <w:t xml:space="preserve"> mosquito species. </w:t>
      </w:r>
    </w:p>
    <w:p w14:paraId="55EE66E0" w14:textId="35ED746B" w:rsidR="001F3BD6" w:rsidRDefault="001F3BD6" w:rsidP="001F3BD6">
      <w:pPr>
        <w:pStyle w:val="Paragraphedeliste"/>
        <w:ind w:left="360"/>
        <w:jc w:val="both"/>
      </w:pPr>
    </w:p>
    <w:p w14:paraId="7134DB0D" w14:textId="79D9527A" w:rsidR="001F3BD6" w:rsidRDefault="001F3BD6" w:rsidP="001F3BD6">
      <w:pPr>
        <w:keepNext/>
        <w:jc w:val="both"/>
        <w:rPr>
          <w:i/>
          <w:iCs/>
        </w:rPr>
      </w:pPr>
      <w:r w:rsidRPr="00671FBE">
        <w:rPr>
          <w:i/>
          <w:iCs/>
          <w:noProof/>
        </w:rPr>
        <w:drawing>
          <wp:inline distT="0" distB="0" distL="0" distR="0" wp14:anchorId="13C484C6" wp14:editId="75266DED">
            <wp:extent cx="5764377" cy="3426408"/>
            <wp:effectExtent l="0" t="0" r="8255" b="317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89771" cy="3441503"/>
                    </a:xfrm>
                    <a:prstGeom prst="rect">
                      <a:avLst/>
                    </a:prstGeom>
                    <a:noFill/>
                  </pic:spPr>
                </pic:pic>
              </a:graphicData>
            </a:graphic>
          </wp:inline>
        </w:drawing>
      </w:r>
      <w:r w:rsidRPr="008E2861">
        <w:rPr>
          <w:b/>
          <w:i/>
          <w:iCs/>
        </w:rPr>
        <w:t xml:space="preserve">Figure </w:t>
      </w:r>
      <w:r w:rsidR="00543B96">
        <w:rPr>
          <w:b/>
          <w:i/>
          <w:iCs/>
        </w:rPr>
        <w:t>S</w:t>
      </w:r>
      <w:r w:rsidRPr="008E2861">
        <w:rPr>
          <w:b/>
          <w:i/>
          <w:iCs/>
        </w:rPr>
        <w:t>1.</w:t>
      </w:r>
      <w:r w:rsidRPr="00671FBE">
        <w:rPr>
          <w:i/>
          <w:iCs/>
        </w:rPr>
        <w:t xml:space="preserve"> Map of the study area and location of mosquito trapping data. Each red dot represents a pixel in which at least one entomological time series (</w:t>
      </w:r>
      <w:r w:rsidRPr="00671FBE">
        <w:rPr>
          <w:i/>
        </w:rPr>
        <w:t>longitudinal data for one trap)</w:t>
      </w:r>
      <w:r w:rsidRPr="00671FBE">
        <w:rPr>
          <w:i/>
          <w:iCs/>
        </w:rPr>
        <w:t xml:space="preserve"> was available.</w:t>
      </w:r>
    </w:p>
    <w:p w14:paraId="448DA671" w14:textId="77777777" w:rsidR="005F6E61" w:rsidRDefault="005F6E61" w:rsidP="001F3BD6">
      <w:pPr>
        <w:keepNext/>
        <w:jc w:val="both"/>
        <w:rPr>
          <w:b/>
          <w:i/>
        </w:rPr>
      </w:pPr>
    </w:p>
    <w:p w14:paraId="213DFE98" w14:textId="47B6A2BA" w:rsidR="00A077F6" w:rsidRPr="00671FBE" w:rsidRDefault="00A077F6" w:rsidP="001F3BD6">
      <w:pPr>
        <w:keepNext/>
        <w:jc w:val="both"/>
        <w:rPr>
          <w:i/>
          <w:iCs/>
        </w:rPr>
      </w:pPr>
      <w:r w:rsidRPr="0010605B">
        <w:rPr>
          <w:b/>
          <w:i/>
        </w:rPr>
        <w:t xml:space="preserve">Table </w:t>
      </w:r>
      <w:r>
        <w:rPr>
          <w:b/>
          <w:i/>
        </w:rPr>
        <w:t>S</w:t>
      </w:r>
      <w:r w:rsidRPr="0010605B">
        <w:rPr>
          <w:b/>
          <w:i/>
        </w:rPr>
        <w:t>1.</w:t>
      </w:r>
      <w:r>
        <w:rPr>
          <w:i/>
        </w:rPr>
        <w:t xml:space="preserve"> </w:t>
      </w:r>
      <w:r w:rsidRPr="00671FBE">
        <w:rPr>
          <w:i/>
        </w:rPr>
        <w:t xml:space="preserve">Entomological data description. </w:t>
      </w:r>
    </w:p>
    <w:tbl>
      <w:tblPr>
        <w:tblStyle w:val="Grilledutableau"/>
        <w:tblW w:w="9067" w:type="dxa"/>
        <w:tblLook w:val="04A0" w:firstRow="1" w:lastRow="0" w:firstColumn="1" w:lastColumn="0" w:noHBand="0" w:noVBand="1"/>
      </w:tblPr>
      <w:tblGrid>
        <w:gridCol w:w="467"/>
        <w:gridCol w:w="2363"/>
        <w:gridCol w:w="1247"/>
        <w:gridCol w:w="1247"/>
        <w:gridCol w:w="1248"/>
        <w:gridCol w:w="1247"/>
        <w:gridCol w:w="1248"/>
      </w:tblGrid>
      <w:tr w:rsidR="00C30CA3" w:rsidRPr="00671FBE" w14:paraId="7762D312" w14:textId="77777777" w:rsidTr="00047440">
        <w:trPr>
          <w:trHeight w:val="231"/>
        </w:trPr>
        <w:tc>
          <w:tcPr>
            <w:tcW w:w="2830" w:type="dxa"/>
            <w:gridSpan w:val="2"/>
          </w:tcPr>
          <w:p w14:paraId="1EDED6CF" w14:textId="286302D3" w:rsidR="00C30CA3" w:rsidRPr="001F3BD6" w:rsidRDefault="00C30CA3" w:rsidP="001F3BD6">
            <w:pPr>
              <w:pStyle w:val="Paragraphedeliste"/>
              <w:ind w:left="360"/>
              <w:jc w:val="both"/>
              <w:rPr>
                <w:sz w:val="20"/>
              </w:rPr>
            </w:pPr>
            <w:r w:rsidRPr="001F3BD6">
              <w:rPr>
                <w:b/>
                <w:bCs/>
                <w:sz w:val="20"/>
              </w:rPr>
              <w:t>Species</w:t>
            </w:r>
          </w:p>
        </w:tc>
        <w:tc>
          <w:tcPr>
            <w:tcW w:w="1247" w:type="dxa"/>
            <w:hideMark/>
          </w:tcPr>
          <w:p w14:paraId="65E38390" w14:textId="77777777" w:rsidR="00C30CA3" w:rsidRPr="00671FBE" w:rsidRDefault="00C30CA3" w:rsidP="005B3A51">
            <w:pPr>
              <w:spacing w:after="160" w:line="259" w:lineRule="auto"/>
              <w:jc w:val="both"/>
              <w:rPr>
                <w:i/>
                <w:sz w:val="20"/>
              </w:rPr>
            </w:pPr>
            <w:r w:rsidRPr="00671FBE">
              <w:rPr>
                <w:b/>
                <w:bCs/>
                <w:i/>
                <w:sz w:val="20"/>
              </w:rPr>
              <w:t>Ae. caspius</w:t>
            </w:r>
          </w:p>
        </w:tc>
        <w:tc>
          <w:tcPr>
            <w:tcW w:w="1247" w:type="dxa"/>
            <w:hideMark/>
          </w:tcPr>
          <w:p w14:paraId="643B0646" w14:textId="77777777" w:rsidR="00C30CA3" w:rsidRPr="00671FBE" w:rsidRDefault="00C30CA3" w:rsidP="005B3A51">
            <w:pPr>
              <w:spacing w:after="160" w:line="259" w:lineRule="auto"/>
              <w:jc w:val="both"/>
              <w:rPr>
                <w:i/>
                <w:sz w:val="20"/>
              </w:rPr>
            </w:pPr>
            <w:r w:rsidRPr="00671FBE">
              <w:rPr>
                <w:b/>
                <w:bCs/>
                <w:i/>
                <w:sz w:val="20"/>
              </w:rPr>
              <w:t>Ae. detritus</w:t>
            </w:r>
          </w:p>
        </w:tc>
        <w:tc>
          <w:tcPr>
            <w:tcW w:w="1248" w:type="dxa"/>
            <w:hideMark/>
          </w:tcPr>
          <w:p w14:paraId="476C98E6" w14:textId="77777777" w:rsidR="00C30CA3" w:rsidRPr="00671FBE" w:rsidRDefault="00C30CA3" w:rsidP="005B3A51">
            <w:pPr>
              <w:spacing w:after="160" w:line="259" w:lineRule="auto"/>
              <w:jc w:val="both"/>
              <w:rPr>
                <w:i/>
                <w:sz w:val="20"/>
              </w:rPr>
            </w:pPr>
            <w:r w:rsidRPr="00671FBE">
              <w:rPr>
                <w:b/>
                <w:bCs/>
                <w:i/>
                <w:sz w:val="20"/>
              </w:rPr>
              <w:t>Ae. vexans</w:t>
            </w:r>
          </w:p>
        </w:tc>
        <w:tc>
          <w:tcPr>
            <w:tcW w:w="1247" w:type="dxa"/>
            <w:hideMark/>
          </w:tcPr>
          <w:p w14:paraId="2C3297DB" w14:textId="77777777" w:rsidR="00C30CA3" w:rsidRPr="00671FBE" w:rsidRDefault="00C30CA3" w:rsidP="005B3A51">
            <w:pPr>
              <w:spacing w:after="160" w:line="259" w:lineRule="auto"/>
              <w:jc w:val="both"/>
              <w:rPr>
                <w:i/>
                <w:sz w:val="20"/>
              </w:rPr>
            </w:pPr>
            <w:r w:rsidRPr="00671FBE">
              <w:rPr>
                <w:b/>
                <w:bCs/>
                <w:i/>
                <w:sz w:val="20"/>
              </w:rPr>
              <w:t>Cx. pipiens</w:t>
            </w:r>
          </w:p>
        </w:tc>
        <w:tc>
          <w:tcPr>
            <w:tcW w:w="1248" w:type="dxa"/>
            <w:hideMark/>
          </w:tcPr>
          <w:p w14:paraId="2BF88068" w14:textId="77777777" w:rsidR="00C30CA3" w:rsidRPr="00671FBE" w:rsidRDefault="00C30CA3" w:rsidP="005B3A51">
            <w:pPr>
              <w:spacing w:after="160" w:line="259" w:lineRule="auto"/>
              <w:jc w:val="both"/>
              <w:rPr>
                <w:i/>
                <w:sz w:val="20"/>
              </w:rPr>
            </w:pPr>
            <w:r w:rsidRPr="00671FBE">
              <w:rPr>
                <w:b/>
                <w:bCs/>
                <w:i/>
                <w:sz w:val="20"/>
              </w:rPr>
              <w:t>Cx. theileri</w:t>
            </w:r>
          </w:p>
        </w:tc>
      </w:tr>
      <w:tr w:rsidR="00C30CA3" w:rsidRPr="00671FBE" w14:paraId="090445F4" w14:textId="77777777" w:rsidTr="00047440">
        <w:tc>
          <w:tcPr>
            <w:tcW w:w="2830" w:type="dxa"/>
            <w:gridSpan w:val="2"/>
            <w:vMerge w:val="restart"/>
          </w:tcPr>
          <w:p w14:paraId="79D12AC0" w14:textId="77777777" w:rsidR="00C30CA3" w:rsidRPr="00671FBE" w:rsidRDefault="00C30CA3" w:rsidP="00BD7C5C">
            <w:pPr>
              <w:jc w:val="both"/>
              <w:rPr>
                <w:b/>
                <w:bCs/>
                <w:sz w:val="20"/>
              </w:rPr>
            </w:pPr>
            <w:r w:rsidRPr="00671FBE">
              <w:rPr>
                <w:b/>
                <w:bCs/>
                <w:sz w:val="20"/>
              </w:rPr>
              <w:t xml:space="preserve">Number </w:t>
            </w:r>
            <w:r>
              <w:rPr>
                <w:b/>
                <w:bCs/>
                <w:sz w:val="20"/>
              </w:rPr>
              <w:t xml:space="preserve">of </w:t>
            </w:r>
            <w:r w:rsidRPr="00671FBE">
              <w:rPr>
                <w:b/>
                <w:bCs/>
                <w:sz w:val="20"/>
              </w:rPr>
              <w:t>sources</w:t>
            </w:r>
          </w:p>
          <w:p w14:paraId="254849B5" w14:textId="68620CF8" w:rsidR="00C30CA3" w:rsidRPr="00671FBE" w:rsidRDefault="00C30CA3" w:rsidP="005B3A51">
            <w:pPr>
              <w:jc w:val="both"/>
              <w:rPr>
                <w:b/>
                <w:bCs/>
                <w:sz w:val="20"/>
              </w:rPr>
            </w:pPr>
            <w:r w:rsidRPr="00671FBE">
              <w:rPr>
                <w:b/>
                <w:bCs/>
                <w:sz w:val="20"/>
              </w:rPr>
              <w:t>Number of datasets</w:t>
            </w:r>
          </w:p>
        </w:tc>
        <w:tc>
          <w:tcPr>
            <w:tcW w:w="1247" w:type="dxa"/>
            <w:vAlign w:val="center"/>
          </w:tcPr>
          <w:p w14:paraId="61407B72" w14:textId="77777777" w:rsidR="00C30CA3" w:rsidRPr="00671FBE" w:rsidRDefault="00C30CA3" w:rsidP="005B3A51">
            <w:pPr>
              <w:jc w:val="center"/>
              <w:rPr>
                <w:sz w:val="20"/>
              </w:rPr>
            </w:pPr>
            <w:r w:rsidRPr="00671FBE">
              <w:rPr>
                <w:sz w:val="20"/>
              </w:rPr>
              <w:t>7</w:t>
            </w:r>
          </w:p>
        </w:tc>
        <w:tc>
          <w:tcPr>
            <w:tcW w:w="1247" w:type="dxa"/>
            <w:vAlign w:val="center"/>
          </w:tcPr>
          <w:p w14:paraId="01CCA454" w14:textId="77777777" w:rsidR="00C30CA3" w:rsidRPr="00671FBE" w:rsidRDefault="00C30CA3" w:rsidP="005B3A51">
            <w:pPr>
              <w:jc w:val="center"/>
              <w:rPr>
                <w:sz w:val="20"/>
              </w:rPr>
            </w:pPr>
            <w:r w:rsidRPr="00671FBE">
              <w:rPr>
                <w:sz w:val="20"/>
              </w:rPr>
              <w:t>6</w:t>
            </w:r>
          </w:p>
        </w:tc>
        <w:tc>
          <w:tcPr>
            <w:tcW w:w="1248" w:type="dxa"/>
            <w:vAlign w:val="center"/>
          </w:tcPr>
          <w:p w14:paraId="22C8CAD0" w14:textId="77777777" w:rsidR="00C30CA3" w:rsidRPr="00671FBE" w:rsidRDefault="00C30CA3" w:rsidP="005B3A51">
            <w:pPr>
              <w:jc w:val="center"/>
              <w:rPr>
                <w:sz w:val="20"/>
              </w:rPr>
            </w:pPr>
            <w:r w:rsidRPr="00671FBE">
              <w:rPr>
                <w:sz w:val="20"/>
              </w:rPr>
              <w:t>5</w:t>
            </w:r>
          </w:p>
        </w:tc>
        <w:tc>
          <w:tcPr>
            <w:tcW w:w="1247" w:type="dxa"/>
            <w:vAlign w:val="center"/>
          </w:tcPr>
          <w:p w14:paraId="0C194C0F" w14:textId="77777777" w:rsidR="00C30CA3" w:rsidRPr="00671FBE" w:rsidRDefault="00C30CA3" w:rsidP="005B3A51">
            <w:pPr>
              <w:jc w:val="center"/>
              <w:rPr>
                <w:sz w:val="20"/>
              </w:rPr>
            </w:pPr>
            <w:r w:rsidRPr="00671FBE">
              <w:rPr>
                <w:sz w:val="20"/>
              </w:rPr>
              <w:t>8</w:t>
            </w:r>
          </w:p>
        </w:tc>
        <w:tc>
          <w:tcPr>
            <w:tcW w:w="1248" w:type="dxa"/>
            <w:vAlign w:val="center"/>
          </w:tcPr>
          <w:p w14:paraId="4187924C" w14:textId="77777777" w:rsidR="00C30CA3" w:rsidRPr="00671FBE" w:rsidRDefault="00C30CA3" w:rsidP="005B3A51">
            <w:pPr>
              <w:jc w:val="center"/>
              <w:rPr>
                <w:sz w:val="20"/>
              </w:rPr>
            </w:pPr>
            <w:r w:rsidRPr="00671FBE">
              <w:rPr>
                <w:sz w:val="20"/>
              </w:rPr>
              <w:t>7</w:t>
            </w:r>
          </w:p>
        </w:tc>
      </w:tr>
      <w:tr w:rsidR="00C30CA3" w:rsidRPr="00671FBE" w14:paraId="6F0E00CF" w14:textId="77777777" w:rsidTr="00047440">
        <w:tc>
          <w:tcPr>
            <w:tcW w:w="2830" w:type="dxa"/>
            <w:gridSpan w:val="2"/>
            <w:vMerge/>
          </w:tcPr>
          <w:p w14:paraId="03FC5B0A" w14:textId="543B163E" w:rsidR="00C30CA3" w:rsidRPr="00671FBE" w:rsidRDefault="00C30CA3" w:rsidP="005B3A51">
            <w:pPr>
              <w:jc w:val="both"/>
              <w:rPr>
                <w:b/>
                <w:bCs/>
                <w:sz w:val="20"/>
              </w:rPr>
            </w:pPr>
          </w:p>
        </w:tc>
        <w:tc>
          <w:tcPr>
            <w:tcW w:w="1247" w:type="dxa"/>
            <w:vAlign w:val="center"/>
          </w:tcPr>
          <w:p w14:paraId="033D475C" w14:textId="77777777" w:rsidR="00C30CA3" w:rsidRPr="00671FBE" w:rsidRDefault="00C30CA3" w:rsidP="005B3A51">
            <w:pPr>
              <w:jc w:val="center"/>
              <w:rPr>
                <w:sz w:val="20"/>
              </w:rPr>
            </w:pPr>
            <w:r w:rsidRPr="00671FBE">
              <w:rPr>
                <w:sz w:val="20"/>
              </w:rPr>
              <w:t>15</w:t>
            </w:r>
          </w:p>
        </w:tc>
        <w:tc>
          <w:tcPr>
            <w:tcW w:w="1247" w:type="dxa"/>
            <w:vAlign w:val="center"/>
          </w:tcPr>
          <w:p w14:paraId="60E734CA" w14:textId="77777777" w:rsidR="00C30CA3" w:rsidRPr="00671FBE" w:rsidRDefault="00C30CA3" w:rsidP="005B3A51">
            <w:pPr>
              <w:jc w:val="center"/>
              <w:rPr>
                <w:sz w:val="20"/>
              </w:rPr>
            </w:pPr>
            <w:r w:rsidRPr="00671FBE">
              <w:rPr>
                <w:sz w:val="20"/>
              </w:rPr>
              <w:t>14</w:t>
            </w:r>
          </w:p>
        </w:tc>
        <w:tc>
          <w:tcPr>
            <w:tcW w:w="1248" w:type="dxa"/>
            <w:vAlign w:val="center"/>
          </w:tcPr>
          <w:p w14:paraId="20E11536" w14:textId="77777777" w:rsidR="00C30CA3" w:rsidRPr="00671FBE" w:rsidRDefault="00C30CA3" w:rsidP="005B3A51">
            <w:pPr>
              <w:jc w:val="center"/>
              <w:rPr>
                <w:sz w:val="20"/>
              </w:rPr>
            </w:pPr>
            <w:r w:rsidRPr="00671FBE">
              <w:rPr>
                <w:sz w:val="20"/>
              </w:rPr>
              <w:t>13</w:t>
            </w:r>
          </w:p>
        </w:tc>
        <w:tc>
          <w:tcPr>
            <w:tcW w:w="1247" w:type="dxa"/>
            <w:vAlign w:val="center"/>
          </w:tcPr>
          <w:p w14:paraId="75F76B57" w14:textId="77777777" w:rsidR="00C30CA3" w:rsidRPr="00671FBE" w:rsidRDefault="00C30CA3" w:rsidP="005B3A51">
            <w:pPr>
              <w:jc w:val="center"/>
              <w:rPr>
                <w:sz w:val="20"/>
              </w:rPr>
            </w:pPr>
            <w:r w:rsidRPr="00671FBE">
              <w:rPr>
                <w:sz w:val="20"/>
              </w:rPr>
              <w:t>16</w:t>
            </w:r>
          </w:p>
        </w:tc>
        <w:tc>
          <w:tcPr>
            <w:tcW w:w="1248" w:type="dxa"/>
            <w:vAlign w:val="center"/>
          </w:tcPr>
          <w:p w14:paraId="2FDDE7AF" w14:textId="77777777" w:rsidR="00C30CA3" w:rsidRPr="00671FBE" w:rsidRDefault="00C30CA3" w:rsidP="005B3A51">
            <w:pPr>
              <w:jc w:val="center"/>
              <w:rPr>
                <w:sz w:val="20"/>
              </w:rPr>
            </w:pPr>
            <w:r w:rsidRPr="00671FBE">
              <w:rPr>
                <w:sz w:val="20"/>
              </w:rPr>
              <w:t>15</w:t>
            </w:r>
          </w:p>
        </w:tc>
      </w:tr>
      <w:tr w:rsidR="00C30CA3" w:rsidRPr="00671FBE" w14:paraId="6CCD5DBF" w14:textId="77777777" w:rsidTr="00047440">
        <w:tc>
          <w:tcPr>
            <w:tcW w:w="2830" w:type="dxa"/>
            <w:gridSpan w:val="2"/>
          </w:tcPr>
          <w:p w14:paraId="0741F60C" w14:textId="6928B1D8" w:rsidR="00C30CA3" w:rsidRPr="00671FBE" w:rsidRDefault="00C30CA3" w:rsidP="005B3A51">
            <w:pPr>
              <w:jc w:val="both"/>
              <w:rPr>
                <w:b/>
                <w:bCs/>
                <w:sz w:val="20"/>
              </w:rPr>
            </w:pPr>
            <w:r w:rsidRPr="00671FBE">
              <w:rPr>
                <w:b/>
                <w:bCs/>
                <w:sz w:val="20"/>
              </w:rPr>
              <w:t>Number of time series*</w:t>
            </w:r>
          </w:p>
        </w:tc>
        <w:tc>
          <w:tcPr>
            <w:tcW w:w="1247" w:type="dxa"/>
            <w:vAlign w:val="center"/>
          </w:tcPr>
          <w:p w14:paraId="0888CCC1" w14:textId="75EAF7AF" w:rsidR="00C30CA3" w:rsidRPr="00671FBE" w:rsidRDefault="00C30CA3" w:rsidP="00FC5F2E">
            <w:pPr>
              <w:jc w:val="center"/>
              <w:rPr>
                <w:sz w:val="20"/>
              </w:rPr>
            </w:pPr>
            <w:r>
              <w:rPr>
                <w:sz w:val="20"/>
              </w:rPr>
              <w:t>9</w:t>
            </w:r>
            <w:r w:rsidRPr="00671FBE">
              <w:rPr>
                <w:sz w:val="20"/>
              </w:rPr>
              <w:t>900 (</w:t>
            </w:r>
            <w:r>
              <w:rPr>
                <w:sz w:val="20"/>
              </w:rPr>
              <w:t>45</w:t>
            </w:r>
            <w:r w:rsidRPr="00671FBE">
              <w:rPr>
                <w:sz w:val="20"/>
              </w:rPr>
              <w:t>*)</w:t>
            </w:r>
          </w:p>
        </w:tc>
        <w:tc>
          <w:tcPr>
            <w:tcW w:w="1247" w:type="dxa"/>
            <w:vAlign w:val="center"/>
          </w:tcPr>
          <w:p w14:paraId="0323C9E8" w14:textId="232177BF" w:rsidR="00C30CA3" w:rsidRPr="00671FBE" w:rsidRDefault="00C30CA3" w:rsidP="00FC5F2E">
            <w:pPr>
              <w:jc w:val="center"/>
              <w:rPr>
                <w:sz w:val="20"/>
              </w:rPr>
            </w:pPr>
            <w:r>
              <w:rPr>
                <w:sz w:val="20"/>
              </w:rPr>
              <w:t>9</w:t>
            </w:r>
            <w:r w:rsidRPr="00671FBE">
              <w:rPr>
                <w:sz w:val="20"/>
              </w:rPr>
              <w:t>226 (</w:t>
            </w:r>
            <w:r>
              <w:rPr>
                <w:sz w:val="20"/>
              </w:rPr>
              <w:t>18</w:t>
            </w:r>
            <w:r w:rsidRPr="00671FBE">
              <w:rPr>
                <w:sz w:val="20"/>
              </w:rPr>
              <w:t>*)</w:t>
            </w:r>
          </w:p>
        </w:tc>
        <w:tc>
          <w:tcPr>
            <w:tcW w:w="1248" w:type="dxa"/>
            <w:vAlign w:val="center"/>
          </w:tcPr>
          <w:p w14:paraId="0F0568D4" w14:textId="32245EED" w:rsidR="00C30CA3" w:rsidRPr="00671FBE" w:rsidRDefault="00C30CA3" w:rsidP="00FC5F2E">
            <w:pPr>
              <w:jc w:val="center"/>
              <w:rPr>
                <w:sz w:val="20"/>
              </w:rPr>
            </w:pPr>
            <w:r>
              <w:rPr>
                <w:sz w:val="20"/>
              </w:rPr>
              <w:t>8</w:t>
            </w:r>
            <w:r w:rsidRPr="00671FBE">
              <w:rPr>
                <w:sz w:val="20"/>
              </w:rPr>
              <w:t>528 (</w:t>
            </w:r>
            <w:r>
              <w:rPr>
                <w:sz w:val="20"/>
              </w:rPr>
              <w:t>22</w:t>
            </w:r>
            <w:r w:rsidRPr="00671FBE">
              <w:rPr>
                <w:sz w:val="20"/>
              </w:rPr>
              <w:t>*)</w:t>
            </w:r>
          </w:p>
        </w:tc>
        <w:tc>
          <w:tcPr>
            <w:tcW w:w="1247" w:type="dxa"/>
            <w:vAlign w:val="center"/>
          </w:tcPr>
          <w:p w14:paraId="5D93528D" w14:textId="03F47AD2" w:rsidR="00C30CA3" w:rsidRPr="00671FBE" w:rsidRDefault="00C30CA3" w:rsidP="00FC5F2E">
            <w:pPr>
              <w:jc w:val="center"/>
              <w:rPr>
                <w:sz w:val="20"/>
              </w:rPr>
            </w:pPr>
            <w:r>
              <w:rPr>
                <w:sz w:val="20"/>
              </w:rPr>
              <w:t>9</w:t>
            </w:r>
            <w:r w:rsidRPr="00671FBE">
              <w:rPr>
                <w:sz w:val="20"/>
              </w:rPr>
              <w:t>504 (</w:t>
            </w:r>
            <w:r>
              <w:rPr>
                <w:sz w:val="20"/>
              </w:rPr>
              <w:t>170</w:t>
            </w:r>
            <w:r w:rsidRPr="00671FBE">
              <w:rPr>
                <w:sz w:val="20"/>
              </w:rPr>
              <w:t>*)</w:t>
            </w:r>
          </w:p>
        </w:tc>
        <w:tc>
          <w:tcPr>
            <w:tcW w:w="1248" w:type="dxa"/>
            <w:vAlign w:val="center"/>
          </w:tcPr>
          <w:p w14:paraId="77D2CB47" w14:textId="26758733" w:rsidR="00C30CA3" w:rsidRPr="00671FBE" w:rsidRDefault="00C30CA3" w:rsidP="00FC5F2E">
            <w:pPr>
              <w:jc w:val="center"/>
              <w:rPr>
                <w:sz w:val="20"/>
              </w:rPr>
            </w:pPr>
            <w:r>
              <w:rPr>
                <w:sz w:val="20"/>
              </w:rPr>
              <w:t>8</w:t>
            </w:r>
            <w:r w:rsidRPr="00671FBE">
              <w:rPr>
                <w:sz w:val="20"/>
              </w:rPr>
              <w:t>835 (</w:t>
            </w:r>
            <w:r>
              <w:rPr>
                <w:sz w:val="20"/>
              </w:rPr>
              <w:t>7</w:t>
            </w:r>
            <w:r w:rsidRPr="00671FBE">
              <w:rPr>
                <w:sz w:val="20"/>
              </w:rPr>
              <w:t>*)</w:t>
            </w:r>
          </w:p>
        </w:tc>
      </w:tr>
      <w:tr w:rsidR="00C30CA3" w:rsidRPr="00671FBE" w14:paraId="2A510188" w14:textId="77777777" w:rsidTr="00047440">
        <w:tc>
          <w:tcPr>
            <w:tcW w:w="2830" w:type="dxa"/>
            <w:gridSpan w:val="2"/>
          </w:tcPr>
          <w:p w14:paraId="1D926B70" w14:textId="60C2BC54" w:rsidR="00C30CA3" w:rsidRPr="00671FBE" w:rsidRDefault="00C30CA3" w:rsidP="005B3A51">
            <w:pPr>
              <w:jc w:val="both"/>
              <w:rPr>
                <w:b/>
                <w:bCs/>
                <w:sz w:val="20"/>
              </w:rPr>
            </w:pPr>
            <w:r w:rsidRPr="00671FBE">
              <w:rPr>
                <w:b/>
                <w:bCs/>
                <w:sz w:val="20"/>
              </w:rPr>
              <w:t>Number of different pixels with trapping data</w:t>
            </w:r>
          </w:p>
        </w:tc>
        <w:tc>
          <w:tcPr>
            <w:tcW w:w="1247" w:type="dxa"/>
            <w:vAlign w:val="center"/>
          </w:tcPr>
          <w:p w14:paraId="153075B1" w14:textId="77777777" w:rsidR="00C30CA3" w:rsidRPr="00671FBE" w:rsidRDefault="00C30CA3" w:rsidP="005B3A51">
            <w:pPr>
              <w:jc w:val="center"/>
              <w:rPr>
                <w:sz w:val="20"/>
              </w:rPr>
            </w:pPr>
            <w:r w:rsidRPr="00671FBE">
              <w:rPr>
                <w:sz w:val="20"/>
              </w:rPr>
              <w:t>562</w:t>
            </w:r>
          </w:p>
        </w:tc>
        <w:tc>
          <w:tcPr>
            <w:tcW w:w="1247" w:type="dxa"/>
            <w:vAlign w:val="center"/>
          </w:tcPr>
          <w:p w14:paraId="7F1FBE25" w14:textId="77777777" w:rsidR="00C30CA3" w:rsidRPr="00671FBE" w:rsidRDefault="00C30CA3" w:rsidP="005B3A51">
            <w:pPr>
              <w:jc w:val="center"/>
              <w:rPr>
                <w:sz w:val="20"/>
              </w:rPr>
            </w:pPr>
            <w:r w:rsidRPr="00671FBE">
              <w:rPr>
                <w:sz w:val="20"/>
              </w:rPr>
              <w:t>561</w:t>
            </w:r>
          </w:p>
        </w:tc>
        <w:tc>
          <w:tcPr>
            <w:tcW w:w="1248" w:type="dxa"/>
            <w:vAlign w:val="center"/>
          </w:tcPr>
          <w:p w14:paraId="7FCE9024" w14:textId="77777777" w:rsidR="00C30CA3" w:rsidRPr="00671FBE" w:rsidRDefault="00C30CA3" w:rsidP="005B3A51">
            <w:pPr>
              <w:jc w:val="center"/>
              <w:rPr>
                <w:sz w:val="20"/>
              </w:rPr>
            </w:pPr>
            <w:r w:rsidRPr="00671FBE">
              <w:rPr>
                <w:sz w:val="20"/>
              </w:rPr>
              <w:t>560</w:t>
            </w:r>
          </w:p>
        </w:tc>
        <w:tc>
          <w:tcPr>
            <w:tcW w:w="1247" w:type="dxa"/>
            <w:vAlign w:val="center"/>
          </w:tcPr>
          <w:p w14:paraId="327CBB47" w14:textId="77777777" w:rsidR="00C30CA3" w:rsidRPr="00671FBE" w:rsidRDefault="00C30CA3" w:rsidP="005B3A51">
            <w:pPr>
              <w:jc w:val="center"/>
              <w:rPr>
                <w:sz w:val="20"/>
              </w:rPr>
            </w:pPr>
            <w:r w:rsidRPr="00671FBE">
              <w:rPr>
                <w:sz w:val="20"/>
              </w:rPr>
              <w:t>505</w:t>
            </w:r>
          </w:p>
        </w:tc>
        <w:tc>
          <w:tcPr>
            <w:tcW w:w="1248" w:type="dxa"/>
            <w:vAlign w:val="center"/>
          </w:tcPr>
          <w:p w14:paraId="7629528E" w14:textId="77777777" w:rsidR="00C30CA3" w:rsidRPr="00671FBE" w:rsidRDefault="00C30CA3" w:rsidP="005B3A51">
            <w:pPr>
              <w:jc w:val="center"/>
              <w:rPr>
                <w:sz w:val="20"/>
              </w:rPr>
            </w:pPr>
            <w:r w:rsidRPr="00671FBE">
              <w:rPr>
                <w:sz w:val="20"/>
              </w:rPr>
              <w:t>506</w:t>
            </w:r>
          </w:p>
        </w:tc>
      </w:tr>
      <w:tr w:rsidR="00C30CA3" w:rsidRPr="00671FBE" w14:paraId="7F291EB2" w14:textId="77777777" w:rsidTr="00047440">
        <w:trPr>
          <w:trHeight w:val="156"/>
        </w:trPr>
        <w:tc>
          <w:tcPr>
            <w:tcW w:w="467" w:type="dxa"/>
            <w:vMerge w:val="restart"/>
            <w:textDirection w:val="btLr"/>
            <w:vAlign w:val="center"/>
          </w:tcPr>
          <w:p w14:paraId="634085DD" w14:textId="418788A9" w:rsidR="00C30CA3" w:rsidRPr="00671FBE" w:rsidRDefault="00C30CA3" w:rsidP="00C30CA3">
            <w:pPr>
              <w:ind w:left="113" w:right="113"/>
              <w:jc w:val="center"/>
              <w:rPr>
                <w:sz w:val="20"/>
              </w:rPr>
            </w:pPr>
            <w:r w:rsidRPr="00671FBE">
              <w:rPr>
                <w:b/>
                <w:bCs/>
                <w:sz w:val="20"/>
              </w:rPr>
              <w:t>Trap types</w:t>
            </w:r>
          </w:p>
        </w:tc>
        <w:tc>
          <w:tcPr>
            <w:tcW w:w="2363" w:type="dxa"/>
          </w:tcPr>
          <w:p w14:paraId="412E3772" w14:textId="5699BEFB" w:rsidR="00C30CA3" w:rsidRPr="00671FBE" w:rsidRDefault="00C30CA3" w:rsidP="005B3A51">
            <w:pPr>
              <w:jc w:val="both"/>
              <w:rPr>
                <w:b/>
                <w:bCs/>
                <w:sz w:val="20"/>
              </w:rPr>
            </w:pPr>
            <w:r w:rsidRPr="00671FBE">
              <w:rPr>
                <w:sz w:val="20"/>
              </w:rPr>
              <w:t>- Bird-baited traps (‘high’)</w:t>
            </w:r>
          </w:p>
        </w:tc>
        <w:tc>
          <w:tcPr>
            <w:tcW w:w="1247" w:type="dxa"/>
            <w:vAlign w:val="center"/>
          </w:tcPr>
          <w:p w14:paraId="2511F934" w14:textId="77777777" w:rsidR="00C30CA3" w:rsidRPr="00671FBE" w:rsidRDefault="00C30CA3" w:rsidP="005B3A51">
            <w:pPr>
              <w:jc w:val="center"/>
              <w:rPr>
                <w:sz w:val="20"/>
              </w:rPr>
            </w:pPr>
            <w:r w:rsidRPr="00671FBE">
              <w:rPr>
                <w:sz w:val="20"/>
              </w:rPr>
              <w:t>X</w:t>
            </w:r>
          </w:p>
        </w:tc>
        <w:tc>
          <w:tcPr>
            <w:tcW w:w="1247" w:type="dxa"/>
            <w:vAlign w:val="center"/>
          </w:tcPr>
          <w:p w14:paraId="3D920786" w14:textId="77777777" w:rsidR="00C30CA3" w:rsidRPr="00671FBE" w:rsidRDefault="00C30CA3" w:rsidP="005B3A51">
            <w:pPr>
              <w:jc w:val="center"/>
              <w:rPr>
                <w:sz w:val="20"/>
              </w:rPr>
            </w:pPr>
            <w:r w:rsidRPr="00671FBE">
              <w:rPr>
                <w:sz w:val="20"/>
              </w:rPr>
              <w:t>X</w:t>
            </w:r>
          </w:p>
        </w:tc>
        <w:tc>
          <w:tcPr>
            <w:tcW w:w="1248" w:type="dxa"/>
            <w:vAlign w:val="center"/>
          </w:tcPr>
          <w:p w14:paraId="26376C09" w14:textId="77777777" w:rsidR="00C30CA3" w:rsidRPr="00671FBE" w:rsidRDefault="00C30CA3" w:rsidP="005B3A51">
            <w:pPr>
              <w:jc w:val="center"/>
              <w:rPr>
                <w:sz w:val="20"/>
              </w:rPr>
            </w:pPr>
            <w:r w:rsidRPr="00671FBE">
              <w:rPr>
                <w:sz w:val="20"/>
              </w:rPr>
              <w:t>X</w:t>
            </w:r>
          </w:p>
        </w:tc>
        <w:tc>
          <w:tcPr>
            <w:tcW w:w="1247" w:type="dxa"/>
            <w:vAlign w:val="center"/>
          </w:tcPr>
          <w:p w14:paraId="37384C45" w14:textId="77777777" w:rsidR="00C30CA3" w:rsidRPr="00671FBE" w:rsidRDefault="00C30CA3" w:rsidP="005B3A51">
            <w:pPr>
              <w:jc w:val="center"/>
              <w:rPr>
                <w:sz w:val="20"/>
              </w:rPr>
            </w:pPr>
            <w:r w:rsidRPr="00671FBE">
              <w:rPr>
                <w:sz w:val="20"/>
              </w:rPr>
              <w:t>X</w:t>
            </w:r>
          </w:p>
        </w:tc>
        <w:tc>
          <w:tcPr>
            <w:tcW w:w="1248" w:type="dxa"/>
            <w:vAlign w:val="center"/>
          </w:tcPr>
          <w:p w14:paraId="05D2B2FC" w14:textId="77777777" w:rsidR="00C30CA3" w:rsidRPr="00671FBE" w:rsidRDefault="00C30CA3" w:rsidP="005B3A51">
            <w:pPr>
              <w:jc w:val="center"/>
              <w:rPr>
                <w:sz w:val="20"/>
              </w:rPr>
            </w:pPr>
            <w:r w:rsidRPr="00671FBE">
              <w:rPr>
                <w:sz w:val="20"/>
              </w:rPr>
              <w:t>X</w:t>
            </w:r>
          </w:p>
        </w:tc>
      </w:tr>
      <w:tr w:rsidR="00C30CA3" w:rsidRPr="00671FBE" w14:paraId="2A99AF99" w14:textId="77777777" w:rsidTr="00047440">
        <w:trPr>
          <w:trHeight w:val="156"/>
        </w:trPr>
        <w:tc>
          <w:tcPr>
            <w:tcW w:w="467" w:type="dxa"/>
            <w:vMerge/>
          </w:tcPr>
          <w:p w14:paraId="19B2F3B0" w14:textId="77777777" w:rsidR="00C30CA3" w:rsidRPr="00671FBE" w:rsidRDefault="00C30CA3" w:rsidP="005B3A51">
            <w:pPr>
              <w:jc w:val="both"/>
              <w:rPr>
                <w:sz w:val="20"/>
              </w:rPr>
            </w:pPr>
          </w:p>
        </w:tc>
        <w:tc>
          <w:tcPr>
            <w:tcW w:w="2363" w:type="dxa"/>
          </w:tcPr>
          <w:p w14:paraId="678B98DC" w14:textId="3D5C5197" w:rsidR="00C30CA3" w:rsidRPr="00671FBE" w:rsidRDefault="00C30CA3" w:rsidP="005B3A51">
            <w:pPr>
              <w:jc w:val="both"/>
              <w:rPr>
                <w:sz w:val="20"/>
              </w:rPr>
            </w:pPr>
            <w:r w:rsidRPr="00671FBE">
              <w:rPr>
                <w:sz w:val="20"/>
              </w:rPr>
              <w:t>- Bird-baited traps (‘low’)</w:t>
            </w:r>
          </w:p>
        </w:tc>
        <w:tc>
          <w:tcPr>
            <w:tcW w:w="1247" w:type="dxa"/>
            <w:vAlign w:val="center"/>
          </w:tcPr>
          <w:p w14:paraId="7174160C" w14:textId="77777777" w:rsidR="00C30CA3" w:rsidRPr="00671FBE" w:rsidRDefault="00C30CA3" w:rsidP="005B3A51">
            <w:pPr>
              <w:jc w:val="center"/>
              <w:rPr>
                <w:sz w:val="20"/>
              </w:rPr>
            </w:pPr>
            <w:r w:rsidRPr="00671FBE">
              <w:rPr>
                <w:sz w:val="20"/>
              </w:rPr>
              <w:t>X</w:t>
            </w:r>
          </w:p>
        </w:tc>
        <w:tc>
          <w:tcPr>
            <w:tcW w:w="1247" w:type="dxa"/>
            <w:vAlign w:val="center"/>
          </w:tcPr>
          <w:p w14:paraId="0D7EBA4E" w14:textId="77777777" w:rsidR="00C30CA3" w:rsidRPr="00671FBE" w:rsidRDefault="00C30CA3" w:rsidP="005B3A51">
            <w:pPr>
              <w:jc w:val="center"/>
              <w:rPr>
                <w:sz w:val="20"/>
              </w:rPr>
            </w:pPr>
            <w:r w:rsidRPr="00671FBE">
              <w:rPr>
                <w:sz w:val="20"/>
              </w:rPr>
              <w:t>X</w:t>
            </w:r>
          </w:p>
        </w:tc>
        <w:tc>
          <w:tcPr>
            <w:tcW w:w="1248" w:type="dxa"/>
            <w:vAlign w:val="center"/>
          </w:tcPr>
          <w:p w14:paraId="51BE0432" w14:textId="77777777" w:rsidR="00C30CA3" w:rsidRPr="00671FBE" w:rsidRDefault="00C30CA3" w:rsidP="005B3A51">
            <w:pPr>
              <w:jc w:val="center"/>
              <w:rPr>
                <w:sz w:val="20"/>
              </w:rPr>
            </w:pPr>
            <w:r w:rsidRPr="00671FBE">
              <w:rPr>
                <w:sz w:val="20"/>
              </w:rPr>
              <w:t>X</w:t>
            </w:r>
          </w:p>
        </w:tc>
        <w:tc>
          <w:tcPr>
            <w:tcW w:w="1247" w:type="dxa"/>
            <w:vAlign w:val="center"/>
          </w:tcPr>
          <w:p w14:paraId="01B3E568" w14:textId="77777777" w:rsidR="00C30CA3" w:rsidRPr="00671FBE" w:rsidRDefault="00C30CA3" w:rsidP="005B3A51">
            <w:pPr>
              <w:jc w:val="center"/>
              <w:rPr>
                <w:sz w:val="20"/>
              </w:rPr>
            </w:pPr>
            <w:r w:rsidRPr="00671FBE">
              <w:rPr>
                <w:sz w:val="20"/>
              </w:rPr>
              <w:t>X</w:t>
            </w:r>
          </w:p>
        </w:tc>
        <w:tc>
          <w:tcPr>
            <w:tcW w:w="1248" w:type="dxa"/>
            <w:vAlign w:val="center"/>
          </w:tcPr>
          <w:p w14:paraId="6D748831" w14:textId="77777777" w:rsidR="00C30CA3" w:rsidRPr="00671FBE" w:rsidRDefault="00C30CA3" w:rsidP="005B3A51">
            <w:pPr>
              <w:jc w:val="center"/>
              <w:rPr>
                <w:sz w:val="20"/>
              </w:rPr>
            </w:pPr>
            <w:r w:rsidRPr="00671FBE">
              <w:rPr>
                <w:sz w:val="20"/>
              </w:rPr>
              <w:t>X</w:t>
            </w:r>
          </w:p>
        </w:tc>
      </w:tr>
      <w:tr w:rsidR="00C30CA3" w:rsidRPr="00671FBE" w14:paraId="52DB7DE7" w14:textId="77777777" w:rsidTr="00047440">
        <w:trPr>
          <w:trHeight w:val="156"/>
        </w:trPr>
        <w:tc>
          <w:tcPr>
            <w:tcW w:w="467" w:type="dxa"/>
            <w:vMerge/>
          </w:tcPr>
          <w:p w14:paraId="5C2B1023" w14:textId="77777777" w:rsidR="00C30CA3" w:rsidRPr="00671FBE" w:rsidRDefault="00C30CA3" w:rsidP="005B3A51">
            <w:pPr>
              <w:jc w:val="both"/>
              <w:rPr>
                <w:sz w:val="20"/>
              </w:rPr>
            </w:pPr>
          </w:p>
        </w:tc>
        <w:tc>
          <w:tcPr>
            <w:tcW w:w="2363" w:type="dxa"/>
          </w:tcPr>
          <w:p w14:paraId="64F24B6F" w14:textId="013B54A6" w:rsidR="00C30CA3" w:rsidRPr="00671FBE" w:rsidRDefault="00C30CA3" w:rsidP="005B3A51">
            <w:pPr>
              <w:jc w:val="both"/>
              <w:rPr>
                <w:sz w:val="20"/>
              </w:rPr>
            </w:pPr>
            <w:r w:rsidRPr="00671FBE">
              <w:rPr>
                <w:sz w:val="20"/>
              </w:rPr>
              <w:t>- Chemical lure</w:t>
            </w:r>
          </w:p>
        </w:tc>
        <w:tc>
          <w:tcPr>
            <w:tcW w:w="1247" w:type="dxa"/>
            <w:vAlign w:val="center"/>
          </w:tcPr>
          <w:p w14:paraId="3E44CCC6" w14:textId="77777777" w:rsidR="00C30CA3" w:rsidRPr="00671FBE" w:rsidRDefault="00C30CA3" w:rsidP="005B3A51">
            <w:pPr>
              <w:jc w:val="center"/>
              <w:rPr>
                <w:sz w:val="20"/>
              </w:rPr>
            </w:pPr>
          </w:p>
        </w:tc>
        <w:tc>
          <w:tcPr>
            <w:tcW w:w="1247" w:type="dxa"/>
            <w:vAlign w:val="center"/>
          </w:tcPr>
          <w:p w14:paraId="70708D89" w14:textId="77777777" w:rsidR="00C30CA3" w:rsidRPr="00671FBE" w:rsidRDefault="00C30CA3" w:rsidP="005B3A51">
            <w:pPr>
              <w:jc w:val="center"/>
              <w:rPr>
                <w:sz w:val="20"/>
              </w:rPr>
            </w:pPr>
          </w:p>
        </w:tc>
        <w:tc>
          <w:tcPr>
            <w:tcW w:w="1248" w:type="dxa"/>
            <w:vAlign w:val="center"/>
          </w:tcPr>
          <w:p w14:paraId="28F2B728" w14:textId="77777777" w:rsidR="00C30CA3" w:rsidRPr="00671FBE" w:rsidRDefault="00C30CA3" w:rsidP="005B3A51">
            <w:pPr>
              <w:jc w:val="center"/>
              <w:rPr>
                <w:sz w:val="20"/>
              </w:rPr>
            </w:pPr>
          </w:p>
        </w:tc>
        <w:tc>
          <w:tcPr>
            <w:tcW w:w="1247" w:type="dxa"/>
            <w:vAlign w:val="center"/>
          </w:tcPr>
          <w:p w14:paraId="02695313" w14:textId="77777777" w:rsidR="00C30CA3" w:rsidRPr="00671FBE" w:rsidRDefault="00C30CA3" w:rsidP="005B3A51">
            <w:pPr>
              <w:jc w:val="center"/>
              <w:rPr>
                <w:sz w:val="20"/>
              </w:rPr>
            </w:pPr>
            <w:r w:rsidRPr="00671FBE">
              <w:rPr>
                <w:sz w:val="20"/>
              </w:rPr>
              <w:t>X</w:t>
            </w:r>
          </w:p>
        </w:tc>
        <w:tc>
          <w:tcPr>
            <w:tcW w:w="1248" w:type="dxa"/>
            <w:vAlign w:val="center"/>
          </w:tcPr>
          <w:p w14:paraId="1DA4B5B4" w14:textId="77777777" w:rsidR="00C30CA3" w:rsidRPr="00671FBE" w:rsidRDefault="00C30CA3" w:rsidP="005B3A51">
            <w:pPr>
              <w:jc w:val="center"/>
              <w:rPr>
                <w:sz w:val="20"/>
              </w:rPr>
            </w:pPr>
          </w:p>
        </w:tc>
      </w:tr>
      <w:tr w:rsidR="00C30CA3" w:rsidRPr="00671FBE" w14:paraId="32D4AF95" w14:textId="77777777" w:rsidTr="00047440">
        <w:trPr>
          <w:trHeight w:val="156"/>
        </w:trPr>
        <w:tc>
          <w:tcPr>
            <w:tcW w:w="467" w:type="dxa"/>
            <w:vMerge/>
          </w:tcPr>
          <w:p w14:paraId="3A62BB86" w14:textId="77777777" w:rsidR="00C30CA3" w:rsidRPr="00671FBE" w:rsidRDefault="00C30CA3" w:rsidP="005B3A51">
            <w:pPr>
              <w:jc w:val="both"/>
              <w:rPr>
                <w:sz w:val="20"/>
              </w:rPr>
            </w:pPr>
          </w:p>
        </w:tc>
        <w:tc>
          <w:tcPr>
            <w:tcW w:w="2363" w:type="dxa"/>
          </w:tcPr>
          <w:p w14:paraId="4979EAA6" w14:textId="7B16F284" w:rsidR="00C30CA3" w:rsidRPr="00671FBE" w:rsidRDefault="00C30CA3" w:rsidP="005B3A51">
            <w:pPr>
              <w:jc w:val="both"/>
              <w:rPr>
                <w:sz w:val="20"/>
              </w:rPr>
            </w:pPr>
            <w:r w:rsidRPr="00671FBE">
              <w:rPr>
                <w:sz w:val="20"/>
              </w:rPr>
              <w:t>- CO</w:t>
            </w:r>
            <w:r w:rsidRPr="005B728C">
              <w:rPr>
                <w:sz w:val="20"/>
                <w:vertAlign w:val="subscript"/>
              </w:rPr>
              <w:t>2</w:t>
            </w:r>
            <w:r w:rsidRPr="00671FBE">
              <w:rPr>
                <w:sz w:val="20"/>
              </w:rPr>
              <w:t>-baited traps (‘high’)</w:t>
            </w:r>
          </w:p>
        </w:tc>
        <w:tc>
          <w:tcPr>
            <w:tcW w:w="1247" w:type="dxa"/>
            <w:vAlign w:val="center"/>
          </w:tcPr>
          <w:p w14:paraId="652BB313" w14:textId="77777777" w:rsidR="00C30CA3" w:rsidRPr="00671FBE" w:rsidRDefault="00C30CA3" w:rsidP="005B3A51">
            <w:pPr>
              <w:jc w:val="center"/>
              <w:rPr>
                <w:sz w:val="20"/>
              </w:rPr>
            </w:pPr>
            <w:r w:rsidRPr="00671FBE">
              <w:rPr>
                <w:sz w:val="20"/>
              </w:rPr>
              <w:t>X</w:t>
            </w:r>
          </w:p>
        </w:tc>
        <w:tc>
          <w:tcPr>
            <w:tcW w:w="1247" w:type="dxa"/>
            <w:vAlign w:val="center"/>
          </w:tcPr>
          <w:p w14:paraId="5881D8C3" w14:textId="77777777" w:rsidR="00C30CA3" w:rsidRPr="00671FBE" w:rsidRDefault="00C30CA3" w:rsidP="005B3A51">
            <w:pPr>
              <w:jc w:val="center"/>
              <w:rPr>
                <w:sz w:val="20"/>
              </w:rPr>
            </w:pPr>
            <w:r w:rsidRPr="00671FBE">
              <w:rPr>
                <w:sz w:val="20"/>
              </w:rPr>
              <w:t>X</w:t>
            </w:r>
          </w:p>
        </w:tc>
        <w:tc>
          <w:tcPr>
            <w:tcW w:w="1248" w:type="dxa"/>
            <w:vAlign w:val="center"/>
          </w:tcPr>
          <w:p w14:paraId="08658A28" w14:textId="77777777" w:rsidR="00C30CA3" w:rsidRPr="00671FBE" w:rsidRDefault="00C30CA3" w:rsidP="005B3A51">
            <w:pPr>
              <w:jc w:val="center"/>
              <w:rPr>
                <w:sz w:val="20"/>
              </w:rPr>
            </w:pPr>
            <w:r w:rsidRPr="00671FBE">
              <w:rPr>
                <w:sz w:val="20"/>
              </w:rPr>
              <w:t>X</w:t>
            </w:r>
          </w:p>
        </w:tc>
        <w:tc>
          <w:tcPr>
            <w:tcW w:w="1247" w:type="dxa"/>
            <w:vAlign w:val="center"/>
          </w:tcPr>
          <w:p w14:paraId="3A71E7CA" w14:textId="77777777" w:rsidR="00C30CA3" w:rsidRPr="00671FBE" w:rsidRDefault="00C30CA3" w:rsidP="005B3A51">
            <w:pPr>
              <w:jc w:val="center"/>
              <w:rPr>
                <w:sz w:val="20"/>
              </w:rPr>
            </w:pPr>
            <w:r w:rsidRPr="00671FBE">
              <w:rPr>
                <w:sz w:val="20"/>
              </w:rPr>
              <w:t>X</w:t>
            </w:r>
          </w:p>
        </w:tc>
        <w:tc>
          <w:tcPr>
            <w:tcW w:w="1248" w:type="dxa"/>
            <w:vAlign w:val="center"/>
          </w:tcPr>
          <w:p w14:paraId="3ED60042" w14:textId="77777777" w:rsidR="00C30CA3" w:rsidRPr="00671FBE" w:rsidRDefault="00C30CA3" w:rsidP="005B3A51">
            <w:pPr>
              <w:jc w:val="center"/>
              <w:rPr>
                <w:sz w:val="20"/>
              </w:rPr>
            </w:pPr>
            <w:r w:rsidRPr="00671FBE">
              <w:rPr>
                <w:sz w:val="20"/>
              </w:rPr>
              <w:t>X</w:t>
            </w:r>
          </w:p>
        </w:tc>
      </w:tr>
      <w:tr w:rsidR="00C30CA3" w:rsidRPr="00671FBE" w14:paraId="57D4E729" w14:textId="77777777" w:rsidTr="00047440">
        <w:trPr>
          <w:trHeight w:val="156"/>
        </w:trPr>
        <w:tc>
          <w:tcPr>
            <w:tcW w:w="467" w:type="dxa"/>
            <w:vMerge/>
          </w:tcPr>
          <w:p w14:paraId="1713AA9E" w14:textId="77777777" w:rsidR="00C30CA3" w:rsidRPr="00671FBE" w:rsidRDefault="00C30CA3" w:rsidP="005B3A51">
            <w:pPr>
              <w:jc w:val="both"/>
              <w:rPr>
                <w:sz w:val="20"/>
              </w:rPr>
            </w:pPr>
          </w:p>
        </w:tc>
        <w:tc>
          <w:tcPr>
            <w:tcW w:w="2363" w:type="dxa"/>
          </w:tcPr>
          <w:p w14:paraId="2460A52C" w14:textId="78C0CA09" w:rsidR="00C30CA3" w:rsidRPr="00671FBE" w:rsidRDefault="00C30CA3" w:rsidP="005B3A51">
            <w:pPr>
              <w:jc w:val="both"/>
              <w:rPr>
                <w:sz w:val="20"/>
              </w:rPr>
            </w:pPr>
            <w:r w:rsidRPr="00671FBE">
              <w:rPr>
                <w:sz w:val="20"/>
              </w:rPr>
              <w:t>- CO</w:t>
            </w:r>
            <w:r w:rsidRPr="005B728C">
              <w:rPr>
                <w:sz w:val="20"/>
                <w:vertAlign w:val="subscript"/>
              </w:rPr>
              <w:t>2</w:t>
            </w:r>
            <w:r w:rsidRPr="00671FBE">
              <w:rPr>
                <w:sz w:val="20"/>
              </w:rPr>
              <w:t>-baited traps (‘low’)</w:t>
            </w:r>
          </w:p>
        </w:tc>
        <w:tc>
          <w:tcPr>
            <w:tcW w:w="1247" w:type="dxa"/>
            <w:vAlign w:val="center"/>
          </w:tcPr>
          <w:p w14:paraId="2AAD4BBF" w14:textId="77777777" w:rsidR="00C30CA3" w:rsidRPr="00671FBE" w:rsidRDefault="00C30CA3" w:rsidP="005B3A51">
            <w:pPr>
              <w:jc w:val="center"/>
              <w:rPr>
                <w:sz w:val="20"/>
              </w:rPr>
            </w:pPr>
            <w:r w:rsidRPr="00671FBE">
              <w:rPr>
                <w:sz w:val="20"/>
              </w:rPr>
              <w:t>X</w:t>
            </w:r>
          </w:p>
        </w:tc>
        <w:tc>
          <w:tcPr>
            <w:tcW w:w="1247" w:type="dxa"/>
            <w:vAlign w:val="center"/>
          </w:tcPr>
          <w:p w14:paraId="553FB228" w14:textId="77777777" w:rsidR="00C30CA3" w:rsidRPr="00671FBE" w:rsidRDefault="00C30CA3" w:rsidP="005B3A51">
            <w:pPr>
              <w:jc w:val="center"/>
              <w:rPr>
                <w:sz w:val="20"/>
              </w:rPr>
            </w:pPr>
            <w:r w:rsidRPr="00671FBE">
              <w:rPr>
                <w:sz w:val="20"/>
              </w:rPr>
              <w:t>X</w:t>
            </w:r>
          </w:p>
        </w:tc>
        <w:tc>
          <w:tcPr>
            <w:tcW w:w="1248" w:type="dxa"/>
            <w:vAlign w:val="center"/>
          </w:tcPr>
          <w:p w14:paraId="07A28539" w14:textId="77777777" w:rsidR="00C30CA3" w:rsidRPr="00671FBE" w:rsidRDefault="00C30CA3" w:rsidP="005B3A51">
            <w:pPr>
              <w:jc w:val="center"/>
              <w:rPr>
                <w:sz w:val="20"/>
              </w:rPr>
            </w:pPr>
            <w:r w:rsidRPr="00671FBE">
              <w:rPr>
                <w:sz w:val="20"/>
              </w:rPr>
              <w:t>X</w:t>
            </w:r>
          </w:p>
        </w:tc>
        <w:tc>
          <w:tcPr>
            <w:tcW w:w="1247" w:type="dxa"/>
            <w:vAlign w:val="center"/>
          </w:tcPr>
          <w:p w14:paraId="00DD8346" w14:textId="77777777" w:rsidR="00C30CA3" w:rsidRPr="00671FBE" w:rsidRDefault="00C30CA3" w:rsidP="005B3A51">
            <w:pPr>
              <w:jc w:val="center"/>
              <w:rPr>
                <w:sz w:val="20"/>
              </w:rPr>
            </w:pPr>
            <w:r w:rsidRPr="00671FBE">
              <w:rPr>
                <w:sz w:val="20"/>
              </w:rPr>
              <w:t>X</w:t>
            </w:r>
          </w:p>
        </w:tc>
        <w:tc>
          <w:tcPr>
            <w:tcW w:w="1248" w:type="dxa"/>
            <w:vAlign w:val="center"/>
          </w:tcPr>
          <w:p w14:paraId="4D01C44F" w14:textId="77777777" w:rsidR="00C30CA3" w:rsidRPr="00671FBE" w:rsidRDefault="00C30CA3" w:rsidP="005B3A51">
            <w:pPr>
              <w:jc w:val="center"/>
              <w:rPr>
                <w:sz w:val="20"/>
              </w:rPr>
            </w:pPr>
            <w:r w:rsidRPr="00671FBE">
              <w:rPr>
                <w:sz w:val="20"/>
              </w:rPr>
              <w:t>X</w:t>
            </w:r>
          </w:p>
        </w:tc>
      </w:tr>
      <w:tr w:rsidR="00C30CA3" w:rsidRPr="00671FBE" w14:paraId="7278FEAA" w14:textId="77777777" w:rsidTr="00047440">
        <w:trPr>
          <w:trHeight w:val="156"/>
        </w:trPr>
        <w:tc>
          <w:tcPr>
            <w:tcW w:w="467" w:type="dxa"/>
            <w:vMerge/>
          </w:tcPr>
          <w:p w14:paraId="5624C238" w14:textId="77777777" w:rsidR="00C30CA3" w:rsidRPr="00671FBE" w:rsidRDefault="00C30CA3" w:rsidP="005B3A51">
            <w:pPr>
              <w:jc w:val="both"/>
              <w:rPr>
                <w:sz w:val="20"/>
              </w:rPr>
            </w:pPr>
          </w:p>
        </w:tc>
        <w:tc>
          <w:tcPr>
            <w:tcW w:w="2363" w:type="dxa"/>
          </w:tcPr>
          <w:p w14:paraId="1DB4FABF" w14:textId="68851FE0" w:rsidR="00C30CA3" w:rsidRPr="00671FBE" w:rsidRDefault="00C30CA3" w:rsidP="005B3A51">
            <w:pPr>
              <w:jc w:val="both"/>
              <w:rPr>
                <w:sz w:val="20"/>
              </w:rPr>
            </w:pPr>
            <w:r w:rsidRPr="00671FBE">
              <w:rPr>
                <w:sz w:val="20"/>
              </w:rPr>
              <w:t>- CO</w:t>
            </w:r>
            <w:r w:rsidRPr="005B728C">
              <w:rPr>
                <w:sz w:val="20"/>
                <w:vertAlign w:val="subscript"/>
              </w:rPr>
              <w:t>2</w:t>
            </w:r>
            <w:r>
              <w:rPr>
                <w:sz w:val="20"/>
              </w:rPr>
              <w:t>-</w:t>
            </w:r>
            <w:r w:rsidRPr="00671FBE">
              <w:rPr>
                <w:sz w:val="20"/>
              </w:rPr>
              <w:t>baited traps and light</w:t>
            </w:r>
          </w:p>
        </w:tc>
        <w:tc>
          <w:tcPr>
            <w:tcW w:w="1247" w:type="dxa"/>
            <w:vAlign w:val="center"/>
          </w:tcPr>
          <w:p w14:paraId="4304259D" w14:textId="77777777" w:rsidR="00C30CA3" w:rsidRPr="00671FBE" w:rsidRDefault="00C30CA3" w:rsidP="005B3A51">
            <w:pPr>
              <w:jc w:val="center"/>
              <w:rPr>
                <w:sz w:val="20"/>
              </w:rPr>
            </w:pPr>
            <w:r w:rsidRPr="00671FBE">
              <w:rPr>
                <w:sz w:val="20"/>
              </w:rPr>
              <w:t>X</w:t>
            </w:r>
          </w:p>
        </w:tc>
        <w:tc>
          <w:tcPr>
            <w:tcW w:w="1247" w:type="dxa"/>
            <w:vAlign w:val="center"/>
          </w:tcPr>
          <w:p w14:paraId="1123C2AB" w14:textId="77777777" w:rsidR="00C30CA3" w:rsidRPr="00671FBE" w:rsidRDefault="00C30CA3" w:rsidP="005B3A51">
            <w:pPr>
              <w:jc w:val="center"/>
              <w:rPr>
                <w:sz w:val="20"/>
              </w:rPr>
            </w:pPr>
            <w:r w:rsidRPr="00671FBE">
              <w:rPr>
                <w:sz w:val="20"/>
              </w:rPr>
              <w:t>X</w:t>
            </w:r>
          </w:p>
        </w:tc>
        <w:tc>
          <w:tcPr>
            <w:tcW w:w="1248" w:type="dxa"/>
            <w:vAlign w:val="center"/>
          </w:tcPr>
          <w:p w14:paraId="23EFCA4D" w14:textId="77777777" w:rsidR="00C30CA3" w:rsidRPr="00671FBE" w:rsidRDefault="00C30CA3" w:rsidP="005B3A51">
            <w:pPr>
              <w:jc w:val="center"/>
              <w:rPr>
                <w:sz w:val="20"/>
              </w:rPr>
            </w:pPr>
            <w:r w:rsidRPr="00671FBE">
              <w:rPr>
                <w:sz w:val="20"/>
              </w:rPr>
              <w:t>X</w:t>
            </w:r>
          </w:p>
        </w:tc>
        <w:tc>
          <w:tcPr>
            <w:tcW w:w="1247" w:type="dxa"/>
            <w:vAlign w:val="center"/>
          </w:tcPr>
          <w:p w14:paraId="4130BDF2" w14:textId="77777777" w:rsidR="00C30CA3" w:rsidRPr="00671FBE" w:rsidRDefault="00C30CA3" w:rsidP="005B3A51">
            <w:pPr>
              <w:jc w:val="center"/>
              <w:rPr>
                <w:sz w:val="20"/>
              </w:rPr>
            </w:pPr>
            <w:r w:rsidRPr="00671FBE">
              <w:rPr>
                <w:sz w:val="20"/>
              </w:rPr>
              <w:t>X</w:t>
            </w:r>
          </w:p>
        </w:tc>
        <w:tc>
          <w:tcPr>
            <w:tcW w:w="1248" w:type="dxa"/>
            <w:vAlign w:val="center"/>
          </w:tcPr>
          <w:p w14:paraId="05F3BBD1" w14:textId="77777777" w:rsidR="00C30CA3" w:rsidRPr="00671FBE" w:rsidRDefault="00C30CA3" w:rsidP="005B3A51">
            <w:pPr>
              <w:jc w:val="center"/>
              <w:rPr>
                <w:sz w:val="20"/>
              </w:rPr>
            </w:pPr>
            <w:r w:rsidRPr="00671FBE">
              <w:rPr>
                <w:sz w:val="20"/>
              </w:rPr>
              <w:t>X</w:t>
            </w:r>
          </w:p>
        </w:tc>
      </w:tr>
      <w:tr w:rsidR="00C30CA3" w:rsidRPr="00671FBE" w14:paraId="3791D03A" w14:textId="77777777" w:rsidTr="00047440">
        <w:trPr>
          <w:trHeight w:val="156"/>
        </w:trPr>
        <w:tc>
          <w:tcPr>
            <w:tcW w:w="467" w:type="dxa"/>
            <w:vMerge/>
          </w:tcPr>
          <w:p w14:paraId="1EB961DE" w14:textId="77777777" w:rsidR="00C30CA3" w:rsidRPr="00671FBE" w:rsidRDefault="00C30CA3" w:rsidP="005B3A51">
            <w:pPr>
              <w:jc w:val="both"/>
              <w:rPr>
                <w:sz w:val="20"/>
              </w:rPr>
            </w:pPr>
          </w:p>
        </w:tc>
        <w:tc>
          <w:tcPr>
            <w:tcW w:w="2363" w:type="dxa"/>
          </w:tcPr>
          <w:p w14:paraId="26CEB360" w14:textId="5B3BC31F" w:rsidR="00C30CA3" w:rsidRPr="00671FBE" w:rsidRDefault="00C30CA3" w:rsidP="005B3A51">
            <w:pPr>
              <w:jc w:val="both"/>
              <w:rPr>
                <w:sz w:val="20"/>
              </w:rPr>
            </w:pPr>
            <w:r w:rsidRPr="00671FBE">
              <w:rPr>
                <w:sz w:val="20"/>
              </w:rPr>
              <w:t>- Horse-baited traps</w:t>
            </w:r>
          </w:p>
        </w:tc>
        <w:tc>
          <w:tcPr>
            <w:tcW w:w="1247" w:type="dxa"/>
            <w:vAlign w:val="center"/>
          </w:tcPr>
          <w:p w14:paraId="62C427D7" w14:textId="77777777" w:rsidR="00C30CA3" w:rsidRPr="00671FBE" w:rsidRDefault="00C30CA3" w:rsidP="005B3A51">
            <w:pPr>
              <w:jc w:val="center"/>
              <w:rPr>
                <w:sz w:val="20"/>
              </w:rPr>
            </w:pPr>
            <w:r w:rsidRPr="00671FBE">
              <w:rPr>
                <w:sz w:val="20"/>
              </w:rPr>
              <w:t>X</w:t>
            </w:r>
          </w:p>
        </w:tc>
        <w:tc>
          <w:tcPr>
            <w:tcW w:w="1247" w:type="dxa"/>
            <w:vAlign w:val="center"/>
          </w:tcPr>
          <w:p w14:paraId="1A394544" w14:textId="77777777" w:rsidR="00C30CA3" w:rsidRPr="00671FBE" w:rsidRDefault="00C30CA3" w:rsidP="005B3A51">
            <w:pPr>
              <w:jc w:val="center"/>
              <w:rPr>
                <w:sz w:val="20"/>
              </w:rPr>
            </w:pPr>
            <w:r w:rsidRPr="00671FBE">
              <w:rPr>
                <w:sz w:val="20"/>
              </w:rPr>
              <w:t>X</w:t>
            </w:r>
          </w:p>
        </w:tc>
        <w:tc>
          <w:tcPr>
            <w:tcW w:w="1248" w:type="dxa"/>
            <w:vAlign w:val="center"/>
          </w:tcPr>
          <w:p w14:paraId="2222F33C" w14:textId="77777777" w:rsidR="00C30CA3" w:rsidRPr="00671FBE" w:rsidRDefault="00C30CA3" w:rsidP="005B3A51">
            <w:pPr>
              <w:jc w:val="center"/>
              <w:rPr>
                <w:sz w:val="20"/>
              </w:rPr>
            </w:pPr>
            <w:r w:rsidRPr="00671FBE">
              <w:rPr>
                <w:sz w:val="20"/>
              </w:rPr>
              <w:t>X</w:t>
            </w:r>
          </w:p>
        </w:tc>
        <w:tc>
          <w:tcPr>
            <w:tcW w:w="1247" w:type="dxa"/>
            <w:vAlign w:val="center"/>
          </w:tcPr>
          <w:p w14:paraId="31D9FABF" w14:textId="77777777" w:rsidR="00C30CA3" w:rsidRPr="00671FBE" w:rsidRDefault="00C30CA3" w:rsidP="005B3A51">
            <w:pPr>
              <w:jc w:val="center"/>
              <w:rPr>
                <w:sz w:val="20"/>
              </w:rPr>
            </w:pPr>
            <w:r w:rsidRPr="00671FBE">
              <w:rPr>
                <w:sz w:val="20"/>
              </w:rPr>
              <w:t>X</w:t>
            </w:r>
          </w:p>
        </w:tc>
        <w:tc>
          <w:tcPr>
            <w:tcW w:w="1248" w:type="dxa"/>
            <w:vAlign w:val="center"/>
          </w:tcPr>
          <w:p w14:paraId="127542D6" w14:textId="77777777" w:rsidR="00C30CA3" w:rsidRPr="00671FBE" w:rsidRDefault="00C30CA3" w:rsidP="005B3A51">
            <w:pPr>
              <w:jc w:val="center"/>
              <w:rPr>
                <w:sz w:val="20"/>
              </w:rPr>
            </w:pPr>
            <w:r w:rsidRPr="00671FBE">
              <w:rPr>
                <w:sz w:val="20"/>
              </w:rPr>
              <w:t>X</w:t>
            </w:r>
          </w:p>
        </w:tc>
      </w:tr>
      <w:tr w:rsidR="00C30CA3" w:rsidRPr="00671FBE" w14:paraId="625A4E53" w14:textId="77777777" w:rsidTr="00047440">
        <w:trPr>
          <w:trHeight w:val="156"/>
        </w:trPr>
        <w:tc>
          <w:tcPr>
            <w:tcW w:w="467" w:type="dxa"/>
            <w:vMerge/>
          </w:tcPr>
          <w:p w14:paraId="2A7F4A20" w14:textId="77777777" w:rsidR="00C30CA3" w:rsidRPr="00671FBE" w:rsidRDefault="00C30CA3" w:rsidP="005B3A51">
            <w:pPr>
              <w:jc w:val="both"/>
              <w:rPr>
                <w:sz w:val="20"/>
              </w:rPr>
            </w:pPr>
          </w:p>
        </w:tc>
        <w:tc>
          <w:tcPr>
            <w:tcW w:w="2363" w:type="dxa"/>
          </w:tcPr>
          <w:p w14:paraId="6FEE1BA8" w14:textId="48EC40D0" w:rsidR="00C30CA3" w:rsidRPr="00671FBE" w:rsidRDefault="00C30CA3" w:rsidP="005B3A51">
            <w:pPr>
              <w:jc w:val="both"/>
              <w:rPr>
                <w:sz w:val="20"/>
              </w:rPr>
            </w:pPr>
            <w:r w:rsidRPr="00671FBE">
              <w:rPr>
                <w:sz w:val="20"/>
              </w:rPr>
              <w:t>- Human landing catches</w:t>
            </w:r>
          </w:p>
        </w:tc>
        <w:tc>
          <w:tcPr>
            <w:tcW w:w="1247" w:type="dxa"/>
            <w:vAlign w:val="center"/>
          </w:tcPr>
          <w:p w14:paraId="1CA7ED07" w14:textId="77777777" w:rsidR="00C30CA3" w:rsidRPr="00671FBE" w:rsidRDefault="00C30CA3" w:rsidP="005B3A51">
            <w:pPr>
              <w:jc w:val="center"/>
              <w:rPr>
                <w:sz w:val="20"/>
              </w:rPr>
            </w:pPr>
            <w:r w:rsidRPr="00671FBE">
              <w:rPr>
                <w:sz w:val="20"/>
              </w:rPr>
              <w:t>X</w:t>
            </w:r>
          </w:p>
        </w:tc>
        <w:tc>
          <w:tcPr>
            <w:tcW w:w="1247" w:type="dxa"/>
            <w:vAlign w:val="center"/>
          </w:tcPr>
          <w:p w14:paraId="713CD5B8" w14:textId="77777777" w:rsidR="00C30CA3" w:rsidRPr="00671FBE" w:rsidRDefault="00C30CA3" w:rsidP="005B3A51">
            <w:pPr>
              <w:jc w:val="center"/>
              <w:rPr>
                <w:sz w:val="20"/>
              </w:rPr>
            </w:pPr>
            <w:r w:rsidRPr="00671FBE">
              <w:rPr>
                <w:sz w:val="20"/>
              </w:rPr>
              <w:t>X</w:t>
            </w:r>
          </w:p>
        </w:tc>
        <w:tc>
          <w:tcPr>
            <w:tcW w:w="1248" w:type="dxa"/>
            <w:vAlign w:val="center"/>
          </w:tcPr>
          <w:p w14:paraId="45DFEC2E" w14:textId="77777777" w:rsidR="00C30CA3" w:rsidRPr="00671FBE" w:rsidRDefault="00C30CA3" w:rsidP="005B3A51">
            <w:pPr>
              <w:jc w:val="center"/>
              <w:rPr>
                <w:sz w:val="20"/>
              </w:rPr>
            </w:pPr>
            <w:r w:rsidRPr="00671FBE">
              <w:rPr>
                <w:sz w:val="20"/>
              </w:rPr>
              <w:t>X</w:t>
            </w:r>
          </w:p>
        </w:tc>
        <w:tc>
          <w:tcPr>
            <w:tcW w:w="1247" w:type="dxa"/>
            <w:vAlign w:val="center"/>
          </w:tcPr>
          <w:p w14:paraId="3A746FC3" w14:textId="77777777" w:rsidR="00C30CA3" w:rsidRPr="00671FBE" w:rsidRDefault="00C30CA3" w:rsidP="005B3A51">
            <w:pPr>
              <w:jc w:val="center"/>
              <w:rPr>
                <w:sz w:val="20"/>
              </w:rPr>
            </w:pPr>
            <w:r w:rsidRPr="00671FBE">
              <w:rPr>
                <w:sz w:val="20"/>
              </w:rPr>
              <w:t>X</w:t>
            </w:r>
          </w:p>
        </w:tc>
        <w:tc>
          <w:tcPr>
            <w:tcW w:w="1248" w:type="dxa"/>
            <w:vAlign w:val="center"/>
          </w:tcPr>
          <w:p w14:paraId="1FF05785" w14:textId="77777777" w:rsidR="00C30CA3" w:rsidRPr="00671FBE" w:rsidRDefault="00C30CA3" w:rsidP="005B3A51">
            <w:pPr>
              <w:jc w:val="center"/>
              <w:rPr>
                <w:sz w:val="20"/>
              </w:rPr>
            </w:pPr>
            <w:r w:rsidRPr="00671FBE">
              <w:rPr>
                <w:sz w:val="20"/>
              </w:rPr>
              <w:t>X</w:t>
            </w:r>
          </w:p>
        </w:tc>
      </w:tr>
      <w:tr w:rsidR="00C30CA3" w:rsidRPr="00671FBE" w14:paraId="48EDDF10" w14:textId="77777777" w:rsidTr="00047440">
        <w:trPr>
          <w:trHeight w:val="156"/>
        </w:trPr>
        <w:tc>
          <w:tcPr>
            <w:tcW w:w="467" w:type="dxa"/>
            <w:vMerge/>
          </w:tcPr>
          <w:p w14:paraId="182C24DC" w14:textId="77777777" w:rsidR="00C30CA3" w:rsidRPr="00671FBE" w:rsidRDefault="00C30CA3" w:rsidP="005B3A51">
            <w:pPr>
              <w:jc w:val="both"/>
              <w:rPr>
                <w:sz w:val="20"/>
              </w:rPr>
            </w:pPr>
          </w:p>
        </w:tc>
        <w:tc>
          <w:tcPr>
            <w:tcW w:w="2363" w:type="dxa"/>
          </w:tcPr>
          <w:p w14:paraId="3D7BAB28" w14:textId="704B69F1" w:rsidR="00C30CA3" w:rsidRPr="00671FBE" w:rsidRDefault="00C30CA3" w:rsidP="005B3A51">
            <w:pPr>
              <w:jc w:val="both"/>
              <w:rPr>
                <w:sz w:val="20"/>
              </w:rPr>
            </w:pPr>
            <w:r w:rsidRPr="00671FBE">
              <w:rPr>
                <w:sz w:val="20"/>
              </w:rPr>
              <w:t>- Light traps</w:t>
            </w:r>
          </w:p>
        </w:tc>
        <w:tc>
          <w:tcPr>
            <w:tcW w:w="1247" w:type="dxa"/>
            <w:vAlign w:val="center"/>
          </w:tcPr>
          <w:p w14:paraId="4C61F1AD" w14:textId="77777777" w:rsidR="00C30CA3" w:rsidRPr="00671FBE" w:rsidRDefault="00C30CA3" w:rsidP="005B3A51">
            <w:pPr>
              <w:jc w:val="center"/>
              <w:rPr>
                <w:sz w:val="20"/>
              </w:rPr>
            </w:pPr>
            <w:r w:rsidRPr="00671FBE">
              <w:rPr>
                <w:sz w:val="20"/>
              </w:rPr>
              <w:t>X</w:t>
            </w:r>
          </w:p>
        </w:tc>
        <w:tc>
          <w:tcPr>
            <w:tcW w:w="1247" w:type="dxa"/>
            <w:vAlign w:val="center"/>
          </w:tcPr>
          <w:p w14:paraId="64815303" w14:textId="77777777" w:rsidR="00C30CA3" w:rsidRPr="00671FBE" w:rsidRDefault="00C30CA3" w:rsidP="005B3A51">
            <w:pPr>
              <w:jc w:val="center"/>
              <w:rPr>
                <w:sz w:val="20"/>
              </w:rPr>
            </w:pPr>
            <w:r w:rsidRPr="00671FBE">
              <w:rPr>
                <w:sz w:val="20"/>
              </w:rPr>
              <w:t>X</w:t>
            </w:r>
          </w:p>
        </w:tc>
        <w:tc>
          <w:tcPr>
            <w:tcW w:w="1248" w:type="dxa"/>
            <w:vAlign w:val="center"/>
          </w:tcPr>
          <w:p w14:paraId="505A79C6" w14:textId="77777777" w:rsidR="00C30CA3" w:rsidRPr="00671FBE" w:rsidRDefault="00C30CA3" w:rsidP="005B3A51">
            <w:pPr>
              <w:jc w:val="center"/>
              <w:rPr>
                <w:sz w:val="20"/>
              </w:rPr>
            </w:pPr>
            <w:r w:rsidRPr="00671FBE">
              <w:rPr>
                <w:sz w:val="20"/>
              </w:rPr>
              <w:t>X</w:t>
            </w:r>
          </w:p>
        </w:tc>
        <w:tc>
          <w:tcPr>
            <w:tcW w:w="1247" w:type="dxa"/>
            <w:vAlign w:val="center"/>
          </w:tcPr>
          <w:p w14:paraId="39FE790C" w14:textId="77777777" w:rsidR="00C30CA3" w:rsidRPr="00671FBE" w:rsidRDefault="00C30CA3" w:rsidP="005B3A51">
            <w:pPr>
              <w:jc w:val="center"/>
              <w:rPr>
                <w:sz w:val="20"/>
              </w:rPr>
            </w:pPr>
            <w:r w:rsidRPr="00671FBE">
              <w:rPr>
                <w:sz w:val="20"/>
              </w:rPr>
              <w:t>X</w:t>
            </w:r>
          </w:p>
        </w:tc>
        <w:tc>
          <w:tcPr>
            <w:tcW w:w="1248" w:type="dxa"/>
            <w:vAlign w:val="center"/>
          </w:tcPr>
          <w:p w14:paraId="72768C36" w14:textId="77777777" w:rsidR="00C30CA3" w:rsidRPr="00671FBE" w:rsidRDefault="00C30CA3" w:rsidP="005B3A51">
            <w:pPr>
              <w:jc w:val="center"/>
              <w:rPr>
                <w:sz w:val="20"/>
              </w:rPr>
            </w:pPr>
            <w:r w:rsidRPr="00671FBE">
              <w:rPr>
                <w:sz w:val="20"/>
              </w:rPr>
              <w:t>X</w:t>
            </w:r>
          </w:p>
        </w:tc>
      </w:tr>
      <w:tr w:rsidR="00C30CA3" w:rsidRPr="00671FBE" w14:paraId="1032B073" w14:textId="77777777" w:rsidTr="00047440">
        <w:trPr>
          <w:trHeight w:val="156"/>
        </w:trPr>
        <w:tc>
          <w:tcPr>
            <w:tcW w:w="467" w:type="dxa"/>
            <w:vMerge/>
          </w:tcPr>
          <w:p w14:paraId="311D6909" w14:textId="77777777" w:rsidR="00C30CA3" w:rsidRPr="00671FBE" w:rsidRDefault="00C30CA3" w:rsidP="005B3A51">
            <w:pPr>
              <w:jc w:val="both"/>
              <w:rPr>
                <w:sz w:val="20"/>
              </w:rPr>
            </w:pPr>
          </w:p>
        </w:tc>
        <w:tc>
          <w:tcPr>
            <w:tcW w:w="2363" w:type="dxa"/>
          </w:tcPr>
          <w:p w14:paraId="689354EF" w14:textId="708ECB62" w:rsidR="00C30CA3" w:rsidRPr="00671FBE" w:rsidRDefault="00C30CA3" w:rsidP="005B3A51">
            <w:pPr>
              <w:jc w:val="both"/>
              <w:rPr>
                <w:sz w:val="20"/>
              </w:rPr>
            </w:pPr>
            <w:r w:rsidRPr="00671FBE">
              <w:rPr>
                <w:sz w:val="20"/>
              </w:rPr>
              <w:t>- Aquatic net (larvae)</w:t>
            </w:r>
          </w:p>
        </w:tc>
        <w:tc>
          <w:tcPr>
            <w:tcW w:w="1247" w:type="dxa"/>
            <w:vAlign w:val="center"/>
          </w:tcPr>
          <w:p w14:paraId="772E32C8" w14:textId="77777777" w:rsidR="00C30CA3" w:rsidRPr="00671FBE" w:rsidRDefault="00C30CA3" w:rsidP="005B3A51">
            <w:pPr>
              <w:jc w:val="center"/>
              <w:rPr>
                <w:sz w:val="20"/>
              </w:rPr>
            </w:pPr>
            <w:r w:rsidRPr="00671FBE">
              <w:rPr>
                <w:sz w:val="20"/>
              </w:rPr>
              <w:t>X</w:t>
            </w:r>
          </w:p>
        </w:tc>
        <w:tc>
          <w:tcPr>
            <w:tcW w:w="1247" w:type="dxa"/>
            <w:vAlign w:val="center"/>
          </w:tcPr>
          <w:p w14:paraId="425F1A51" w14:textId="77777777" w:rsidR="00C30CA3" w:rsidRPr="00671FBE" w:rsidRDefault="00C30CA3" w:rsidP="005B3A51">
            <w:pPr>
              <w:jc w:val="center"/>
              <w:rPr>
                <w:sz w:val="20"/>
              </w:rPr>
            </w:pPr>
            <w:r w:rsidRPr="00671FBE">
              <w:rPr>
                <w:sz w:val="20"/>
              </w:rPr>
              <w:t>X</w:t>
            </w:r>
          </w:p>
        </w:tc>
        <w:tc>
          <w:tcPr>
            <w:tcW w:w="1248" w:type="dxa"/>
            <w:vAlign w:val="center"/>
          </w:tcPr>
          <w:p w14:paraId="55817269" w14:textId="77777777" w:rsidR="00C30CA3" w:rsidRPr="00671FBE" w:rsidRDefault="00C30CA3" w:rsidP="005B3A51">
            <w:pPr>
              <w:jc w:val="center"/>
              <w:rPr>
                <w:sz w:val="20"/>
              </w:rPr>
            </w:pPr>
          </w:p>
        </w:tc>
        <w:tc>
          <w:tcPr>
            <w:tcW w:w="1247" w:type="dxa"/>
            <w:vAlign w:val="center"/>
          </w:tcPr>
          <w:p w14:paraId="620F0FF1" w14:textId="77777777" w:rsidR="00C30CA3" w:rsidRPr="00671FBE" w:rsidRDefault="00C30CA3" w:rsidP="005B3A51">
            <w:pPr>
              <w:jc w:val="center"/>
              <w:rPr>
                <w:sz w:val="20"/>
              </w:rPr>
            </w:pPr>
            <w:r w:rsidRPr="00671FBE">
              <w:rPr>
                <w:sz w:val="20"/>
              </w:rPr>
              <w:t>X</w:t>
            </w:r>
          </w:p>
        </w:tc>
        <w:tc>
          <w:tcPr>
            <w:tcW w:w="1248" w:type="dxa"/>
            <w:vAlign w:val="center"/>
          </w:tcPr>
          <w:p w14:paraId="76E37CAB" w14:textId="77777777" w:rsidR="00C30CA3" w:rsidRPr="00671FBE" w:rsidRDefault="00C30CA3" w:rsidP="005B3A51">
            <w:pPr>
              <w:jc w:val="center"/>
              <w:rPr>
                <w:sz w:val="20"/>
              </w:rPr>
            </w:pPr>
            <w:r w:rsidRPr="00671FBE">
              <w:rPr>
                <w:sz w:val="20"/>
              </w:rPr>
              <w:t>X</w:t>
            </w:r>
          </w:p>
        </w:tc>
      </w:tr>
    </w:tbl>
    <w:p w14:paraId="03A7D6DD" w14:textId="093713F9" w:rsidR="001F3BD6" w:rsidRDefault="00A077F6" w:rsidP="001F3BD6">
      <w:pPr>
        <w:jc w:val="both"/>
        <w:rPr>
          <w:i/>
        </w:rPr>
      </w:pPr>
      <w:r w:rsidRPr="00671FBE">
        <w:rPr>
          <w:i/>
        </w:rPr>
        <w:t xml:space="preserve">‘Low’ refers to traps </w:t>
      </w:r>
      <w:r>
        <w:rPr>
          <w:i/>
        </w:rPr>
        <w:t>deployed</w:t>
      </w:r>
      <w:r w:rsidRPr="00671FBE">
        <w:rPr>
          <w:i/>
        </w:rPr>
        <w:t xml:space="preserve"> at ground level and ‘high’ at canopy level.</w:t>
      </w:r>
      <w:r w:rsidR="001F3BD6" w:rsidRPr="00671FBE">
        <w:rPr>
          <w:i/>
        </w:rPr>
        <w:t xml:space="preserve">*The number in brackets represents the number of daily time series with at least 10 trapping results that include at least </w:t>
      </w:r>
      <w:r w:rsidR="00FC5F2E">
        <w:rPr>
          <w:i/>
        </w:rPr>
        <w:t>five</w:t>
      </w:r>
      <w:r w:rsidR="001F3BD6" w:rsidRPr="00671FBE">
        <w:rPr>
          <w:i/>
        </w:rPr>
        <w:t xml:space="preserve"> non-null value.</w:t>
      </w:r>
    </w:p>
    <w:p w14:paraId="2105DF8C" w14:textId="795DB827" w:rsidR="005F6E61" w:rsidRDefault="005F6E61" w:rsidP="001F3BD6">
      <w:pPr>
        <w:jc w:val="both"/>
        <w:rPr>
          <w:i/>
        </w:rPr>
      </w:pPr>
    </w:p>
    <w:p w14:paraId="1B6E9626" w14:textId="7C82EB85" w:rsidR="005F6E61" w:rsidRDefault="005F6E61" w:rsidP="001F3BD6">
      <w:pPr>
        <w:jc w:val="both"/>
        <w:rPr>
          <w:i/>
        </w:rPr>
      </w:pPr>
    </w:p>
    <w:p w14:paraId="4592449A" w14:textId="77777777" w:rsidR="005F6E61" w:rsidRDefault="005F6E61" w:rsidP="001F3BD6">
      <w:pPr>
        <w:jc w:val="both"/>
        <w:rPr>
          <w:i/>
        </w:rPr>
      </w:pPr>
    </w:p>
    <w:p w14:paraId="7D0B7131" w14:textId="091BA8BB" w:rsidR="00296036" w:rsidRPr="00296036" w:rsidRDefault="00296036" w:rsidP="00C455A3">
      <w:pPr>
        <w:pStyle w:val="Titre1"/>
        <w:rPr>
          <w:rFonts w:eastAsiaTheme="minorEastAsia"/>
        </w:rPr>
      </w:pPr>
      <w:r w:rsidRPr="00671FBE">
        <w:t>Model parametrization</w:t>
      </w:r>
    </w:p>
    <w:p w14:paraId="17A70EFE" w14:textId="161D16C9" w:rsidR="00296036" w:rsidRDefault="00296036" w:rsidP="00C455A3">
      <w:pPr>
        <w:pStyle w:val="Titre2"/>
      </w:pPr>
      <w:r w:rsidRPr="00296036">
        <w:t>Constant parameters and meteorological-dependent functions</w:t>
      </w:r>
    </w:p>
    <w:p w14:paraId="74FFDDD4" w14:textId="7ECF6569" w:rsidR="00543B96" w:rsidRDefault="000E59F4" w:rsidP="00543B96">
      <w:pPr>
        <w:jc w:val="both"/>
        <w:rPr>
          <w:rFonts w:eastAsiaTheme="minorEastAsia"/>
        </w:rPr>
      </w:pPr>
      <w:r>
        <w:rPr>
          <w:rFonts w:eastAsiaTheme="minorEastAsia"/>
        </w:rPr>
        <w:t>T</w:t>
      </w:r>
      <w:r w:rsidR="00543B96" w:rsidRPr="00543B96">
        <w:rPr>
          <w:rFonts w:eastAsiaTheme="minorEastAsia"/>
        </w:rPr>
        <w:t xml:space="preserve">able S2 </w:t>
      </w:r>
      <w:r w:rsidR="00543B96">
        <w:rPr>
          <w:rFonts w:eastAsiaTheme="minorEastAsia"/>
        </w:rPr>
        <w:t>summarize</w:t>
      </w:r>
      <w:r w:rsidR="00A077F6">
        <w:rPr>
          <w:rFonts w:eastAsiaTheme="minorEastAsia"/>
        </w:rPr>
        <w:t>s</w:t>
      </w:r>
      <w:r w:rsidR="00543B96" w:rsidRPr="00543B96">
        <w:rPr>
          <w:rFonts w:eastAsiaTheme="minorEastAsia"/>
        </w:rPr>
        <w:t xml:space="preserve"> the constant parameters and meteorological-dependent functions used in the model</w:t>
      </w:r>
      <w:r w:rsidR="00543B96">
        <w:rPr>
          <w:rFonts w:eastAsiaTheme="minorEastAsia"/>
        </w:rPr>
        <w:t>.</w:t>
      </w:r>
    </w:p>
    <w:p w14:paraId="75726254" w14:textId="40333404" w:rsidR="00A077F6" w:rsidRPr="00543B96" w:rsidRDefault="00A077F6" w:rsidP="00543B96">
      <w:pPr>
        <w:jc w:val="both"/>
        <w:rPr>
          <w:rFonts w:eastAsiaTheme="minorEastAsia"/>
        </w:rPr>
      </w:pPr>
      <w:r w:rsidRPr="00D009AF">
        <w:rPr>
          <w:rFonts w:eastAsiaTheme="minorEastAsia"/>
          <w:b/>
          <w:i/>
        </w:rPr>
        <w:t xml:space="preserve">Table </w:t>
      </w:r>
      <w:r>
        <w:rPr>
          <w:rFonts w:eastAsiaTheme="minorEastAsia"/>
          <w:b/>
          <w:i/>
        </w:rPr>
        <w:t>S2</w:t>
      </w:r>
      <w:r w:rsidRPr="00D009AF">
        <w:rPr>
          <w:rFonts w:eastAsiaTheme="minorEastAsia"/>
          <w:b/>
          <w:i/>
        </w:rPr>
        <w:t>.</w:t>
      </w:r>
      <w:r w:rsidRPr="00671FBE">
        <w:rPr>
          <w:rFonts w:eastAsiaTheme="minorEastAsia"/>
          <w:i/>
        </w:rPr>
        <w:t xml:space="preserve"> Constant parameters and meteorological-dependent functions of the model, for each of the five species of interest.</w:t>
      </w:r>
    </w:p>
    <w:tbl>
      <w:tblPr>
        <w:tblStyle w:val="Grilledutableau"/>
        <w:tblW w:w="10561" w:type="dxa"/>
        <w:tblInd w:w="-856" w:type="dxa"/>
        <w:tblLayout w:type="fixed"/>
        <w:tblLook w:val="04A0" w:firstRow="1" w:lastRow="0" w:firstColumn="1" w:lastColumn="0" w:noHBand="0" w:noVBand="1"/>
      </w:tblPr>
      <w:tblGrid>
        <w:gridCol w:w="851"/>
        <w:gridCol w:w="993"/>
        <w:gridCol w:w="1530"/>
        <w:gridCol w:w="1531"/>
        <w:gridCol w:w="1531"/>
        <w:gridCol w:w="1531"/>
        <w:gridCol w:w="1531"/>
        <w:gridCol w:w="1063"/>
      </w:tblGrid>
      <w:tr w:rsidR="00296036" w:rsidRPr="00671FBE" w14:paraId="48AC5327" w14:textId="77777777" w:rsidTr="005B3A51">
        <w:tc>
          <w:tcPr>
            <w:tcW w:w="851" w:type="dxa"/>
          </w:tcPr>
          <w:p w14:paraId="6FD317AB" w14:textId="77777777" w:rsidR="00296036" w:rsidRPr="00543B96" w:rsidRDefault="00296036" w:rsidP="005B3A51">
            <w:pPr>
              <w:rPr>
                <w:rFonts w:eastAsiaTheme="minorEastAsia"/>
                <w:b/>
                <w:sz w:val="12"/>
                <w:szCs w:val="12"/>
              </w:rPr>
            </w:pPr>
            <w:r w:rsidRPr="00543B96">
              <w:rPr>
                <w:rFonts w:eastAsiaTheme="minorEastAsia"/>
                <w:b/>
                <w:sz w:val="12"/>
                <w:szCs w:val="12"/>
              </w:rPr>
              <w:t>Parameter</w:t>
            </w:r>
          </w:p>
        </w:tc>
        <w:tc>
          <w:tcPr>
            <w:tcW w:w="993" w:type="dxa"/>
          </w:tcPr>
          <w:p w14:paraId="103FEB11" w14:textId="77777777" w:rsidR="00296036" w:rsidRPr="00543B96" w:rsidRDefault="00296036" w:rsidP="005B3A51">
            <w:pPr>
              <w:jc w:val="both"/>
              <w:rPr>
                <w:rFonts w:eastAsiaTheme="minorEastAsia"/>
                <w:b/>
                <w:sz w:val="12"/>
                <w:szCs w:val="12"/>
              </w:rPr>
            </w:pPr>
            <w:r w:rsidRPr="00543B96">
              <w:rPr>
                <w:rFonts w:eastAsiaTheme="minorEastAsia"/>
                <w:b/>
                <w:sz w:val="12"/>
                <w:szCs w:val="12"/>
              </w:rPr>
              <w:t>Definition</w:t>
            </w:r>
          </w:p>
        </w:tc>
        <w:tc>
          <w:tcPr>
            <w:tcW w:w="1530" w:type="dxa"/>
          </w:tcPr>
          <w:p w14:paraId="7F29AD09" w14:textId="77777777" w:rsidR="00296036" w:rsidRPr="00543B96" w:rsidRDefault="00296036" w:rsidP="005B3A51">
            <w:pPr>
              <w:jc w:val="both"/>
              <w:rPr>
                <w:rFonts w:eastAsiaTheme="minorEastAsia"/>
                <w:b/>
                <w:i/>
                <w:sz w:val="12"/>
                <w:szCs w:val="12"/>
              </w:rPr>
            </w:pPr>
            <w:r w:rsidRPr="00543B96">
              <w:rPr>
                <w:rFonts w:eastAsiaTheme="minorEastAsia"/>
                <w:b/>
                <w:i/>
                <w:sz w:val="12"/>
                <w:szCs w:val="12"/>
              </w:rPr>
              <w:t>Ae. caspius</w:t>
            </w:r>
          </w:p>
        </w:tc>
        <w:tc>
          <w:tcPr>
            <w:tcW w:w="1531" w:type="dxa"/>
          </w:tcPr>
          <w:p w14:paraId="7CE02582" w14:textId="77777777" w:rsidR="00296036" w:rsidRPr="00543B96" w:rsidRDefault="00296036" w:rsidP="005B3A51">
            <w:pPr>
              <w:jc w:val="both"/>
              <w:rPr>
                <w:rFonts w:eastAsiaTheme="minorEastAsia"/>
                <w:b/>
                <w:i/>
                <w:sz w:val="12"/>
                <w:szCs w:val="12"/>
              </w:rPr>
            </w:pPr>
            <w:r w:rsidRPr="00543B96">
              <w:rPr>
                <w:rFonts w:eastAsiaTheme="minorEastAsia"/>
                <w:b/>
                <w:i/>
                <w:sz w:val="12"/>
                <w:szCs w:val="12"/>
              </w:rPr>
              <w:t>Ae. detritus</w:t>
            </w:r>
          </w:p>
        </w:tc>
        <w:tc>
          <w:tcPr>
            <w:tcW w:w="1531" w:type="dxa"/>
          </w:tcPr>
          <w:p w14:paraId="3E0BD427" w14:textId="77777777" w:rsidR="00296036" w:rsidRPr="00543B96" w:rsidRDefault="00296036" w:rsidP="005B3A51">
            <w:pPr>
              <w:jc w:val="both"/>
              <w:rPr>
                <w:rFonts w:eastAsiaTheme="minorEastAsia"/>
                <w:b/>
                <w:i/>
                <w:sz w:val="12"/>
                <w:szCs w:val="12"/>
              </w:rPr>
            </w:pPr>
            <w:r w:rsidRPr="00543B96">
              <w:rPr>
                <w:rFonts w:eastAsiaTheme="minorEastAsia"/>
                <w:b/>
                <w:i/>
                <w:sz w:val="12"/>
                <w:szCs w:val="12"/>
              </w:rPr>
              <w:t>Ae. vexans</w:t>
            </w:r>
          </w:p>
        </w:tc>
        <w:tc>
          <w:tcPr>
            <w:tcW w:w="1531" w:type="dxa"/>
          </w:tcPr>
          <w:p w14:paraId="66D6B39B" w14:textId="77777777" w:rsidR="00296036" w:rsidRPr="00543B96" w:rsidRDefault="00296036" w:rsidP="005B3A51">
            <w:pPr>
              <w:jc w:val="both"/>
              <w:rPr>
                <w:rFonts w:eastAsiaTheme="minorEastAsia"/>
                <w:b/>
                <w:i/>
                <w:sz w:val="12"/>
                <w:szCs w:val="12"/>
              </w:rPr>
            </w:pPr>
            <w:r w:rsidRPr="00543B96">
              <w:rPr>
                <w:rFonts w:eastAsiaTheme="minorEastAsia"/>
                <w:b/>
                <w:i/>
                <w:sz w:val="12"/>
                <w:szCs w:val="12"/>
              </w:rPr>
              <w:t>Cx. pipiens</w:t>
            </w:r>
          </w:p>
        </w:tc>
        <w:tc>
          <w:tcPr>
            <w:tcW w:w="1531" w:type="dxa"/>
          </w:tcPr>
          <w:p w14:paraId="55B54089" w14:textId="77777777" w:rsidR="00296036" w:rsidRPr="00543B96" w:rsidRDefault="00296036" w:rsidP="005B3A51">
            <w:pPr>
              <w:jc w:val="both"/>
              <w:rPr>
                <w:rFonts w:eastAsiaTheme="minorEastAsia"/>
                <w:b/>
                <w:i/>
                <w:sz w:val="12"/>
                <w:szCs w:val="12"/>
              </w:rPr>
            </w:pPr>
            <w:r w:rsidRPr="00543B96">
              <w:rPr>
                <w:rFonts w:eastAsiaTheme="minorEastAsia"/>
                <w:b/>
                <w:i/>
                <w:sz w:val="12"/>
                <w:szCs w:val="12"/>
              </w:rPr>
              <w:t>Cx. theileri</w:t>
            </w:r>
          </w:p>
        </w:tc>
        <w:tc>
          <w:tcPr>
            <w:tcW w:w="1063" w:type="dxa"/>
          </w:tcPr>
          <w:p w14:paraId="2579B1F2" w14:textId="77777777" w:rsidR="00296036" w:rsidRPr="00543B96" w:rsidRDefault="00296036" w:rsidP="005B3A51">
            <w:pPr>
              <w:jc w:val="both"/>
              <w:rPr>
                <w:rFonts w:eastAsiaTheme="minorEastAsia"/>
                <w:b/>
                <w:sz w:val="12"/>
                <w:szCs w:val="12"/>
              </w:rPr>
            </w:pPr>
            <w:r w:rsidRPr="00543B96">
              <w:rPr>
                <w:rFonts w:eastAsiaTheme="minorEastAsia"/>
                <w:b/>
                <w:sz w:val="12"/>
                <w:szCs w:val="12"/>
              </w:rPr>
              <w:t>Reference</w:t>
            </w:r>
          </w:p>
        </w:tc>
      </w:tr>
      <w:tr w:rsidR="00296036" w:rsidRPr="00671FBE" w14:paraId="0D93C371" w14:textId="77777777" w:rsidTr="005B3A51">
        <w:trPr>
          <w:trHeight w:val="201"/>
        </w:trPr>
        <w:tc>
          <w:tcPr>
            <w:tcW w:w="851" w:type="dxa"/>
          </w:tcPr>
          <w:p w14:paraId="15FEC887" w14:textId="77777777" w:rsidR="00296036" w:rsidRPr="00671FBE" w:rsidRDefault="006D1C2F" w:rsidP="005B3A51">
            <w:pPr>
              <w:jc w:val="center"/>
              <w:rPr>
                <w:rFonts w:eastAsiaTheme="minorEastAsia"/>
                <w:sz w:val="12"/>
                <w:szCs w:val="12"/>
              </w:rPr>
            </w:pPr>
            <m:oMathPara>
              <m:oMath>
                <m:sSub>
                  <m:sSubPr>
                    <m:ctrlPr>
                      <w:rPr>
                        <w:rFonts w:ascii="Cambria Math" w:eastAsiaTheme="minorEastAsia" w:hAnsi="Cambria Math"/>
                        <w:i/>
                        <w:sz w:val="12"/>
                        <w:szCs w:val="12"/>
                      </w:rPr>
                    </m:ctrlPr>
                  </m:sSubPr>
                  <m:e>
                    <m:r>
                      <w:rPr>
                        <w:rFonts w:ascii="Cambria Math" w:eastAsiaTheme="minorEastAsia" w:hAnsi="Cambria Math"/>
                        <w:sz w:val="12"/>
                        <w:szCs w:val="12"/>
                      </w:rPr>
                      <m:t>β</m:t>
                    </m:r>
                  </m:e>
                  <m:sub>
                    <m:r>
                      <w:rPr>
                        <w:rFonts w:ascii="Cambria Math" w:eastAsiaTheme="minorEastAsia" w:hAnsi="Cambria Math"/>
                        <w:sz w:val="12"/>
                        <w:szCs w:val="12"/>
                      </w:rPr>
                      <m:t>1</m:t>
                    </m:r>
                  </m:sub>
                </m:sSub>
              </m:oMath>
            </m:oMathPara>
          </w:p>
        </w:tc>
        <w:tc>
          <w:tcPr>
            <w:tcW w:w="993" w:type="dxa"/>
          </w:tcPr>
          <w:p w14:paraId="6A5F8FD9" w14:textId="77777777" w:rsidR="00296036" w:rsidRPr="00671FBE" w:rsidRDefault="00296036" w:rsidP="005B3A51">
            <w:pPr>
              <w:jc w:val="both"/>
              <w:rPr>
                <w:rFonts w:eastAsiaTheme="minorEastAsia"/>
                <w:sz w:val="12"/>
                <w:szCs w:val="12"/>
              </w:rPr>
            </w:pPr>
            <w:r w:rsidRPr="00671FBE">
              <w:rPr>
                <w:rFonts w:eastAsiaTheme="minorEastAsia"/>
                <w:sz w:val="12"/>
                <w:szCs w:val="12"/>
              </w:rPr>
              <w:t>Number of eggs laid/</w:t>
            </w:r>
            <w:proofErr w:type="spellStart"/>
            <w:r w:rsidRPr="00671FBE">
              <w:rPr>
                <w:rFonts w:eastAsiaTheme="minorEastAsia"/>
                <w:sz w:val="12"/>
                <w:szCs w:val="12"/>
              </w:rPr>
              <w:t>ovipositing</w:t>
            </w:r>
            <w:proofErr w:type="spellEnd"/>
            <w:r w:rsidRPr="00671FBE">
              <w:rPr>
                <w:rFonts w:eastAsiaTheme="minorEastAsia"/>
                <w:sz w:val="12"/>
                <w:szCs w:val="12"/>
              </w:rPr>
              <w:t xml:space="preserve"> nulliparous female</w:t>
            </w:r>
          </w:p>
        </w:tc>
        <w:tc>
          <w:tcPr>
            <w:tcW w:w="1530" w:type="dxa"/>
            <w:vAlign w:val="center"/>
          </w:tcPr>
          <w:p w14:paraId="6F1E697F"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160</m:t>
                </m:r>
              </m:oMath>
            </m:oMathPara>
          </w:p>
        </w:tc>
        <w:tc>
          <w:tcPr>
            <w:tcW w:w="1531" w:type="dxa"/>
            <w:vAlign w:val="center"/>
          </w:tcPr>
          <w:p w14:paraId="7CC21C07"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120</m:t>
                </m:r>
              </m:oMath>
            </m:oMathPara>
          </w:p>
        </w:tc>
        <w:tc>
          <w:tcPr>
            <w:tcW w:w="1531" w:type="dxa"/>
            <w:vAlign w:val="center"/>
          </w:tcPr>
          <w:p w14:paraId="3DBA3227"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160</m:t>
                </m:r>
              </m:oMath>
            </m:oMathPara>
          </w:p>
        </w:tc>
        <w:tc>
          <w:tcPr>
            <w:tcW w:w="1531" w:type="dxa"/>
            <w:vAlign w:val="center"/>
          </w:tcPr>
          <w:p w14:paraId="2B22D484"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141</m:t>
                </m:r>
              </m:oMath>
            </m:oMathPara>
          </w:p>
        </w:tc>
        <w:tc>
          <w:tcPr>
            <w:tcW w:w="1531" w:type="dxa"/>
            <w:vAlign w:val="center"/>
          </w:tcPr>
          <w:p w14:paraId="723F9754"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92</m:t>
                </m:r>
              </m:oMath>
            </m:oMathPara>
          </w:p>
        </w:tc>
        <w:tc>
          <w:tcPr>
            <w:tcW w:w="1063" w:type="dxa"/>
          </w:tcPr>
          <w:p w14:paraId="0C9D6762" w14:textId="61321D0C" w:rsidR="00296036" w:rsidRPr="00671FBE" w:rsidRDefault="00296036" w:rsidP="00296036">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{"citationID":"cokfN3x2","properties":{"formattedCitation":"[3\\uc0\\u8211{}7]","plainCitation":"[3–7]","noteIndex":0},"citationItems":[{"id":4609,"uris":["http://zotero.org/users/4439787/items/HJ3HPAHQ"],"itemData":{"id":4609,"type":"thesis","abstract":"Aedes caspius est un moustique très largement distribué en Europe qui se reproduit dans une grande variété de milieux. Il génère une forte nuisance, parfois plus de 300 piqûres en 15 minutes, qui peut avoir des conséquences économiques importantes. Depuis près de 50 ans, ces populations de moustiques sont contrôlées le long de la côté méditerranéenne française avec des insecticides chimiques et biologiques entraînant une diminution significative de la nuisance. Cependant, les densités larvaires restent très élevées en dépit de l'absence de résistance aux insecticides. Ainsi cette espèce a pu développer des mécanismes démographiques pour compenser les effets des traitements.&lt;br /&gt;La démographie d'Aedes caspius est décrite et son évolution sous pression insecticide est estimée. Les cycles de vie de deux populations, respectivement de la zone traitée et non traitée, sont comparés. Pour cela, des traits d'histoire de vie, tels que la mortalité, la durée de développement et la fécondité, ont été mesurés en laboratoire et sur le terrain. La durée de développement des différents stades larvaires, leur mortalité mais aussi la probabilité de passage d'un stade au suivant sont dépendantes du stade larvaire. La durée de développement, la sex-ratio et la fécondité sont densité dépendantes. Les traitements insecticides induisent une diminution d'abondance qui entraîne une augmentation de la fécondité et un changement de la sex-ratio en faveur des mâles. Ces mécanismes densité dépendants peuvent expliquer les fortes densités larvaires encore observées aujourd'hui.","genre":"phdthesis","language":"fr","publisher":"Université Paul Valéry - Montpellier III","source":"tel.archives-ouvertes.fr","title":"Traits d'histoire de vie et démographie du moustique &lt;i&gt;Aedes &lt;span class=\"nocase\"&gt;caspius&lt;/span&gt;&lt;/i&gt; (Pallas, 1771) (Diptera : Culicidae) : impact des traitements larvicides.","title-short":"Traits d'histoire de vie et démographie du moustique Aedes caspius (Pallas, 1771) (Diptera","URL":"https://tel.archives-ouvertes.fr/tel-00202734","author":[{"family":"Carron","given":"Alexandre"}],"accessed":{"date-parts":[["2021",5,11]]},"issued":{"date-parts":[["2007",11,23]]}}},{"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id":4544,"uris":["http://zotero.org/users/4439787/items/GYI86Y2X"],"itemData":{"id":4544,"type":"article-journal","abstract":"In Northern Botswana, rural communities, livestock, wildlife and large numbers of mosquitoes cohabitate around permanent waters of the Okavango Delta. As in other regions of sub-Saharan Africa, Rift Valley Fever (RVF) virus is known to circulate in that area among wild and domestic animals. However, the diversity and composition of potential RVF mosquito vectors in that area are unknown as well as the climatic and ecological drivers susceptible to affect their population dynamics.","container-title":"Parasites &amp; Vectors","DOI":"10.1186/s13071-016-1712-1","ISSN":"1756-3305","issue":"1","journalAbbreviation":"Parasites &amp; Vectors","page":"434","source":"BioMed Central","title":"Rift Valley fever vector diversity and impact of meteorological and environmental factors on &lt;i&gt;Culex &lt;span class=\"nocase\"&gt;pipiens&lt;/span&gt;&lt;/i&gt; dynamics in the Okavango Delta, Botswana","volume":"9","author":[{"family":"Hammami","given":"Pachka"},{"family":"Tran","given":"Annelise"},{"family":"Kemp","given":"Alan"},{"family":"Tshikae","given":"Power"},{"family":"Kgori","given":"Patrick"},{"family":"Chevalier","given":"Veronique"},{"family":"Paweska","given":"Janusz"},{"family":"Jori","given":"Ferran"}],"issued":{"date-parts":[["2016",8,8]]}}},{"id":5701,"uris":["http://zotero.org/users/4439787/items/37M5FFJN","http://zotero.org/users/4439787/items/WEI97PXS"],"itemData":{"id":5701,"type":"article-journal","abstract":"Attraction, engorgement, mortality, and fecundity were observed on host-seeking Aedes vexans and Psorophora confinnis given the opportunity to feed on insecticide-treated steers in stable traps. Individual steers were treated with Ectrin ear tags, Ectrin spray, Terminator ear tags, Saber ear tags, or Ivomec injection or were left untreated. Aedes vexans and Ps. confinnis accounted for over 98% of 20,738 mosquitoes collected. Relative attraction ranged from 0.45 with Saber ear tag to 0.84 with Terminator ear tag. Engorgement rates of mosquitoes from insecticide-treated steers ranged from 55 to 91%. Engorgement was reduced 18-45% by Terminator ear tag, Ectrin spray, and Saber ear tag treatments. Forty-eight percent mortality of unengorged Ae. vexans and 61% mortality of unengorged Ps. confinnis was observed at collection with the Saber ear tag treatment. Percentage of mortality of engorged mosquitoes of both species was generally much lower. Ivomec injection treatment showed the greatest effect on delayed (48-h) mortality of engorged mosquitoes, with 41 and 82% mortality for Ae. vexans and Ps. confinnis, respectively. No insecticide treatment had a significant effect on fecundity.","container-title":"Journal of the American Mosquito Control Association","ISSN":"8756-971X","issue":"1","journalAbbreviation":"J Am Mosq Control Assoc","language":"eng","note":"PMID: 8723253","page":"17-22","source":"PubMed","title":"Evaluation of cattle insecticide treatments on attraction, mortality, and fecundity of mosquitoes","volume":"12","author":[{"family":"Loftin","given":"K. M."},{"family":"Byford","given":"R. L."},{"family":"Craig","given":"M. E."},{"family":"Steiner","given":"R. L."}],"issued":{"date-parts":[["1996",3]]}}},{"id":4853,"uris":["http://zotero.org/users/4439787/items/K7AUIWFD"],"itemData":{"id":4853,"type":"thesis","call-number":"595.771096854","event-place":"Bloemfontein","language":"afr","number-of-pages":"325","publisher":"Universiteit van die Oranje-Vrystaat","publisher-place":"Bloemfontein","source":"wagtail.ufs.ac.za Library Catalog","title":"Aspekte van die algemene biologie van &lt;i&gt;Culex&lt;/i&gt; (&lt;i&gt;Culex&lt;/i&gt;) &lt;i&gt;&lt;span class=\"nocase\"&gt;theileri&lt;/span&gt;&lt;/i&gt; Theobald (Diptera: Culicidae)","title-short":"Aspekte van die algemene biologie van Culex (culex) theileri Theobald (Diptera","author":[{"family":"Van der Linde","given":"T.C. de K."}],"issued":{"date-parts":[["1984"]]}}}],"schema":"https://github.com/citation-style-language/schema/raw/master/csl-citation.json"}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szCs w:val="24"/>
              </w:rPr>
              <w:t>[3–7]</w:t>
            </w:r>
            <w:r w:rsidRPr="00671FBE">
              <w:rPr>
                <w:rFonts w:eastAsiaTheme="minorEastAsia"/>
                <w:sz w:val="12"/>
                <w:szCs w:val="12"/>
              </w:rPr>
              <w:fldChar w:fldCharType="end"/>
            </w:r>
          </w:p>
        </w:tc>
      </w:tr>
      <w:tr w:rsidR="00296036" w:rsidRPr="00671FBE" w14:paraId="06AB2917" w14:textId="77777777" w:rsidTr="005B3A51">
        <w:tc>
          <w:tcPr>
            <w:tcW w:w="851" w:type="dxa"/>
          </w:tcPr>
          <w:p w14:paraId="78BD794C" w14:textId="77777777" w:rsidR="00296036" w:rsidRPr="00671FBE" w:rsidRDefault="006D1C2F" w:rsidP="005B3A51">
            <w:pPr>
              <w:jc w:val="center"/>
              <w:rPr>
                <w:rFonts w:eastAsiaTheme="minorEastAsia"/>
                <w:sz w:val="12"/>
                <w:szCs w:val="12"/>
              </w:rPr>
            </w:pPr>
            <m:oMathPara>
              <m:oMath>
                <m:sSub>
                  <m:sSubPr>
                    <m:ctrlPr>
                      <w:rPr>
                        <w:rFonts w:ascii="Cambria Math" w:eastAsiaTheme="minorEastAsia" w:hAnsi="Cambria Math"/>
                        <w:i/>
                        <w:sz w:val="12"/>
                        <w:szCs w:val="12"/>
                      </w:rPr>
                    </m:ctrlPr>
                  </m:sSubPr>
                  <m:e>
                    <m:r>
                      <w:rPr>
                        <w:rFonts w:ascii="Cambria Math" w:eastAsiaTheme="minorEastAsia" w:hAnsi="Cambria Math"/>
                        <w:sz w:val="12"/>
                        <w:szCs w:val="12"/>
                      </w:rPr>
                      <m:t>β</m:t>
                    </m:r>
                  </m:e>
                  <m:sub>
                    <m:r>
                      <w:rPr>
                        <w:rFonts w:ascii="Cambria Math" w:eastAsiaTheme="minorEastAsia" w:hAnsi="Cambria Math"/>
                        <w:sz w:val="12"/>
                        <w:szCs w:val="12"/>
                      </w:rPr>
                      <m:t>2</m:t>
                    </m:r>
                  </m:sub>
                </m:sSub>
              </m:oMath>
            </m:oMathPara>
          </w:p>
        </w:tc>
        <w:tc>
          <w:tcPr>
            <w:tcW w:w="993" w:type="dxa"/>
          </w:tcPr>
          <w:p w14:paraId="17E3621B" w14:textId="77777777" w:rsidR="00296036" w:rsidRPr="00671FBE" w:rsidRDefault="00296036" w:rsidP="005B3A51">
            <w:pPr>
              <w:jc w:val="both"/>
              <w:rPr>
                <w:rFonts w:eastAsiaTheme="minorEastAsia"/>
                <w:sz w:val="12"/>
                <w:szCs w:val="12"/>
              </w:rPr>
            </w:pPr>
            <w:r w:rsidRPr="00671FBE">
              <w:rPr>
                <w:rFonts w:eastAsiaTheme="minorEastAsia"/>
                <w:sz w:val="12"/>
                <w:szCs w:val="12"/>
              </w:rPr>
              <w:t>Number of eggs laid/</w:t>
            </w:r>
            <w:proofErr w:type="spellStart"/>
            <w:r w:rsidRPr="00671FBE">
              <w:rPr>
                <w:rFonts w:eastAsiaTheme="minorEastAsia"/>
                <w:sz w:val="12"/>
                <w:szCs w:val="12"/>
              </w:rPr>
              <w:t>ovipositing</w:t>
            </w:r>
            <w:proofErr w:type="spellEnd"/>
            <w:r w:rsidRPr="00671FBE">
              <w:rPr>
                <w:rFonts w:eastAsiaTheme="minorEastAsia"/>
                <w:sz w:val="12"/>
                <w:szCs w:val="12"/>
              </w:rPr>
              <w:t xml:space="preserve"> parous female</w:t>
            </w:r>
          </w:p>
        </w:tc>
        <w:tc>
          <w:tcPr>
            <w:tcW w:w="1530" w:type="dxa"/>
            <w:vAlign w:val="center"/>
          </w:tcPr>
          <w:p w14:paraId="09376547"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80</m:t>
                </m:r>
              </m:oMath>
            </m:oMathPara>
          </w:p>
        </w:tc>
        <w:tc>
          <w:tcPr>
            <w:tcW w:w="1531" w:type="dxa"/>
            <w:vAlign w:val="center"/>
          </w:tcPr>
          <w:p w14:paraId="2D350280"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60*</m:t>
                </m:r>
              </m:oMath>
            </m:oMathPara>
          </w:p>
        </w:tc>
        <w:tc>
          <w:tcPr>
            <w:tcW w:w="1531" w:type="dxa"/>
            <w:vAlign w:val="center"/>
          </w:tcPr>
          <w:p w14:paraId="65ADBAB2"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80*</m:t>
                </m:r>
              </m:oMath>
            </m:oMathPara>
          </w:p>
        </w:tc>
        <w:tc>
          <w:tcPr>
            <w:tcW w:w="1531" w:type="dxa"/>
            <w:vAlign w:val="center"/>
          </w:tcPr>
          <w:p w14:paraId="54E02278"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80</m:t>
                </m:r>
              </m:oMath>
            </m:oMathPara>
          </w:p>
        </w:tc>
        <w:tc>
          <w:tcPr>
            <w:tcW w:w="1531" w:type="dxa"/>
            <w:vAlign w:val="center"/>
          </w:tcPr>
          <w:p w14:paraId="35972D56"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78</m:t>
                </m:r>
              </m:oMath>
            </m:oMathPara>
          </w:p>
        </w:tc>
        <w:tc>
          <w:tcPr>
            <w:tcW w:w="1063" w:type="dxa"/>
          </w:tcPr>
          <w:p w14:paraId="03B30A9F" w14:textId="625A9C2B" w:rsidR="00296036" w:rsidRPr="00671FBE" w:rsidRDefault="00296036" w:rsidP="00296036">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{"citationID":"ZRtRy8VV","properties":{"formattedCitation":"[3\\uc0\\u8211{}5,7]","plainCitation":"[3–5,7]","noteIndex":0},"citationItems":[{"id":4609,"uris":["http://zotero.org/users/4439787/items/HJ3HPAHQ"],"itemData":{"id":4609,"type":"thesis","abstract":"Aedes caspius est un moustique très largement distribué en Europe qui se reproduit dans une grande variété de milieux. Il génère une forte nuisance, parfois plus de 300 piqûres en 15 minutes, qui peut avoir des conséquences économiques importantes. Depuis près de 50 ans, ces populations de moustiques sont contrôlées le long de la côté méditerranéenne française avec des insecticides chimiques et biologiques entraînant une diminution significative de la nuisance. Cependant, les densités larvaires restent très élevées en dépit de l'absence de résistance aux insecticides. Ainsi cette espèce a pu développer des mécanismes démographiques pour compenser les effets des traitements.&lt;br /&gt;La démographie d'Aedes caspius est décrite et son évolution sous pression insecticide est estimée. Les cycles de vie de deux populations, respectivement de la zone traitée et non traitée, sont comparés. Pour cela, des traits d'histoire de vie, tels que la mortalité, la durée de développement et la fécondité, ont été mesurés en laboratoire et sur le terrain. La durée de développement des différents stades larvaires, leur mortalité mais aussi la probabilité de passage d'un stade au suivant sont dépendantes du stade larvaire. La durée de développement, la sex-ratio et la fécondité sont densité dépendantes. Les traitements insecticides induisent une diminution d'abondance qui entraîne une augmentation de la fécondité et un changement de la sex-ratio en faveur des mâles. Ces mécanismes densité dépendants peuvent expliquer les fortes densités larvaires encore observées aujourd'hui.","genre":"phdthesis","language":"fr","publisher":"Université Paul Valéry - Montpellier III","source":"tel.archives-ouvertes.fr","title":"Traits d'histoire de vie et démographie du moustique &lt;i&gt;Aedes &lt;span class=\"nocase\"&gt;caspius&lt;/span&gt;&lt;/i&gt; (Pallas, 1771) (Diptera : Culicidae) : impact des traitements larvicides.","title-short":"Traits d'histoire de vie et démographie du moustique Aedes caspius (Pallas, 1771) (Diptera","URL":"https://tel.archives-ouvertes.fr/tel-00202734","author":[{"family":"Carron","given":"Alexandre"}],"accessed":{"date-parts":[["2021",5,11]]},"issued":{"date-parts":[["2007",11,23]]}}},{"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id":4544,"uris":["http://zotero.org/users/4439787/items/GYI86Y2X"],"itemData":{"id":4544,"type":"article-journal","abstract":"In Northern Botswana, rural communities, livestock, wildlife and large numbers of mosquitoes cohabitate around permanent waters of the Okavango Delta. As in other regions of sub-Saharan Africa, Rift Valley Fever (RVF) virus is known to circulate in that area among wild and domestic animals. However, the diversity and composition of potential RVF mosquito vectors in that area are unknown as well as the climatic and ecological drivers susceptible to affect their population dynamics.","container-title":"Parasites &amp; Vectors","DOI":"10.1186/s13071-016-1712-1","ISSN":"1756-3305","issue":"1","journalAbbreviation":"Parasites &amp; Vectors","page":"434","source":"BioMed Central","title":"Rift Valley fever vector diversity and impact of meteorological and environmental factors on &lt;i&gt;Culex &lt;span class=\"nocase\"&gt;pipiens&lt;/span&gt;&lt;/i&gt; dynamics in the Okavango Delta, Botswana","volume":"9","author":[{"family":"Hammami","given":"Pachka"},{"family":"Tran","given":"Annelise"},{"family":"Kemp","given":"Alan"},{"family":"Tshikae","given":"Power"},{"family":"Kgori","given":"Patrick"},{"family":"Chevalier","given":"Veronique"},{"family":"Paweska","given":"Janusz"},{"family":"Jori","given":"Ferran"}],"issued":{"date-parts":[["2016",8,8]]}}},{"id":4853,"uris":["http://zotero.org/users/4439787/items/K7AUIWFD"],"itemData":{"id":4853,"type":"thesis","call-number":"595.771096854","event-place":"Bloemfontein","language":"afr","number-of-pages":"325","publisher":"Universiteit van die Oranje-Vrystaat","publisher-place":"Bloemfontein","source":"wagtail.ufs.ac.za Library Catalog","title":"Aspekte van die algemene biologie van &lt;i&gt;Culex&lt;/i&gt; (&lt;i&gt;Culex&lt;/i&gt;) &lt;i&gt;&lt;span class=\"nocase\"&gt;theileri&lt;/span&gt;&lt;/i&gt; Theobald (Diptera: Culicidae)","title-short":"Aspekte van die algemene biologie van Culex (culex) theileri Theobald (Diptera","author":[{"family":"Van der Linde","given":"T.C. de K."}],"issued":{"date-parts":[["1984"]]}}}],"schema":"https://github.com/citation-style-language/schema/raw/master/csl-citation.json"}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szCs w:val="24"/>
              </w:rPr>
              <w:t>[3–5,7]</w:t>
            </w:r>
            <w:r w:rsidRPr="00671FBE">
              <w:rPr>
                <w:rFonts w:eastAsiaTheme="minorEastAsia"/>
                <w:sz w:val="12"/>
                <w:szCs w:val="12"/>
              </w:rPr>
              <w:fldChar w:fldCharType="end"/>
            </w:r>
          </w:p>
        </w:tc>
      </w:tr>
      <w:tr w:rsidR="00296036" w:rsidRPr="00671FBE" w14:paraId="3C1D734B" w14:textId="77777777" w:rsidTr="001A328A">
        <w:trPr>
          <w:trHeight w:val="1143"/>
        </w:trPr>
        <w:tc>
          <w:tcPr>
            <w:tcW w:w="851" w:type="dxa"/>
          </w:tcPr>
          <w:p w14:paraId="6F541B17" w14:textId="77777777" w:rsidR="00296036" w:rsidRPr="00671FBE" w:rsidRDefault="006D1C2F" w:rsidP="005B3A51">
            <w:pPr>
              <w:jc w:val="center"/>
              <w:rPr>
                <w:rFonts w:ascii="Calibri" w:eastAsia="Calibri" w:hAnsi="Calibri" w:cs="Times New Roman"/>
                <w:sz w:val="12"/>
                <w:szCs w:val="12"/>
              </w:rPr>
            </w:pPr>
            <m:oMath>
              <m:sSub>
                <m:sSubPr>
                  <m:ctrlPr>
                    <w:rPr>
                      <w:rFonts w:ascii="Cambria Math" w:eastAsia="Times New Roman" w:hAnsi="Cambria Math" w:cs="Times New Roman"/>
                      <w:i/>
                      <w:sz w:val="12"/>
                      <w:szCs w:val="12"/>
                    </w:rPr>
                  </m:ctrlPr>
                </m:sSubPr>
                <m:e>
                  <m:r>
                    <w:rPr>
                      <w:rFonts w:ascii="Cambria Math" w:eastAsia="Times New Roman" w:hAnsi="Cambria Math" w:cs="Times New Roman"/>
                      <w:sz w:val="12"/>
                      <w:szCs w:val="12"/>
                    </w:rPr>
                    <m:t>f</m:t>
                  </m:r>
                </m:e>
                <m:sub>
                  <m:r>
                    <w:rPr>
                      <w:rFonts w:ascii="Cambria Math" w:eastAsia="Times New Roman" w:hAnsi="Cambria Math" w:cs="Times New Roman"/>
                      <w:sz w:val="12"/>
                      <w:szCs w:val="12"/>
                    </w:rPr>
                    <m:t>E</m:t>
                  </m:r>
                </m:sub>
              </m:sSub>
            </m:oMath>
            <w:r w:rsidR="00296036" w:rsidRPr="00671FBE">
              <w:rPr>
                <w:rFonts w:ascii="Calibri" w:eastAsia="Calibri" w:hAnsi="Calibri" w:cs="Times New Roman"/>
                <w:sz w:val="12"/>
                <w:szCs w:val="12"/>
              </w:rPr>
              <w:t xml:space="preserve"> </w:t>
            </w:r>
          </w:p>
          <w:p w14:paraId="08A022FE" w14:textId="77777777" w:rsidR="00296036" w:rsidRPr="00671FBE" w:rsidRDefault="00296036" w:rsidP="005B3A51">
            <w:pPr>
              <w:jc w:val="center"/>
              <w:rPr>
                <w:rFonts w:ascii="Calibri" w:eastAsia="Calibri" w:hAnsi="Calibri" w:cs="Times New Roman"/>
                <w:sz w:val="12"/>
                <w:szCs w:val="12"/>
              </w:rPr>
            </w:pPr>
            <w:r w:rsidRPr="00671FBE">
              <w:rPr>
                <w:rFonts w:ascii="Calibri" w:eastAsia="Calibri" w:hAnsi="Calibri" w:cs="Times New Roman"/>
                <w:sz w:val="12"/>
                <w:szCs w:val="12"/>
              </w:rPr>
              <w:t>(day</w:t>
            </w:r>
            <w:r w:rsidRPr="00671FBE">
              <w:rPr>
                <w:rFonts w:ascii="Calibri" w:eastAsia="Calibri" w:hAnsi="Calibri" w:cs="Times New Roman"/>
                <w:sz w:val="12"/>
                <w:szCs w:val="12"/>
                <w:vertAlign w:val="superscript"/>
              </w:rPr>
              <w:t>-1</w:t>
            </w:r>
            <w:r w:rsidRPr="00671FBE">
              <w:rPr>
                <w:rFonts w:ascii="Calibri" w:eastAsia="Calibri" w:hAnsi="Calibri" w:cs="Times New Roman"/>
                <w:sz w:val="12"/>
                <w:szCs w:val="12"/>
              </w:rPr>
              <w:t>)</w:t>
            </w:r>
          </w:p>
        </w:tc>
        <w:tc>
          <w:tcPr>
            <w:tcW w:w="993" w:type="dxa"/>
          </w:tcPr>
          <w:p w14:paraId="026B1177" w14:textId="3172A1C6" w:rsidR="00296036" w:rsidRPr="00671FBE" w:rsidRDefault="00296036" w:rsidP="005B3A51">
            <w:pPr>
              <w:jc w:val="both"/>
              <w:rPr>
                <w:rFonts w:eastAsiaTheme="minorEastAsia"/>
                <w:sz w:val="12"/>
                <w:szCs w:val="12"/>
              </w:rPr>
            </w:pPr>
            <w:r w:rsidRPr="00671FBE">
              <w:rPr>
                <w:rFonts w:eastAsiaTheme="minorEastAsia"/>
                <w:sz w:val="12"/>
                <w:szCs w:val="12"/>
              </w:rPr>
              <w:t>Transition rate from egg</w:t>
            </w:r>
            <w:r w:rsidR="005F6E61">
              <w:rPr>
                <w:rFonts w:eastAsiaTheme="minorEastAsia"/>
                <w:sz w:val="12"/>
                <w:szCs w:val="12"/>
              </w:rPr>
              <w:t>s</w:t>
            </w:r>
            <w:r w:rsidRPr="00671FBE">
              <w:rPr>
                <w:rFonts w:eastAsiaTheme="minorEastAsia"/>
                <w:sz w:val="12"/>
                <w:szCs w:val="12"/>
              </w:rPr>
              <w:t xml:space="preserve"> to larvae</w:t>
            </w:r>
          </w:p>
        </w:tc>
        <w:tc>
          <w:tcPr>
            <w:tcW w:w="1530" w:type="dxa"/>
            <w:vAlign w:val="center"/>
          </w:tcPr>
          <w:p w14:paraId="21D1CB2C" w14:textId="66D4BDD9" w:rsidR="00296036" w:rsidRPr="005720EF" w:rsidRDefault="00296036" w:rsidP="00120D5E">
            <w:pPr>
              <w:jc w:val="center"/>
              <w:rPr>
                <w:rFonts w:eastAsiaTheme="minorEastAsia"/>
                <w:sz w:val="12"/>
                <w:szCs w:val="12"/>
              </w:rPr>
            </w:pPr>
            <w:r w:rsidRPr="00671FBE">
              <w:rPr>
                <w:rFonts w:eastAsiaTheme="minorEastAsia"/>
                <w:sz w:val="12"/>
                <w:szCs w:val="12"/>
              </w:rPr>
              <w:t>Boolean</w:t>
            </w:r>
          </w:p>
          <w:p w14:paraId="6089B5A1" w14:textId="7913FE09" w:rsidR="005720EF" w:rsidRPr="00120D5E" w:rsidRDefault="006D1C2F" w:rsidP="001A328A">
            <w:pPr>
              <w:jc w:val="center"/>
              <w:rPr>
                <w:rFonts w:eastAsiaTheme="minorEastAsia"/>
                <w:sz w:val="12"/>
                <w:szCs w:val="12"/>
              </w:rPr>
            </w:pPr>
            <m:oMathPara>
              <m:oMathParaPr>
                <m:jc m:val="left"/>
              </m:oMathParaPr>
              <m:oMath>
                <m:d>
                  <m:dPr>
                    <m:begChr m:val="{"/>
                    <m:endChr m:val=""/>
                    <m:ctrlPr>
                      <w:rPr>
                        <w:rFonts w:ascii="Cambria Math" w:eastAsiaTheme="minorEastAsia" w:hAnsi="Cambria Math"/>
                        <w:i/>
                        <w:sz w:val="12"/>
                        <w:szCs w:val="12"/>
                      </w:rPr>
                    </m:ctrlPr>
                  </m:dPr>
                  <m:e>
                    <m:m>
                      <m:mPr>
                        <m:mcs>
                          <m:mc>
                            <m:mcPr>
                              <m:count m:val="1"/>
                              <m:mcJc m:val="left"/>
                            </m:mcPr>
                          </m:mc>
                        </m:mcs>
                        <m:ctrlPr>
                          <w:rPr>
                            <w:rFonts w:ascii="Cambria Math" w:eastAsiaTheme="minorEastAsia" w:hAnsi="Cambria Math"/>
                            <w:i/>
                            <w:sz w:val="12"/>
                            <w:szCs w:val="12"/>
                          </w:rPr>
                        </m:ctrlPr>
                      </m:mPr>
                      <m:mr>
                        <m:e>
                          <m:r>
                            <w:rPr>
                              <w:rFonts w:ascii="Cambria Math" w:eastAsiaTheme="minorEastAsia" w:hAnsi="Cambria Math"/>
                              <w:sz w:val="12"/>
                              <w:szCs w:val="12"/>
                            </w:rPr>
                            <m:t xml:space="preserve">1 </m:t>
                          </m:r>
                          <m:r>
                            <m:rPr>
                              <m:sty m:val="p"/>
                            </m:rPr>
                            <w:rPr>
                              <w:rFonts w:ascii="Cambria Math" w:eastAsiaTheme="minorEastAsia" w:hAnsi="Cambria Math"/>
                              <w:sz w:val="12"/>
                              <w:szCs w:val="12"/>
                            </w:rPr>
                            <m:t>if</m:t>
                          </m:r>
                          <m:r>
                            <w:rPr>
                              <w:rFonts w:ascii="Cambria Math" w:eastAsiaTheme="minorEastAsia" w:hAnsi="Cambria Math"/>
                              <w:sz w:val="12"/>
                              <w:szCs w:val="12"/>
                            </w:rPr>
                            <m:t xml:space="preserve"> θ&gt;</m:t>
                          </m:r>
                          <m:r>
                            <m:rPr>
                              <m:sty m:val="p"/>
                            </m:rPr>
                            <w:rPr>
                              <w:rFonts w:ascii="Cambria Math" w:eastAsiaTheme="minorEastAsia" w:hAnsi="Cambria Math"/>
                              <w:sz w:val="12"/>
                              <w:szCs w:val="12"/>
                            </w:rPr>
                            <m:t>15 &amp; R&gt;15</m:t>
                          </m:r>
                        </m:e>
                      </m:mr>
                      <m:mr>
                        <m:e>
                          <m:r>
                            <w:rPr>
                              <w:rFonts w:ascii="Cambria Math" w:eastAsiaTheme="minorEastAsia" w:hAnsi="Cambria Math"/>
                              <w:sz w:val="12"/>
                              <w:szCs w:val="12"/>
                            </w:rPr>
                            <m:t xml:space="preserve">0 </m:t>
                          </m:r>
                          <m:r>
                            <m:rPr>
                              <m:sty m:val="p"/>
                            </m:rPr>
                            <w:rPr>
                              <w:rFonts w:ascii="Cambria Math" w:eastAsiaTheme="minorEastAsia" w:hAnsi="Cambria Math"/>
                              <w:sz w:val="12"/>
                              <w:szCs w:val="12"/>
                            </w:rPr>
                            <m:t>otherwise</m:t>
                          </m:r>
                        </m:e>
                      </m:mr>
                    </m:m>
                  </m:e>
                </m:d>
              </m:oMath>
            </m:oMathPara>
          </w:p>
        </w:tc>
        <w:tc>
          <w:tcPr>
            <w:tcW w:w="1531" w:type="dxa"/>
            <w:vAlign w:val="center"/>
          </w:tcPr>
          <w:p w14:paraId="1E09D28F" w14:textId="77777777" w:rsidR="00296036" w:rsidRPr="00671FBE" w:rsidRDefault="00296036" w:rsidP="00120D5E">
            <w:pPr>
              <w:jc w:val="center"/>
              <w:rPr>
                <w:rFonts w:eastAsiaTheme="minorEastAsia"/>
                <w:sz w:val="12"/>
                <w:szCs w:val="12"/>
              </w:rPr>
            </w:pPr>
            <w:r w:rsidRPr="00671FBE">
              <w:rPr>
                <w:rFonts w:eastAsiaTheme="minorEastAsia"/>
                <w:sz w:val="12"/>
                <w:szCs w:val="12"/>
              </w:rPr>
              <w:t>Boolean</w:t>
            </w:r>
          </w:p>
          <w:p w14:paraId="79DF8619" w14:textId="6625724E" w:rsidR="005720EF" w:rsidRPr="00120D5E" w:rsidRDefault="006D1C2F" w:rsidP="001A328A">
            <w:pPr>
              <w:jc w:val="center"/>
              <w:rPr>
                <w:rFonts w:eastAsiaTheme="minorEastAsia"/>
                <w:sz w:val="12"/>
                <w:szCs w:val="12"/>
              </w:rPr>
            </w:pPr>
            <m:oMathPara>
              <m:oMathParaPr>
                <m:jc m:val="left"/>
              </m:oMathParaPr>
              <m:oMath>
                <m:d>
                  <m:dPr>
                    <m:begChr m:val="{"/>
                    <m:endChr m:val=""/>
                    <m:ctrlPr>
                      <w:rPr>
                        <w:rFonts w:ascii="Cambria Math" w:eastAsiaTheme="minorEastAsia" w:hAnsi="Cambria Math"/>
                        <w:i/>
                        <w:sz w:val="12"/>
                        <w:szCs w:val="12"/>
                      </w:rPr>
                    </m:ctrlPr>
                  </m:dPr>
                  <m:e>
                    <m:m>
                      <m:mPr>
                        <m:mcs>
                          <m:mc>
                            <m:mcPr>
                              <m:count m:val="1"/>
                              <m:mcJc m:val="left"/>
                            </m:mcPr>
                          </m:mc>
                        </m:mcs>
                        <m:ctrlPr>
                          <w:rPr>
                            <w:rFonts w:ascii="Cambria Math" w:eastAsiaTheme="minorEastAsia" w:hAnsi="Cambria Math"/>
                            <w:i/>
                            <w:sz w:val="12"/>
                            <w:szCs w:val="12"/>
                          </w:rPr>
                        </m:ctrlPr>
                      </m:mPr>
                      <m:mr>
                        <m:e>
                          <m:r>
                            <w:rPr>
                              <w:rFonts w:ascii="Cambria Math" w:eastAsiaTheme="minorEastAsia" w:hAnsi="Cambria Math"/>
                              <w:sz w:val="12"/>
                              <w:szCs w:val="12"/>
                            </w:rPr>
                            <m:t xml:space="preserve">1 </m:t>
                          </m:r>
                          <m:r>
                            <m:rPr>
                              <m:sty m:val="p"/>
                            </m:rPr>
                            <w:rPr>
                              <w:rFonts w:ascii="Cambria Math" w:eastAsiaTheme="minorEastAsia" w:hAnsi="Cambria Math"/>
                              <w:sz w:val="12"/>
                              <w:szCs w:val="12"/>
                            </w:rPr>
                            <m:t>if R&gt;15</m:t>
                          </m:r>
                        </m:e>
                      </m:mr>
                      <m:mr>
                        <m:e>
                          <m:r>
                            <w:rPr>
                              <w:rFonts w:ascii="Cambria Math" w:eastAsiaTheme="minorEastAsia" w:hAnsi="Cambria Math"/>
                              <w:sz w:val="12"/>
                              <w:szCs w:val="12"/>
                            </w:rPr>
                            <m:t xml:space="preserve">0 </m:t>
                          </m:r>
                          <m:r>
                            <m:rPr>
                              <m:sty m:val="p"/>
                            </m:rPr>
                            <w:rPr>
                              <w:rFonts w:ascii="Cambria Math" w:eastAsiaTheme="minorEastAsia" w:hAnsi="Cambria Math"/>
                              <w:sz w:val="12"/>
                              <w:szCs w:val="12"/>
                            </w:rPr>
                            <m:t>otherwise</m:t>
                          </m:r>
                        </m:e>
                      </m:mr>
                    </m:m>
                  </m:e>
                </m:d>
              </m:oMath>
            </m:oMathPara>
          </w:p>
        </w:tc>
        <w:tc>
          <w:tcPr>
            <w:tcW w:w="1531" w:type="dxa"/>
            <w:vAlign w:val="center"/>
          </w:tcPr>
          <w:p w14:paraId="0F28583C" w14:textId="77777777" w:rsidR="00296036" w:rsidRPr="00671FBE" w:rsidRDefault="00296036" w:rsidP="00120D5E">
            <w:pPr>
              <w:jc w:val="center"/>
              <w:rPr>
                <w:rFonts w:eastAsiaTheme="minorEastAsia"/>
                <w:sz w:val="12"/>
                <w:szCs w:val="12"/>
              </w:rPr>
            </w:pPr>
            <w:r w:rsidRPr="00671FBE">
              <w:rPr>
                <w:rFonts w:eastAsiaTheme="minorEastAsia"/>
                <w:sz w:val="12"/>
                <w:szCs w:val="12"/>
              </w:rPr>
              <w:t>Boolean</w:t>
            </w:r>
          </w:p>
          <w:p w14:paraId="19CD9FAF" w14:textId="28212E37" w:rsidR="005720EF" w:rsidRPr="00671FBE" w:rsidRDefault="006D1C2F" w:rsidP="001A328A">
            <w:pPr>
              <w:jc w:val="center"/>
              <w:rPr>
                <w:rFonts w:eastAsiaTheme="minorEastAsia"/>
                <w:sz w:val="12"/>
                <w:szCs w:val="12"/>
              </w:rPr>
            </w:pPr>
            <m:oMathPara>
              <m:oMathParaPr>
                <m:jc m:val="left"/>
              </m:oMathParaPr>
              <m:oMath>
                <m:d>
                  <m:dPr>
                    <m:begChr m:val="{"/>
                    <m:endChr m:val=""/>
                    <m:ctrlPr>
                      <w:rPr>
                        <w:rFonts w:ascii="Cambria Math" w:eastAsiaTheme="minorEastAsia" w:hAnsi="Cambria Math"/>
                        <w:i/>
                        <w:sz w:val="12"/>
                        <w:szCs w:val="12"/>
                      </w:rPr>
                    </m:ctrlPr>
                  </m:dPr>
                  <m:e>
                    <m:m>
                      <m:mPr>
                        <m:mcs>
                          <m:mc>
                            <m:mcPr>
                              <m:count m:val="1"/>
                              <m:mcJc m:val="left"/>
                            </m:mcPr>
                          </m:mc>
                        </m:mcs>
                        <m:ctrlPr>
                          <w:rPr>
                            <w:rFonts w:ascii="Cambria Math" w:eastAsiaTheme="minorEastAsia" w:hAnsi="Cambria Math"/>
                            <w:i/>
                            <w:sz w:val="12"/>
                            <w:szCs w:val="12"/>
                          </w:rPr>
                        </m:ctrlPr>
                      </m:mPr>
                      <m:mr>
                        <m:e>
                          <m:r>
                            <w:rPr>
                              <w:rFonts w:ascii="Cambria Math" w:eastAsiaTheme="minorEastAsia" w:hAnsi="Cambria Math"/>
                              <w:sz w:val="12"/>
                              <w:szCs w:val="12"/>
                            </w:rPr>
                            <m:t xml:space="preserve">1 </m:t>
                          </m:r>
                          <m:r>
                            <m:rPr>
                              <m:sty m:val="p"/>
                            </m:rPr>
                            <w:rPr>
                              <w:rFonts w:ascii="Cambria Math" w:eastAsiaTheme="minorEastAsia" w:hAnsi="Cambria Math"/>
                              <w:sz w:val="12"/>
                              <w:szCs w:val="12"/>
                            </w:rPr>
                            <m:t>if</m:t>
                          </m:r>
                          <m:r>
                            <w:rPr>
                              <w:rFonts w:ascii="Cambria Math" w:eastAsiaTheme="minorEastAsia" w:hAnsi="Cambria Math"/>
                              <w:sz w:val="12"/>
                              <w:szCs w:val="12"/>
                            </w:rPr>
                            <m:t xml:space="preserve"> θ&gt;</m:t>
                          </m:r>
                          <m:r>
                            <m:rPr>
                              <m:sty m:val="p"/>
                            </m:rPr>
                            <w:rPr>
                              <w:rFonts w:ascii="Cambria Math" w:eastAsiaTheme="minorEastAsia" w:hAnsi="Cambria Math"/>
                              <w:sz w:val="12"/>
                              <w:szCs w:val="12"/>
                            </w:rPr>
                            <m:t>10 &amp; R&gt;15</m:t>
                          </m:r>
                        </m:e>
                      </m:mr>
                      <m:mr>
                        <m:e>
                          <m:r>
                            <w:rPr>
                              <w:rFonts w:ascii="Cambria Math" w:eastAsiaTheme="minorEastAsia" w:hAnsi="Cambria Math"/>
                              <w:sz w:val="12"/>
                              <w:szCs w:val="12"/>
                            </w:rPr>
                            <m:t xml:space="preserve">0 </m:t>
                          </m:r>
                          <m:r>
                            <m:rPr>
                              <m:sty m:val="p"/>
                            </m:rPr>
                            <w:rPr>
                              <w:rFonts w:ascii="Cambria Math" w:eastAsiaTheme="minorEastAsia" w:hAnsi="Cambria Math"/>
                              <w:sz w:val="12"/>
                              <w:szCs w:val="12"/>
                            </w:rPr>
                            <m:t>otherwise</m:t>
                          </m:r>
                        </m:e>
                      </m:mr>
                    </m:m>
                  </m:e>
                </m:d>
              </m:oMath>
            </m:oMathPara>
          </w:p>
        </w:tc>
        <w:tc>
          <w:tcPr>
            <w:tcW w:w="1531" w:type="dxa"/>
            <w:vAlign w:val="center"/>
          </w:tcPr>
          <w:p w14:paraId="0073C4A9" w14:textId="77777777" w:rsidR="00296036" w:rsidRPr="00671FBE" w:rsidRDefault="00296036" w:rsidP="005B3A51">
            <w:pPr>
              <w:jc w:val="center"/>
              <w:rPr>
                <w:rFonts w:eastAsiaTheme="minorEastAsia"/>
                <w:sz w:val="12"/>
                <w:szCs w:val="12"/>
              </w:rPr>
            </w:pPr>
            <w:r w:rsidRPr="00671FBE">
              <w:rPr>
                <w:rFonts w:eastAsiaTheme="minorEastAsia"/>
                <w:sz w:val="12"/>
                <w:szCs w:val="12"/>
              </w:rPr>
              <w:t>Logan model with</w:t>
            </w:r>
          </w:p>
          <w:p w14:paraId="744C30D4"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 xml:space="preserve">A=0.16 </m:t>
                </m:r>
                <m:r>
                  <m:rPr>
                    <m:sty m:val="p"/>
                  </m:rPr>
                  <w:rPr>
                    <w:rFonts w:ascii="Cambria Math" w:eastAsiaTheme="minorEastAsia" w:hAnsi="Cambria Math"/>
                    <w:sz w:val="12"/>
                    <w:szCs w:val="12"/>
                  </w:rPr>
                  <w:br/>
                </m:r>
              </m:oMath>
              <m:oMath>
                <m:r>
                  <w:rPr>
                    <w:rFonts w:ascii="Cambria Math" w:eastAsiaTheme="minorEastAsia" w:hAnsi="Cambria Math"/>
                    <w:sz w:val="12"/>
                    <w:szCs w:val="12"/>
                  </w:rPr>
                  <m:t>B=0.11</m:t>
                </m:r>
                <m:r>
                  <m:rPr>
                    <m:sty m:val="p"/>
                  </m:rPr>
                  <w:rPr>
                    <w:rFonts w:ascii="Cambria Math" w:eastAsiaTheme="minorEastAsia" w:hAnsi="Cambria Math"/>
                    <w:sz w:val="12"/>
                    <w:szCs w:val="12"/>
                  </w:rPr>
                  <w:br/>
                </m:r>
              </m:oMath>
              <m:oMath>
                <m:r>
                  <w:rPr>
                    <w:rFonts w:ascii="Cambria Math" w:eastAsiaTheme="minorEastAsia" w:hAnsi="Cambria Math"/>
                    <w:sz w:val="12"/>
                    <w:szCs w:val="12"/>
                  </w:rPr>
                  <m:t>C=5.01</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θ</m:t>
                    </m:r>
                  </m:e>
                  <m:sub>
                    <m:r>
                      <w:rPr>
                        <w:rFonts w:ascii="Cambria Math" w:eastAsiaTheme="minorEastAsia" w:hAnsi="Cambria Math"/>
                        <w:sz w:val="12"/>
                        <w:szCs w:val="12"/>
                      </w:rPr>
                      <m:t>min</m:t>
                    </m:r>
                  </m:sub>
                </m:sSub>
                <m:r>
                  <w:rPr>
                    <w:rFonts w:ascii="Cambria Math" w:eastAsiaTheme="minorEastAsia" w:hAnsi="Cambria Math"/>
                    <w:sz w:val="12"/>
                    <w:szCs w:val="12"/>
                  </w:rPr>
                  <m:t>=10</m:t>
                </m:r>
              </m:oMath>
            </m:oMathPara>
          </w:p>
          <w:p w14:paraId="29FA2004" w14:textId="77777777" w:rsidR="00296036" w:rsidRPr="00671FBE" w:rsidRDefault="006D1C2F" w:rsidP="005B3A51">
            <w:pPr>
              <w:jc w:val="center"/>
              <w:rPr>
                <w:rFonts w:eastAsiaTheme="minorEastAsia"/>
                <w:sz w:val="12"/>
                <w:szCs w:val="12"/>
              </w:rPr>
            </w:pPr>
            <m:oMathPara>
              <m:oMath>
                <m:sSub>
                  <m:sSubPr>
                    <m:ctrlPr>
                      <w:rPr>
                        <w:rFonts w:ascii="Cambria Math" w:eastAsiaTheme="minorEastAsia" w:hAnsi="Cambria Math"/>
                        <w:i/>
                        <w:sz w:val="12"/>
                        <w:szCs w:val="12"/>
                      </w:rPr>
                    </m:ctrlPr>
                  </m:sSubPr>
                  <m:e>
                    <m:r>
                      <w:rPr>
                        <w:rFonts w:ascii="Cambria Math" w:eastAsiaTheme="minorEastAsia" w:hAnsi="Cambria Math"/>
                        <w:sz w:val="12"/>
                        <w:szCs w:val="12"/>
                      </w:rPr>
                      <m:t>θ</m:t>
                    </m:r>
                  </m:e>
                  <m:sub>
                    <m:r>
                      <w:rPr>
                        <w:rFonts w:ascii="Cambria Math" w:eastAsiaTheme="minorEastAsia" w:hAnsi="Cambria Math"/>
                        <w:sz w:val="12"/>
                        <w:szCs w:val="12"/>
                      </w:rPr>
                      <m:t>max</m:t>
                    </m:r>
                  </m:sub>
                </m:sSub>
                <m:r>
                  <w:rPr>
                    <w:rFonts w:ascii="Cambria Math" w:eastAsiaTheme="minorEastAsia" w:hAnsi="Cambria Math"/>
                    <w:sz w:val="12"/>
                    <w:szCs w:val="12"/>
                  </w:rPr>
                  <m:t>=35</m:t>
                </m:r>
              </m:oMath>
            </m:oMathPara>
          </w:p>
        </w:tc>
        <w:tc>
          <w:tcPr>
            <w:tcW w:w="1531" w:type="dxa"/>
            <w:vAlign w:val="center"/>
          </w:tcPr>
          <w:p w14:paraId="7BAB0727" w14:textId="77777777" w:rsidR="00296036" w:rsidRPr="00671FBE" w:rsidRDefault="00296036" w:rsidP="005B3A51">
            <w:pPr>
              <w:jc w:val="center"/>
              <w:rPr>
                <w:rFonts w:eastAsiaTheme="minorEastAsia"/>
                <w:sz w:val="12"/>
                <w:szCs w:val="12"/>
              </w:rPr>
            </w:pPr>
            <w:r w:rsidRPr="00671FBE">
              <w:rPr>
                <w:rFonts w:eastAsiaTheme="minorEastAsia"/>
                <w:sz w:val="12"/>
                <w:szCs w:val="12"/>
              </w:rPr>
              <w:t>Logan model with</w:t>
            </w:r>
          </w:p>
          <w:p w14:paraId="6B3E4ADE"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A=0.06</m:t>
                </m:r>
                <m:r>
                  <m:rPr>
                    <m:sty m:val="p"/>
                  </m:rPr>
                  <w:rPr>
                    <w:rFonts w:ascii="Cambria Math" w:eastAsiaTheme="minorEastAsia" w:hAnsi="Cambria Math"/>
                    <w:sz w:val="12"/>
                    <w:szCs w:val="12"/>
                  </w:rPr>
                  <w:br/>
                </m:r>
              </m:oMath>
              <m:oMath>
                <m:r>
                  <w:rPr>
                    <w:rFonts w:ascii="Cambria Math" w:eastAsiaTheme="minorEastAsia" w:hAnsi="Cambria Math"/>
                    <w:sz w:val="12"/>
                    <w:szCs w:val="12"/>
                  </w:rPr>
                  <m:t>B=0.17</m:t>
                </m:r>
                <m:r>
                  <m:rPr>
                    <m:sty m:val="p"/>
                  </m:rPr>
                  <w:rPr>
                    <w:rFonts w:ascii="Cambria Math" w:eastAsiaTheme="minorEastAsia" w:hAnsi="Cambria Math"/>
                    <w:sz w:val="12"/>
                    <w:szCs w:val="12"/>
                  </w:rPr>
                  <w:br/>
                </m:r>
              </m:oMath>
              <m:oMath>
                <m:r>
                  <w:rPr>
                    <w:rFonts w:ascii="Cambria Math" w:eastAsiaTheme="minorEastAsia" w:hAnsi="Cambria Math"/>
                    <w:sz w:val="12"/>
                    <w:szCs w:val="12"/>
                  </w:rPr>
                  <m:t>C=3.62</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θ</m:t>
                    </m:r>
                  </m:e>
                  <m:sub>
                    <m:r>
                      <w:rPr>
                        <w:rFonts w:ascii="Cambria Math" w:eastAsiaTheme="minorEastAsia" w:hAnsi="Cambria Math"/>
                        <w:sz w:val="12"/>
                        <w:szCs w:val="12"/>
                      </w:rPr>
                      <m:t>min</m:t>
                    </m:r>
                  </m:sub>
                </m:sSub>
                <m:r>
                  <w:rPr>
                    <w:rFonts w:ascii="Cambria Math" w:eastAsiaTheme="minorEastAsia" w:hAnsi="Cambria Math"/>
                    <w:sz w:val="12"/>
                    <w:szCs w:val="12"/>
                  </w:rPr>
                  <m:t>=12</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θ</m:t>
                    </m:r>
                  </m:e>
                  <m:sub>
                    <m:r>
                      <w:rPr>
                        <w:rFonts w:ascii="Cambria Math" w:eastAsiaTheme="minorEastAsia" w:hAnsi="Cambria Math"/>
                        <w:sz w:val="12"/>
                        <w:szCs w:val="12"/>
                      </w:rPr>
                      <m:t>max</m:t>
                    </m:r>
                  </m:sub>
                </m:sSub>
                <m:r>
                  <w:rPr>
                    <w:rFonts w:ascii="Cambria Math" w:eastAsiaTheme="minorEastAsia" w:hAnsi="Cambria Math"/>
                    <w:sz w:val="12"/>
                    <w:szCs w:val="12"/>
                  </w:rPr>
                  <m:t>=39</m:t>
                </m:r>
              </m:oMath>
            </m:oMathPara>
          </w:p>
        </w:tc>
        <w:tc>
          <w:tcPr>
            <w:tcW w:w="1063" w:type="dxa"/>
          </w:tcPr>
          <w:p w14:paraId="4FCB0F79" w14:textId="0AD8E428" w:rsidR="00296036" w:rsidRPr="00671FBE" w:rsidRDefault="00296036" w:rsidP="00296036">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{"citationID":"ieW0NpJQ","properties":{"formattedCitation":"[4,8\\uc0\\u8211{}10]","plainCitation":"[4,8–10]","noteIndex":0},"citationItems":[{"id":743,"uris":["http://zotero.org/users/4439787/items/AZUILM43"],"itemData":{"id":743,"type":"article-journal","abstract":"An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id":4311,"uris":["http://zotero.org/users/4439787/items/LQ3JLRH4"],"itemData":{"id":4311,"type":"thesis","abstract":"Caractéristiques taxonomiques, écologiques, éthologiques et chorologiques d'a.c. et a.d.; caractéristiques morphologiques des oeufs, description du milieu. Ecologie de la ponte, de l'éclosion, du développement aquatique. observations sur les images. Carte écologique d'a.c. et d'a.d., corollaire théorique et pratique des observations précédentes","event-place":"1970-2014, France","genre":"Thèse de doctorat","language":"français","number-of-pages":"451; xiv","publisher":"Université des sciences et techniques de Montpellier 2","publisher-place":"1970-2014, France","source":"Library Catalog - www.sudoc.abes.fr","title":"Écologie de deux Aèdes halophiles du littoral méditerranéen français : &lt;i&gt;Aedes&lt;/i&gt; (&lt;i&gt;Ochlerotatus&lt;/i&gt;) &lt;i&gt;&lt;span class=\"nocase\"&gt;caspius&lt;/span&gt;&lt;/i&gt; (Pallas, 1771) : &lt;i&gt;Aedes&lt;/i&gt; (&lt;i&gt;Ochlerotatus&lt;/i&gt;) &lt;i&gt;&lt;span class=\"nocase\"&gt;detritus&lt;/span&gt;&lt;/i&gt; (Haliday, 1833), Nematocera-Culicidae : Utilisation de la végétation comme indicateur biotique pour l'établissement d'une carte écologique : application en dynamique des populations","title-short":"Écologie de deux Aèdes halophiles du littoral méditerranéen français","author":[{"family":"Gabinaud","given":"André"}],"contributor":[{"family":"Combes","given":"Claude"}],"issued":{"date-parts":[["1975"]]}}},{"id":4297,"uris":["http://zotero.org/users/4439787/items/E9YLSUCD"],"itemData":{"id":4297,"type":"book","abstract":"“Mosquitoes – Identification, Ecology and Control” presents a wealth of information on the bionomics, systematics, ecology, research techniques and control of both nuisance and disease vector mosquitoes. It provides practical guidance and important information in an easily readable style, suitable for anyone involved with, or interested in mosquitoes and their management.In this new edition, 102 European species including the most important invasive species and more than 100 globally important vector and nuisance species are described. Most of them, including all European species, are presented in the fully illustrated identification keys, followed by a detailed description of the morphology, biology, distribution and medical importance of each species, including over 700 detailed drawings.“Mosquitoes – Identification, Ecology and Control” includes:· systematics and biology· medical significance· research techniques· morphological characteristics used for identification of larvae and adults· illustrated identification keys for larval and adult mosquito genera· morphology, ecology, and distribution of the species identified in the keys· biological, genetic, physical and chemical control of mosquitoes “Mosquitoes – Identification, Ecology and Control” is a valuable tool for vector ecologists, medical entomologists, students and all those involved with mosquito systematics, biology, ecology, and control world-wide. Society as a whole benefit from the implementation of carefully designed and sustainable programs for the management of mosquitoes, and the diseases they transmit. The third edition of this successful publication has been comprehensively updated and expanded, to provide the foundation of a more enlightened and informed approach to mosquito management.","collection-title":"Fascinating Life Sciences","edition":"3","event-place":"Switzerland","ISBN":"978-3-030-11622-4","language":"en","note":"DOI: 10.1007/978-3-030-11623-1","number-of-pages":"587","publisher":"Springer International Publishing","publisher-place":"Switzerland","source":"www.springer.com","title":"Mosquitoes: Identification, Ecology and Control","title-short":"Mosquitoes","URL":"https://www.springer.com/gp/book/9783030116224","author":[{"family":"Becker","given":"Norbert"},{"family":"Petrić","given":"Dušan"},{"family":"Zgomba","given":"Marija"},{"family":"Boase","given":"Clive"},{"family":"Madon","given":"Minoo B."},{"family":"Dahl","given":"Christine"},{"family":"Kaiser","given":"Achim"}],"accessed":{"date-parts":[["2021",1,5]]},"issued":{"date-parts":[["2020"]]}}},{"id":4816,"uris":["http://zotero.org/users/4439787/items/YDWUFD3I"],"itemData":{"id":4816,"type":"article-journal","abstract":"The development of two groups of Culex theileri Theobald egg rafts exposed to various constant temperatures between 6ï¿½C and 42ï¿½C was examined.","container-title":"Journal of the Entomological Society of Southern Africa","DOI":"10.10520/AJA00128789_3355","issue":"1","note":"publisher: Entomological Society of South Africa (ESSA)","page":"17-26","source":"journals.co.za (Atypon)","title":"Development rates and percentage hatching of &lt;i&gt;Culex&lt;/i&gt; (&lt;i&gt;Culex&lt;/i&gt;) &lt;i&gt;&lt;span class=\"nocase\"&gt;theileri&lt;/span&gt;&lt;/i&gt; Theobald (Diptera: Culicidae) eggs at various constant temperatures","title-short":"Development rates and percentage hatching of Culex (Culex) theileri; Theobald (Diptera","volume":"53","author":[{"family":"Van der Linde","given":"T.C. de K."},{"family":"Hewitt","given":"P.H."},{"family":"Nel","given":"Annette"},{"family":"Van der Westhuizen","given":"M.C."}],"issued":{"date-parts":[["1990",3,1]]}}}],"schema":"https://github.com/citation-style-language/schema/raw/master/csl-citation.json"}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szCs w:val="24"/>
              </w:rPr>
              <w:t>[4,8–10]</w:t>
            </w:r>
            <w:r w:rsidRPr="00671FBE">
              <w:rPr>
                <w:rFonts w:eastAsiaTheme="minorEastAsia"/>
                <w:sz w:val="12"/>
                <w:szCs w:val="12"/>
              </w:rPr>
              <w:fldChar w:fldCharType="end"/>
            </w:r>
          </w:p>
        </w:tc>
      </w:tr>
      <w:tr w:rsidR="00296036" w:rsidRPr="00671FBE" w14:paraId="4ECB083C" w14:textId="77777777" w:rsidTr="005B3A51">
        <w:tc>
          <w:tcPr>
            <w:tcW w:w="851" w:type="dxa"/>
          </w:tcPr>
          <w:p w14:paraId="50DCD205" w14:textId="77777777" w:rsidR="00296036" w:rsidRPr="00671FBE" w:rsidRDefault="006D1C2F" w:rsidP="005B3A51">
            <w:pPr>
              <w:jc w:val="center"/>
              <w:rPr>
                <w:rFonts w:eastAsiaTheme="minorEastAsia"/>
                <w:sz w:val="12"/>
                <w:szCs w:val="12"/>
              </w:rPr>
            </w:pPr>
            <m:oMathPara>
              <m:oMath>
                <m:sSub>
                  <m:sSubPr>
                    <m:ctrlPr>
                      <w:rPr>
                        <w:rFonts w:ascii="Cambria Math" w:eastAsia="Times New Roman" w:hAnsi="Cambria Math" w:cs="Times New Roman"/>
                        <w:i/>
                        <w:sz w:val="12"/>
                        <w:szCs w:val="12"/>
                      </w:rPr>
                    </m:ctrlPr>
                  </m:sSubPr>
                  <m:e>
                    <m:r>
                      <w:rPr>
                        <w:rFonts w:ascii="Cambria Math" w:eastAsia="Times New Roman" w:hAnsi="Cambria Math" w:cs="Times New Roman"/>
                        <w:sz w:val="12"/>
                        <w:szCs w:val="12"/>
                      </w:rPr>
                      <m:t>f</m:t>
                    </m:r>
                  </m:e>
                  <m:sub>
                    <m:r>
                      <w:rPr>
                        <w:rFonts w:ascii="Cambria Math" w:eastAsia="Times New Roman" w:hAnsi="Cambria Math" w:cs="Times New Roman"/>
                        <w:sz w:val="12"/>
                        <w:szCs w:val="12"/>
                      </w:rPr>
                      <m:t>L</m:t>
                    </m:r>
                  </m:sub>
                </m:sSub>
              </m:oMath>
            </m:oMathPara>
          </w:p>
          <w:p w14:paraId="4271F87C" w14:textId="77777777" w:rsidR="00296036" w:rsidRPr="00671FBE" w:rsidRDefault="00296036" w:rsidP="005B3A51">
            <w:pPr>
              <w:jc w:val="center"/>
              <w:rPr>
                <w:rFonts w:eastAsiaTheme="minorEastAsia"/>
                <w:sz w:val="12"/>
                <w:szCs w:val="12"/>
              </w:rPr>
            </w:pPr>
            <w:r w:rsidRPr="00671FBE">
              <w:rPr>
                <w:rFonts w:ascii="Calibri" w:eastAsia="Calibri" w:hAnsi="Calibri" w:cs="Times New Roman"/>
                <w:sz w:val="12"/>
                <w:szCs w:val="12"/>
              </w:rPr>
              <w:t>(day</w:t>
            </w:r>
            <w:r w:rsidRPr="00671FBE">
              <w:rPr>
                <w:rFonts w:ascii="Calibri" w:eastAsia="Calibri" w:hAnsi="Calibri" w:cs="Times New Roman"/>
                <w:sz w:val="12"/>
                <w:szCs w:val="12"/>
                <w:vertAlign w:val="superscript"/>
              </w:rPr>
              <w:t>-1</w:t>
            </w:r>
            <w:r w:rsidRPr="00671FBE">
              <w:rPr>
                <w:rFonts w:ascii="Calibri" w:eastAsia="Calibri" w:hAnsi="Calibri" w:cs="Times New Roman"/>
                <w:sz w:val="12"/>
                <w:szCs w:val="12"/>
              </w:rPr>
              <w:t>)</w:t>
            </w:r>
          </w:p>
        </w:tc>
        <w:tc>
          <w:tcPr>
            <w:tcW w:w="993" w:type="dxa"/>
          </w:tcPr>
          <w:p w14:paraId="295691C1" w14:textId="77777777" w:rsidR="00296036" w:rsidRPr="00671FBE" w:rsidRDefault="00296036" w:rsidP="005B3A51">
            <w:pPr>
              <w:jc w:val="both"/>
              <w:rPr>
                <w:rFonts w:eastAsiaTheme="minorEastAsia"/>
                <w:sz w:val="12"/>
                <w:szCs w:val="12"/>
              </w:rPr>
            </w:pPr>
            <w:r w:rsidRPr="00671FBE">
              <w:rPr>
                <w:rFonts w:eastAsiaTheme="minorEastAsia"/>
                <w:sz w:val="12"/>
                <w:szCs w:val="12"/>
              </w:rPr>
              <w:t>Transition rate from larvae to pupae</w:t>
            </w:r>
          </w:p>
        </w:tc>
        <w:tc>
          <w:tcPr>
            <w:tcW w:w="1530" w:type="dxa"/>
            <w:vAlign w:val="center"/>
          </w:tcPr>
          <w:p w14:paraId="79225162" w14:textId="77777777" w:rsidR="00296036" w:rsidRPr="00671FBE" w:rsidRDefault="006D1C2F" w:rsidP="005B3A51">
            <w:pPr>
              <w:jc w:val="center"/>
              <w:rPr>
                <w:rFonts w:eastAsiaTheme="minorEastAsia"/>
                <w:sz w:val="12"/>
                <w:szCs w:val="12"/>
              </w:rPr>
            </w:pPr>
            <m:oMathPara>
              <m:oMath>
                <m:f>
                  <m:fPr>
                    <m:ctrlPr>
                      <w:rPr>
                        <w:rFonts w:ascii="Cambria Math" w:eastAsiaTheme="minorEastAsia" w:hAnsi="Cambria Math"/>
                        <w:i/>
                        <w:sz w:val="12"/>
                        <w:szCs w:val="12"/>
                      </w:rPr>
                    </m:ctrlPr>
                  </m:fPr>
                  <m:num>
                    <m:sSub>
                      <m:sSubPr>
                        <m:ctrlPr>
                          <w:rPr>
                            <w:rFonts w:ascii="Cambria Math" w:eastAsiaTheme="minorEastAsia" w:hAnsi="Cambria Math"/>
                            <w:i/>
                            <w:sz w:val="12"/>
                            <w:szCs w:val="12"/>
                          </w:rPr>
                        </m:ctrlPr>
                      </m:sSubPr>
                      <m:e>
                        <m:r>
                          <w:rPr>
                            <w:rFonts w:ascii="Cambria Math" w:eastAsiaTheme="minorEastAsia" w:hAnsi="Cambria Math"/>
                            <w:sz w:val="12"/>
                            <w:szCs w:val="12"/>
                          </w:rPr>
                          <m:t>f</m:t>
                        </m:r>
                      </m:e>
                      <m:sub>
                        <m:r>
                          <w:rPr>
                            <w:rFonts w:ascii="Cambria Math" w:eastAsiaTheme="minorEastAsia" w:hAnsi="Cambria Math"/>
                            <w:sz w:val="12"/>
                            <w:szCs w:val="12"/>
                          </w:rPr>
                          <m:t>P</m:t>
                        </m:r>
                      </m:sub>
                    </m:sSub>
                  </m:num>
                  <m:den>
                    <m:r>
                      <w:rPr>
                        <w:rFonts w:ascii="Cambria Math" w:eastAsiaTheme="minorEastAsia" w:hAnsi="Cambria Math"/>
                        <w:sz w:val="12"/>
                        <w:szCs w:val="12"/>
                      </w:rPr>
                      <m:t>1.65</m:t>
                    </m:r>
                  </m:den>
                </m:f>
              </m:oMath>
            </m:oMathPara>
          </w:p>
        </w:tc>
        <w:tc>
          <w:tcPr>
            <w:tcW w:w="1531" w:type="dxa"/>
            <w:vAlign w:val="center"/>
          </w:tcPr>
          <w:p w14:paraId="34990640" w14:textId="77777777" w:rsidR="00296036" w:rsidRPr="00671FBE" w:rsidRDefault="006D1C2F" w:rsidP="005B3A51">
            <w:pPr>
              <w:jc w:val="center"/>
              <w:rPr>
                <w:rFonts w:eastAsiaTheme="minorEastAsia"/>
                <w:sz w:val="12"/>
                <w:szCs w:val="12"/>
              </w:rPr>
            </w:pPr>
            <m:oMathPara>
              <m:oMath>
                <m:f>
                  <m:fPr>
                    <m:ctrlPr>
                      <w:rPr>
                        <w:rFonts w:ascii="Cambria Math" w:eastAsiaTheme="minorEastAsia" w:hAnsi="Cambria Math"/>
                        <w:i/>
                        <w:sz w:val="12"/>
                        <w:szCs w:val="12"/>
                      </w:rPr>
                    </m:ctrlPr>
                  </m:fPr>
                  <m:num>
                    <m:sSub>
                      <m:sSubPr>
                        <m:ctrlPr>
                          <w:rPr>
                            <w:rFonts w:ascii="Cambria Math" w:eastAsiaTheme="minorEastAsia" w:hAnsi="Cambria Math"/>
                            <w:i/>
                            <w:sz w:val="12"/>
                            <w:szCs w:val="12"/>
                          </w:rPr>
                        </m:ctrlPr>
                      </m:sSubPr>
                      <m:e>
                        <m:r>
                          <w:rPr>
                            <w:rFonts w:ascii="Cambria Math" w:eastAsiaTheme="minorEastAsia" w:hAnsi="Cambria Math"/>
                            <w:sz w:val="12"/>
                            <w:szCs w:val="12"/>
                          </w:rPr>
                          <m:t>f</m:t>
                        </m:r>
                      </m:e>
                      <m:sub>
                        <m:r>
                          <w:rPr>
                            <w:rFonts w:ascii="Cambria Math" w:eastAsiaTheme="minorEastAsia" w:hAnsi="Cambria Math"/>
                            <w:sz w:val="12"/>
                            <w:szCs w:val="12"/>
                          </w:rPr>
                          <m:t>P</m:t>
                        </m:r>
                      </m:sub>
                    </m:sSub>
                  </m:num>
                  <m:den>
                    <m:r>
                      <w:rPr>
                        <w:rFonts w:ascii="Cambria Math" w:eastAsiaTheme="minorEastAsia" w:hAnsi="Cambria Math"/>
                        <w:sz w:val="12"/>
                        <w:szCs w:val="12"/>
                      </w:rPr>
                      <m:t>1.65</m:t>
                    </m:r>
                  </m:den>
                </m:f>
                <m:r>
                  <w:rPr>
                    <w:rFonts w:ascii="Cambria Math" w:eastAsiaTheme="minorEastAsia" w:hAnsi="Cambria Math"/>
                    <w:sz w:val="12"/>
                    <w:szCs w:val="12"/>
                  </w:rPr>
                  <m:t>*</m:t>
                </m:r>
              </m:oMath>
            </m:oMathPara>
          </w:p>
        </w:tc>
        <w:tc>
          <w:tcPr>
            <w:tcW w:w="1531" w:type="dxa"/>
            <w:vAlign w:val="center"/>
          </w:tcPr>
          <w:p w14:paraId="6D91A395" w14:textId="77777777" w:rsidR="00296036" w:rsidRPr="00671FBE" w:rsidRDefault="00296036" w:rsidP="005B3A51">
            <w:pPr>
              <w:jc w:val="center"/>
              <w:rPr>
                <w:rFonts w:eastAsiaTheme="minorEastAsia"/>
                <w:sz w:val="12"/>
                <w:szCs w:val="12"/>
              </w:rPr>
            </w:pPr>
            <w:r w:rsidRPr="00671FBE">
              <w:rPr>
                <w:rFonts w:eastAsiaTheme="minorEastAsia"/>
                <w:sz w:val="12"/>
                <w:szCs w:val="12"/>
              </w:rPr>
              <w:t>Logan model with</w:t>
            </w:r>
          </w:p>
          <w:p w14:paraId="073D7F46"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A=0.02</m:t>
                </m:r>
                <m:r>
                  <m:rPr>
                    <m:sty m:val="p"/>
                  </m:rPr>
                  <w:rPr>
                    <w:rFonts w:ascii="Cambria Math" w:eastAsiaTheme="minorEastAsia" w:hAnsi="Cambria Math"/>
                    <w:sz w:val="12"/>
                    <w:szCs w:val="12"/>
                  </w:rPr>
                  <w:br/>
                </m:r>
              </m:oMath>
              <m:oMath>
                <m:r>
                  <w:rPr>
                    <w:rFonts w:ascii="Cambria Math" w:eastAsiaTheme="minorEastAsia" w:hAnsi="Cambria Math"/>
                    <w:sz w:val="12"/>
                    <w:szCs w:val="12"/>
                  </w:rPr>
                  <m:t>B=0.15</m:t>
                </m:r>
                <m:r>
                  <m:rPr>
                    <m:sty m:val="p"/>
                  </m:rPr>
                  <w:rPr>
                    <w:rFonts w:ascii="Cambria Math" w:eastAsiaTheme="minorEastAsia" w:hAnsi="Cambria Math"/>
                    <w:sz w:val="12"/>
                    <w:szCs w:val="12"/>
                  </w:rPr>
                  <w:br/>
                </m:r>
              </m:oMath>
              <m:oMath>
                <m:r>
                  <w:rPr>
                    <w:rFonts w:ascii="Cambria Math" w:eastAsiaTheme="minorEastAsia" w:hAnsi="Cambria Math"/>
                    <w:sz w:val="12"/>
                    <w:szCs w:val="12"/>
                  </w:rPr>
                  <m:t>C=3.56</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θ</m:t>
                    </m:r>
                  </m:e>
                  <m:sub>
                    <m:r>
                      <w:rPr>
                        <w:rFonts w:ascii="Cambria Math" w:eastAsiaTheme="minorEastAsia" w:hAnsi="Cambria Math"/>
                        <w:sz w:val="12"/>
                        <w:szCs w:val="12"/>
                      </w:rPr>
                      <m:t>min</m:t>
                    </m:r>
                  </m:sub>
                </m:sSub>
                <m:r>
                  <w:rPr>
                    <w:rFonts w:ascii="Cambria Math" w:eastAsiaTheme="minorEastAsia" w:hAnsi="Cambria Math"/>
                    <w:sz w:val="12"/>
                    <w:szCs w:val="12"/>
                  </w:rPr>
                  <m:t>=10</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θ</m:t>
                    </m:r>
                  </m:e>
                  <m:sub>
                    <m:r>
                      <w:rPr>
                        <w:rFonts w:ascii="Cambria Math" w:eastAsiaTheme="minorEastAsia" w:hAnsi="Cambria Math"/>
                        <w:sz w:val="12"/>
                        <w:szCs w:val="12"/>
                      </w:rPr>
                      <m:t>max</m:t>
                    </m:r>
                  </m:sub>
                </m:sSub>
                <m:r>
                  <w:rPr>
                    <w:rFonts w:ascii="Cambria Math" w:eastAsiaTheme="minorEastAsia" w:hAnsi="Cambria Math"/>
                    <w:sz w:val="12"/>
                    <w:szCs w:val="12"/>
                  </w:rPr>
                  <m:t>=35</m:t>
                </m:r>
              </m:oMath>
            </m:oMathPara>
          </w:p>
          <w:p w14:paraId="5D484285" w14:textId="77777777" w:rsidR="00296036" w:rsidRPr="00671FBE" w:rsidRDefault="00296036" w:rsidP="005B3A51">
            <w:pPr>
              <w:jc w:val="center"/>
              <w:rPr>
                <w:rFonts w:eastAsiaTheme="minorEastAsia"/>
                <w:sz w:val="12"/>
                <w:szCs w:val="12"/>
              </w:rPr>
            </w:pPr>
          </w:p>
        </w:tc>
        <w:tc>
          <w:tcPr>
            <w:tcW w:w="1531" w:type="dxa"/>
            <w:vAlign w:val="center"/>
          </w:tcPr>
          <w:p w14:paraId="382CDAF5" w14:textId="77777777" w:rsidR="00296036" w:rsidRPr="00671FBE" w:rsidRDefault="00296036" w:rsidP="005B3A51">
            <w:pPr>
              <w:jc w:val="center"/>
              <w:rPr>
                <w:rFonts w:eastAsiaTheme="minorEastAsia"/>
                <w:sz w:val="12"/>
                <w:szCs w:val="12"/>
              </w:rPr>
            </w:pPr>
            <w:r w:rsidRPr="00671FBE">
              <w:rPr>
                <w:rFonts w:eastAsiaTheme="minorEastAsia"/>
                <w:sz w:val="12"/>
                <w:szCs w:val="12"/>
              </w:rPr>
              <w:t>Logan model with</w:t>
            </w:r>
          </w:p>
          <w:p w14:paraId="2BD8BF66"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A=0.017</m:t>
                </m:r>
                <m:r>
                  <m:rPr>
                    <m:sty m:val="p"/>
                  </m:rPr>
                  <w:rPr>
                    <w:rFonts w:ascii="Cambria Math" w:eastAsiaTheme="minorEastAsia" w:hAnsi="Cambria Math"/>
                    <w:sz w:val="12"/>
                    <w:szCs w:val="12"/>
                  </w:rPr>
                  <w:br/>
                </m:r>
              </m:oMath>
              <m:oMath>
                <m:r>
                  <w:rPr>
                    <w:rFonts w:ascii="Cambria Math" w:eastAsiaTheme="minorEastAsia" w:hAnsi="Cambria Math"/>
                    <w:sz w:val="12"/>
                    <w:szCs w:val="12"/>
                  </w:rPr>
                  <m:t>B=0.13</m:t>
                </m:r>
                <m:r>
                  <m:rPr>
                    <m:sty m:val="p"/>
                  </m:rPr>
                  <w:rPr>
                    <w:rFonts w:ascii="Cambria Math" w:eastAsiaTheme="minorEastAsia" w:hAnsi="Cambria Math"/>
                    <w:sz w:val="12"/>
                    <w:szCs w:val="12"/>
                  </w:rPr>
                  <w:br/>
                </m:r>
              </m:oMath>
              <m:oMath>
                <m:r>
                  <w:rPr>
                    <w:rFonts w:ascii="Cambria Math" w:eastAsiaTheme="minorEastAsia" w:hAnsi="Cambria Math"/>
                    <w:sz w:val="12"/>
                    <w:szCs w:val="12"/>
                  </w:rPr>
                  <m:t>C=3.98</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θ</m:t>
                    </m:r>
                  </m:e>
                  <m:sub>
                    <m:r>
                      <w:rPr>
                        <w:rFonts w:ascii="Cambria Math" w:eastAsiaTheme="minorEastAsia" w:hAnsi="Cambria Math"/>
                        <w:sz w:val="12"/>
                        <w:szCs w:val="12"/>
                      </w:rPr>
                      <m:t>min</m:t>
                    </m:r>
                  </m:sub>
                </m:sSub>
                <m:r>
                  <w:rPr>
                    <w:rFonts w:ascii="Cambria Math" w:eastAsiaTheme="minorEastAsia" w:hAnsi="Cambria Math"/>
                    <w:sz w:val="12"/>
                    <w:szCs w:val="12"/>
                  </w:rPr>
                  <m:t>=7</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θ</m:t>
                    </m:r>
                  </m:e>
                  <m:sub>
                    <m:r>
                      <w:rPr>
                        <w:rFonts w:ascii="Cambria Math" w:eastAsiaTheme="minorEastAsia" w:hAnsi="Cambria Math"/>
                        <w:sz w:val="12"/>
                        <w:szCs w:val="12"/>
                      </w:rPr>
                      <m:t>max</m:t>
                    </m:r>
                  </m:sub>
                </m:sSub>
                <m:r>
                  <w:rPr>
                    <w:rFonts w:ascii="Cambria Math" w:eastAsiaTheme="minorEastAsia" w:hAnsi="Cambria Math"/>
                    <w:sz w:val="12"/>
                    <w:szCs w:val="12"/>
                  </w:rPr>
                  <m:t>=35</m:t>
                </m:r>
              </m:oMath>
            </m:oMathPara>
          </w:p>
          <w:p w14:paraId="35337017" w14:textId="77777777" w:rsidR="00296036" w:rsidRPr="00671FBE" w:rsidRDefault="00296036" w:rsidP="005B3A51">
            <w:pPr>
              <w:jc w:val="center"/>
              <w:rPr>
                <w:rFonts w:eastAsiaTheme="minorEastAsia"/>
                <w:sz w:val="12"/>
                <w:szCs w:val="12"/>
              </w:rPr>
            </w:pPr>
          </w:p>
        </w:tc>
        <w:tc>
          <w:tcPr>
            <w:tcW w:w="1531" w:type="dxa"/>
            <w:vAlign w:val="center"/>
          </w:tcPr>
          <w:p w14:paraId="115FF980" w14:textId="77777777" w:rsidR="00296036" w:rsidRPr="00671FBE" w:rsidRDefault="00296036" w:rsidP="005B3A51">
            <w:pPr>
              <w:jc w:val="center"/>
              <w:rPr>
                <w:rFonts w:eastAsiaTheme="minorEastAsia"/>
                <w:sz w:val="12"/>
                <w:szCs w:val="12"/>
              </w:rPr>
            </w:pPr>
            <w:r w:rsidRPr="00671FBE">
              <w:rPr>
                <w:rFonts w:eastAsiaTheme="minorEastAsia"/>
                <w:sz w:val="12"/>
                <w:szCs w:val="12"/>
              </w:rPr>
              <w:t>Logan model with</w:t>
            </w:r>
          </w:p>
          <w:p w14:paraId="29F3607E"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A=0.02</m:t>
                </m:r>
                <m:r>
                  <m:rPr>
                    <m:sty m:val="p"/>
                  </m:rPr>
                  <w:rPr>
                    <w:rFonts w:ascii="Cambria Math" w:eastAsiaTheme="minorEastAsia" w:hAnsi="Cambria Math"/>
                    <w:sz w:val="12"/>
                    <w:szCs w:val="12"/>
                  </w:rPr>
                  <w:br/>
                </m:r>
              </m:oMath>
              <m:oMath>
                <m:r>
                  <w:rPr>
                    <w:rFonts w:ascii="Cambria Math" w:eastAsiaTheme="minorEastAsia" w:hAnsi="Cambria Math"/>
                    <w:sz w:val="12"/>
                    <w:szCs w:val="12"/>
                  </w:rPr>
                  <m:t>B=0.12</m:t>
                </m:r>
                <m:r>
                  <m:rPr>
                    <m:sty m:val="p"/>
                  </m:rPr>
                  <w:rPr>
                    <w:rFonts w:ascii="Cambria Math" w:eastAsiaTheme="minorEastAsia" w:hAnsi="Cambria Math"/>
                    <w:sz w:val="12"/>
                    <w:szCs w:val="12"/>
                  </w:rPr>
                  <w:br/>
                </m:r>
              </m:oMath>
              <m:oMath>
                <m:r>
                  <w:rPr>
                    <w:rFonts w:ascii="Cambria Math" w:eastAsiaTheme="minorEastAsia" w:hAnsi="Cambria Math"/>
                    <w:sz w:val="12"/>
                    <w:szCs w:val="12"/>
                  </w:rPr>
                  <m:t>C=3.28</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θ</m:t>
                    </m:r>
                  </m:e>
                  <m:sub>
                    <m:r>
                      <w:rPr>
                        <w:rFonts w:ascii="Cambria Math" w:eastAsiaTheme="minorEastAsia" w:hAnsi="Cambria Math"/>
                        <w:sz w:val="12"/>
                        <w:szCs w:val="12"/>
                      </w:rPr>
                      <m:t>min</m:t>
                    </m:r>
                  </m:sub>
                </m:sSub>
                <m:r>
                  <w:rPr>
                    <w:rFonts w:ascii="Cambria Math" w:eastAsiaTheme="minorEastAsia" w:hAnsi="Cambria Math"/>
                    <w:sz w:val="12"/>
                    <w:szCs w:val="12"/>
                  </w:rPr>
                  <m:t>=12</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θ</m:t>
                    </m:r>
                  </m:e>
                  <m:sub>
                    <m:r>
                      <w:rPr>
                        <w:rFonts w:ascii="Cambria Math" w:eastAsiaTheme="minorEastAsia" w:hAnsi="Cambria Math"/>
                        <w:sz w:val="12"/>
                        <w:szCs w:val="12"/>
                      </w:rPr>
                      <m:t>max</m:t>
                    </m:r>
                  </m:sub>
                </m:sSub>
                <m:r>
                  <w:rPr>
                    <w:rFonts w:ascii="Cambria Math" w:eastAsiaTheme="minorEastAsia" w:hAnsi="Cambria Math"/>
                    <w:sz w:val="12"/>
                    <w:szCs w:val="12"/>
                  </w:rPr>
                  <m:t>=36</m:t>
                </m:r>
              </m:oMath>
            </m:oMathPara>
          </w:p>
          <w:p w14:paraId="78C99611" w14:textId="77777777" w:rsidR="00296036" w:rsidRPr="00671FBE" w:rsidRDefault="00296036" w:rsidP="005B3A51">
            <w:pPr>
              <w:jc w:val="center"/>
              <w:rPr>
                <w:rFonts w:eastAsiaTheme="minorEastAsia"/>
                <w:sz w:val="12"/>
                <w:szCs w:val="12"/>
              </w:rPr>
            </w:pPr>
          </w:p>
        </w:tc>
        <w:tc>
          <w:tcPr>
            <w:tcW w:w="1063" w:type="dxa"/>
          </w:tcPr>
          <w:p w14:paraId="688EF146" w14:textId="6418524A" w:rsidR="00296036" w:rsidRPr="00671FBE" w:rsidRDefault="00296036" w:rsidP="00296036">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{"citationID":"gWlvXVCa","properties":{"formattedCitation":"[4,11\\uc0\\u8211{}13]","plainCitation":"[4,11–13]","noteIndex":0},"citationItems":[{"id":743,"uris":["http://zotero.org/users/4439787/items/AZUILM43"],"itemData":{"id":743,"type":"article-journal","abstract":"An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id":5236,"uris":["http://zotero.org/users/4439787/items/UZSBDLPX"],"itemData":{"id":5236,"type":"article-journal","abstract":"A process-based,rate-summation model was developed to predict changes in daily age distribution and mortality of larvae and pupae of Aedes vexans (Meigen), a mosquito common in floodwater habitats. Predicted age distributions based on observed water temperatures were shown to match field populations closely. Predicted rates of survival to adult emergence were not significantly different from those observed in the field in most cases; however, field estimates had high variances. Model analysis showed that a 2°C change in average water temperature produced small changes (= 1 d) in predicted development time to adult emergence at temperatures &gt;20°C, but larger changes (up to 10 d) at lower water temperatures. Predicted survival also decreased markedly at lower temperatures.","container-title":"Environmental Entomology","issue":"5","language":"en","page":"9","source":"Zotero","title":"Simulation of development and survival of &lt;i&gt;Aedes &lt;span class=\"nocase\"&gt;vexans&lt;/span&gt;&lt;/i&gt; (Diptera: Culicidae) larvae and pupae","volume":"25","author":[{"family":"Read","given":"Nancy R"},{"family":"Moon","given":"Roger D"}],"issued":{"date-parts":[["1996"]]}}},{"id":5216,"uris":["http://zotero.org/users/4439787/items/LYPFKLEP"],"itemData":{"id":5216,"type":"article-journal","abstract":"In this study, the effects of rearing temperature on survival and development rate of pre-imaginal stages and on wing length of adult Culex pipiens (Diptera: Culicidae) were evaluated. Larvae I were reared until adult emergence at seven constant temperatures between 7 and 33°C. The highest survival was found at 25°C. The development rate of the immature stages decreased with increasing temperature until 30°C. The threshold temperature and thermal constant were, respectively, 5.2°C and 186.5 degree-days for males, and 5.5°C and 199.5 degree-days for females. According to a non-linear model, the lower and upper thermal thresholds were, respectively, 8.4°C and 34.4°C for males, and 9.8°C and 34.2°C for females. Wing length decreased with increasing temperature. Wings of females were longer than those of males. This study showed that survival and development of immatures and adult size were affected by rearing temperature. In addition, results suggest that this effect may differ between sexes.","container-title":"Journal of Natural History","DOI":"10.1080/00222933.2011.590946","ISSN":"0022-2933","issue":"35-36","note":"publisher: Taylor &amp; Francis\n_eprint: https://doi.org/10.1080/00222933.2011.590946","page":"2203-2213","source":"Taylor and Francis+NEJM","title":"Development rates, larval survivorship and wing length of &lt;i&gt;Culex &lt;span class=\"nocase\"&gt;pipiens&lt;/span&gt;&lt;/i&gt; (Diptera: Culicidae) at constant temperatures","title-short":"Development rates, larval survivorship and wing length of Culex pipiens (Diptera","volume":"45","author":[{"family":"Loetti","given":"Verónica"},{"family":"Schweigmann","given":"Nicolás"},{"family":"Burroni","given":"Nora"}],"issued":{"date-parts":[["2011",9,1]]}}},{"id":4828,"uris":["http://zotero.org/users/4439787/items/VTIMJPSZ"],"itemData":{"id":4828,"type":"article-journal","abstract":"The effect of various constant temperatures on the development of laboratory-reared mosquitoes (Group A) and on the progeny of field-acclimatized adults (Group B) was studied. For both groups the optimum development temperature was 27Â°C and the peak development temperature was 33Â°C. The thresholds of development were 7,9Â°C and 6,3Â°C, while the average development times were 11,9 days and 11,3 days for groups A and B respectively. The highest percentage survival occurred at 27Â°C for Group A while 21Â°C- 27Â°C gave the same survival for Group B. The upper critical limits of development to adulthood were 36Â°C and 33Â°C respectively while the lower limits were 15Â°C (Group A) and 12Â°C (Group B).","container-title":"Journal of the Entomological Society of Southern Africa","DOI":"10.10520/AJA00128789_3743","issue":"2","note":"publisher: Entomological Society of South Africa (ESSA)","page":"141-153","source":"journals.co.za (Atypon)","title":"The influence of constant temperature on the development and survival of the immature stages of &lt;i&gt;Culex&lt;/i&gt; (&lt;i&gt;Culex&lt;/i&gt;) &lt;i&gt;&lt;span class=\"nocase\"&gt;theileri&lt;/span&gt;&lt;/i&gt; Theobald (Diptera: Culicidae)","title-short":"The influence of constant temperature on the development and survival of the immature stages of Culex (Culex) theileri Theobald (Diptera","volume":"54","author":[{"family":"Van der Linde","given":"T.C. de K."},{"family":"Mitchell","given":"Jannette"},{"family":"Nel","given":"Annette"}],"issued":{"date-parts":[["1991",9,1]]}}}],"schema":"https://github.com/citation-style-language/schema/raw/master/csl-citation.json"}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szCs w:val="24"/>
              </w:rPr>
              <w:t>[4,11–13]</w:t>
            </w:r>
            <w:r w:rsidRPr="00671FBE">
              <w:rPr>
                <w:rFonts w:eastAsiaTheme="minorEastAsia"/>
                <w:sz w:val="12"/>
                <w:szCs w:val="12"/>
              </w:rPr>
              <w:fldChar w:fldCharType="end"/>
            </w:r>
          </w:p>
        </w:tc>
      </w:tr>
      <w:tr w:rsidR="00296036" w:rsidRPr="00671FBE" w14:paraId="60FA92D7" w14:textId="77777777" w:rsidTr="001A328A">
        <w:trPr>
          <w:trHeight w:val="961"/>
        </w:trPr>
        <w:tc>
          <w:tcPr>
            <w:tcW w:w="851" w:type="dxa"/>
          </w:tcPr>
          <w:p w14:paraId="5E07BEA9" w14:textId="77777777" w:rsidR="00296036" w:rsidRPr="00A10E5A" w:rsidRDefault="006D1C2F" w:rsidP="005B3A51">
            <w:pPr>
              <w:jc w:val="center"/>
              <w:rPr>
                <w:rFonts w:ascii="Calibri" w:eastAsia="Calibri" w:hAnsi="Calibri" w:cs="Times New Roman"/>
                <w:sz w:val="12"/>
                <w:szCs w:val="12"/>
              </w:rPr>
            </w:pPr>
            <m:oMathPara>
              <m:oMath>
                <m:sSub>
                  <m:sSubPr>
                    <m:ctrlPr>
                      <w:rPr>
                        <w:rFonts w:ascii="Cambria Math" w:eastAsia="Times New Roman" w:hAnsi="Cambria Math" w:cs="Times New Roman"/>
                        <w:i/>
                        <w:sz w:val="12"/>
                        <w:szCs w:val="12"/>
                      </w:rPr>
                    </m:ctrlPr>
                  </m:sSubPr>
                  <m:e>
                    <m:r>
                      <w:rPr>
                        <w:rFonts w:ascii="Cambria Math" w:eastAsia="Times New Roman" w:hAnsi="Cambria Math" w:cs="Times New Roman"/>
                        <w:sz w:val="12"/>
                        <w:szCs w:val="12"/>
                      </w:rPr>
                      <m:t>f</m:t>
                    </m:r>
                  </m:e>
                  <m:sub>
                    <m:r>
                      <w:rPr>
                        <w:rFonts w:ascii="Cambria Math" w:eastAsia="Times New Roman" w:hAnsi="Cambria Math" w:cs="Times New Roman"/>
                        <w:sz w:val="12"/>
                        <w:szCs w:val="12"/>
                      </w:rPr>
                      <m:t>P</m:t>
                    </m:r>
                  </m:sub>
                </m:sSub>
              </m:oMath>
            </m:oMathPara>
          </w:p>
          <w:p w14:paraId="6A2A4391" w14:textId="77777777" w:rsidR="00296036" w:rsidRPr="00A10E5A" w:rsidRDefault="00296036" w:rsidP="005B3A51">
            <w:pPr>
              <w:jc w:val="center"/>
              <w:rPr>
                <w:rFonts w:ascii="Calibri" w:eastAsia="Times New Roman" w:hAnsi="Calibri" w:cs="Times New Roman"/>
                <w:sz w:val="12"/>
                <w:szCs w:val="12"/>
              </w:rPr>
            </w:pPr>
            <w:r w:rsidRPr="00A10E5A">
              <w:rPr>
                <w:rFonts w:ascii="Calibri" w:eastAsia="Calibri" w:hAnsi="Calibri" w:cs="Times New Roman"/>
                <w:sz w:val="12"/>
                <w:szCs w:val="12"/>
              </w:rPr>
              <w:t>(day</w:t>
            </w:r>
            <w:r w:rsidRPr="00A10E5A">
              <w:rPr>
                <w:rFonts w:ascii="Calibri" w:eastAsia="Calibri" w:hAnsi="Calibri" w:cs="Times New Roman"/>
                <w:sz w:val="12"/>
                <w:szCs w:val="12"/>
                <w:vertAlign w:val="superscript"/>
              </w:rPr>
              <w:t>-1</w:t>
            </w:r>
            <w:r w:rsidRPr="00A10E5A">
              <w:rPr>
                <w:rFonts w:ascii="Calibri" w:eastAsia="Calibri" w:hAnsi="Calibri" w:cs="Times New Roman"/>
                <w:sz w:val="12"/>
                <w:szCs w:val="12"/>
              </w:rPr>
              <w:t>)</w:t>
            </w:r>
          </w:p>
        </w:tc>
        <w:tc>
          <w:tcPr>
            <w:tcW w:w="993" w:type="dxa"/>
          </w:tcPr>
          <w:p w14:paraId="726EFA46" w14:textId="77777777" w:rsidR="00296036" w:rsidRPr="00671FBE" w:rsidRDefault="00296036" w:rsidP="005B3A51">
            <w:pPr>
              <w:jc w:val="both"/>
              <w:rPr>
                <w:rFonts w:eastAsiaTheme="minorEastAsia"/>
                <w:sz w:val="12"/>
                <w:szCs w:val="12"/>
              </w:rPr>
            </w:pPr>
            <w:r w:rsidRPr="00671FBE">
              <w:rPr>
                <w:rFonts w:eastAsiaTheme="minorEastAsia"/>
                <w:sz w:val="12"/>
                <w:szCs w:val="12"/>
              </w:rPr>
              <w:t>Transition rate from pupae to emerging adults</w:t>
            </w:r>
          </w:p>
        </w:tc>
        <w:tc>
          <w:tcPr>
            <w:tcW w:w="1530" w:type="dxa"/>
            <w:vAlign w:val="center"/>
          </w:tcPr>
          <w:p w14:paraId="26843F26" w14:textId="77777777" w:rsidR="00296036" w:rsidRPr="00671FBE" w:rsidRDefault="00296036" w:rsidP="005B3A51">
            <w:pPr>
              <w:jc w:val="center"/>
              <w:rPr>
                <w:rFonts w:eastAsiaTheme="minorEastAsia"/>
                <w:sz w:val="12"/>
                <w:szCs w:val="12"/>
              </w:rPr>
            </w:pPr>
            <w:r w:rsidRPr="00671FBE">
              <w:rPr>
                <w:rFonts w:eastAsiaTheme="minorEastAsia"/>
                <w:sz w:val="12"/>
                <w:szCs w:val="12"/>
              </w:rPr>
              <w:t>Logan model with</w:t>
            </w:r>
          </w:p>
          <w:p w14:paraId="3A77680D"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A=0.14</m:t>
                </m:r>
                <m:r>
                  <m:rPr>
                    <m:sty m:val="p"/>
                  </m:rPr>
                  <w:rPr>
                    <w:rFonts w:ascii="Cambria Math" w:eastAsiaTheme="minorEastAsia" w:hAnsi="Cambria Math"/>
                    <w:sz w:val="12"/>
                    <w:szCs w:val="12"/>
                  </w:rPr>
                  <w:br/>
                </m:r>
              </m:oMath>
              <m:oMath>
                <m:r>
                  <w:rPr>
                    <w:rFonts w:ascii="Cambria Math" w:eastAsiaTheme="minorEastAsia" w:hAnsi="Cambria Math"/>
                    <w:sz w:val="12"/>
                    <w:szCs w:val="12"/>
                  </w:rPr>
                  <m:t>B=0.16</m:t>
                </m:r>
                <m:r>
                  <m:rPr>
                    <m:sty m:val="p"/>
                  </m:rPr>
                  <w:rPr>
                    <w:rFonts w:ascii="Cambria Math" w:eastAsiaTheme="minorEastAsia" w:hAnsi="Cambria Math"/>
                    <w:sz w:val="12"/>
                    <w:szCs w:val="12"/>
                  </w:rPr>
                  <w:br/>
                </m:r>
              </m:oMath>
              <m:oMath>
                <m:r>
                  <w:rPr>
                    <w:rFonts w:ascii="Cambria Math" w:eastAsiaTheme="minorEastAsia" w:hAnsi="Cambria Math"/>
                    <w:sz w:val="12"/>
                    <w:szCs w:val="12"/>
                  </w:rPr>
                  <m:t>C=5.01</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θ</m:t>
                    </m:r>
                  </m:e>
                  <m:sub>
                    <m:r>
                      <w:rPr>
                        <w:rFonts w:ascii="Cambria Math" w:eastAsiaTheme="minorEastAsia" w:hAnsi="Cambria Math"/>
                        <w:sz w:val="12"/>
                        <w:szCs w:val="12"/>
                      </w:rPr>
                      <m:t>min</m:t>
                    </m:r>
                  </m:sub>
                </m:sSub>
                <m:r>
                  <w:rPr>
                    <w:rFonts w:ascii="Cambria Math" w:eastAsiaTheme="minorEastAsia" w:hAnsi="Cambria Math"/>
                    <w:sz w:val="12"/>
                    <w:szCs w:val="12"/>
                  </w:rPr>
                  <m:t>=10</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θ</m:t>
                    </m:r>
                  </m:e>
                  <m:sub>
                    <m:r>
                      <w:rPr>
                        <w:rFonts w:ascii="Cambria Math" w:eastAsiaTheme="minorEastAsia" w:hAnsi="Cambria Math"/>
                        <w:sz w:val="12"/>
                        <w:szCs w:val="12"/>
                      </w:rPr>
                      <m:t>max</m:t>
                    </m:r>
                  </m:sub>
                </m:sSub>
                <m:r>
                  <w:rPr>
                    <w:rFonts w:ascii="Cambria Math" w:eastAsiaTheme="minorEastAsia" w:hAnsi="Cambria Math"/>
                    <w:sz w:val="12"/>
                    <w:szCs w:val="12"/>
                  </w:rPr>
                  <m:t>=35</m:t>
                </m:r>
              </m:oMath>
            </m:oMathPara>
          </w:p>
        </w:tc>
        <w:tc>
          <w:tcPr>
            <w:tcW w:w="1531" w:type="dxa"/>
            <w:vAlign w:val="center"/>
          </w:tcPr>
          <w:p w14:paraId="11DF8CFF" w14:textId="77777777" w:rsidR="00296036" w:rsidRPr="00671FBE" w:rsidRDefault="00296036" w:rsidP="005B3A51">
            <w:pPr>
              <w:jc w:val="center"/>
              <w:rPr>
                <w:rFonts w:eastAsiaTheme="minorEastAsia"/>
                <w:sz w:val="12"/>
                <w:szCs w:val="12"/>
              </w:rPr>
            </w:pPr>
            <w:r w:rsidRPr="00671FBE">
              <w:rPr>
                <w:rFonts w:eastAsiaTheme="minorEastAsia"/>
                <w:sz w:val="12"/>
                <w:szCs w:val="12"/>
              </w:rPr>
              <w:t>Logan model with *</w:t>
            </w:r>
          </w:p>
          <w:p w14:paraId="4830D70C"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A=0.14</m:t>
                </m:r>
                <m:r>
                  <m:rPr>
                    <m:sty m:val="p"/>
                  </m:rPr>
                  <w:rPr>
                    <w:rFonts w:ascii="Cambria Math" w:eastAsiaTheme="minorEastAsia" w:hAnsi="Cambria Math"/>
                    <w:sz w:val="12"/>
                    <w:szCs w:val="12"/>
                  </w:rPr>
                  <w:br/>
                </m:r>
              </m:oMath>
              <m:oMath>
                <m:r>
                  <w:rPr>
                    <w:rFonts w:ascii="Cambria Math" w:eastAsiaTheme="minorEastAsia" w:hAnsi="Cambria Math"/>
                    <w:sz w:val="12"/>
                    <w:szCs w:val="12"/>
                  </w:rPr>
                  <m:t>B=0.16</m:t>
                </m:r>
                <m:r>
                  <m:rPr>
                    <m:sty m:val="p"/>
                  </m:rPr>
                  <w:rPr>
                    <w:rFonts w:ascii="Cambria Math" w:eastAsiaTheme="minorEastAsia" w:hAnsi="Cambria Math"/>
                    <w:sz w:val="12"/>
                    <w:szCs w:val="12"/>
                  </w:rPr>
                  <w:br/>
                </m:r>
              </m:oMath>
              <m:oMath>
                <m:r>
                  <w:rPr>
                    <w:rFonts w:ascii="Cambria Math" w:eastAsiaTheme="minorEastAsia" w:hAnsi="Cambria Math"/>
                    <w:sz w:val="12"/>
                    <w:szCs w:val="12"/>
                  </w:rPr>
                  <m:t>C=5.01</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θ</m:t>
                    </m:r>
                  </m:e>
                  <m:sub>
                    <m:r>
                      <w:rPr>
                        <w:rFonts w:ascii="Cambria Math" w:eastAsiaTheme="minorEastAsia" w:hAnsi="Cambria Math"/>
                        <w:sz w:val="12"/>
                        <w:szCs w:val="12"/>
                      </w:rPr>
                      <m:t>min</m:t>
                    </m:r>
                  </m:sub>
                </m:sSub>
                <m:r>
                  <w:rPr>
                    <w:rFonts w:ascii="Cambria Math" w:eastAsiaTheme="minorEastAsia" w:hAnsi="Cambria Math"/>
                    <w:sz w:val="12"/>
                    <w:szCs w:val="12"/>
                  </w:rPr>
                  <m:t>=10</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θ</m:t>
                    </m:r>
                  </m:e>
                  <m:sub>
                    <m:r>
                      <w:rPr>
                        <w:rFonts w:ascii="Cambria Math" w:eastAsiaTheme="minorEastAsia" w:hAnsi="Cambria Math"/>
                        <w:sz w:val="12"/>
                        <w:szCs w:val="12"/>
                      </w:rPr>
                      <m:t>max</m:t>
                    </m:r>
                  </m:sub>
                </m:sSub>
                <m:r>
                  <w:rPr>
                    <w:rFonts w:ascii="Cambria Math" w:eastAsiaTheme="minorEastAsia" w:hAnsi="Cambria Math"/>
                    <w:sz w:val="12"/>
                    <w:szCs w:val="12"/>
                  </w:rPr>
                  <m:t>=35</m:t>
                </m:r>
              </m:oMath>
            </m:oMathPara>
          </w:p>
        </w:tc>
        <w:tc>
          <w:tcPr>
            <w:tcW w:w="1531" w:type="dxa"/>
            <w:vAlign w:val="center"/>
          </w:tcPr>
          <w:p w14:paraId="14B6BAFB" w14:textId="77777777" w:rsidR="00296036" w:rsidRPr="00671FBE" w:rsidRDefault="00296036" w:rsidP="005B3A51">
            <w:pPr>
              <w:jc w:val="center"/>
              <w:rPr>
                <w:rFonts w:eastAsiaTheme="minorEastAsia"/>
                <w:sz w:val="12"/>
                <w:szCs w:val="12"/>
              </w:rPr>
            </w:pPr>
            <w:r w:rsidRPr="00671FBE">
              <w:rPr>
                <w:rFonts w:eastAsiaTheme="minorEastAsia"/>
                <w:sz w:val="12"/>
                <w:szCs w:val="12"/>
              </w:rPr>
              <w:t>Logan model with</w:t>
            </w:r>
          </w:p>
          <w:p w14:paraId="412FFDEF"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A=0.21</m:t>
                </m:r>
                <m:r>
                  <m:rPr>
                    <m:sty m:val="p"/>
                  </m:rPr>
                  <w:rPr>
                    <w:rFonts w:ascii="Cambria Math" w:eastAsiaTheme="minorEastAsia" w:hAnsi="Cambria Math"/>
                    <w:sz w:val="12"/>
                    <w:szCs w:val="12"/>
                  </w:rPr>
                  <w:br/>
                </m:r>
              </m:oMath>
              <m:oMath>
                <m:r>
                  <w:rPr>
                    <w:rFonts w:ascii="Cambria Math" w:eastAsiaTheme="minorEastAsia" w:hAnsi="Cambria Math"/>
                    <w:sz w:val="12"/>
                    <w:szCs w:val="12"/>
                  </w:rPr>
                  <m:t>B=0.11</m:t>
                </m:r>
                <m:r>
                  <m:rPr>
                    <m:sty m:val="p"/>
                  </m:rPr>
                  <w:rPr>
                    <w:rFonts w:ascii="Cambria Math" w:eastAsiaTheme="minorEastAsia" w:hAnsi="Cambria Math"/>
                    <w:sz w:val="12"/>
                    <w:szCs w:val="12"/>
                  </w:rPr>
                  <w:br/>
                </m:r>
              </m:oMath>
              <m:oMath>
                <m:r>
                  <w:rPr>
                    <w:rFonts w:ascii="Cambria Math" w:eastAsiaTheme="minorEastAsia" w:hAnsi="Cambria Math"/>
                    <w:sz w:val="12"/>
                    <w:szCs w:val="12"/>
                  </w:rPr>
                  <m:t>C=3.41</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θ</m:t>
                    </m:r>
                  </m:e>
                  <m:sub>
                    <m:r>
                      <w:rPr>
                        <w:rFonts w:ascii="Cambria Math" w:eastAsiaTheme="minorEastAsia" w:hAnsi="Cambria Math"/>
                        <w:sz w:val="12"/>
                        <w:szCs w:val="12"/>
                      </w:rPr>
                      <m:t>min</m:t>
                    </m:r>
                  </m:sub>
                </m:sSub>
                <m:r>
                  <w:rPr>
                    <w:rFonts w:ascii="Cambria Math" w:eastAsiaTheme="minorEastAsia" w:hAnsi="Cambria Math"/>
                    <w:sz w:val="12"/>
                    <w:szCs w:val="12"/>
                  </w:rPr>
                  <m:t>=15</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θ</m:t>
                    </m:r>
                  </m:e>
                  <m:sub>
                    <m:r>
                      <w:rPr>
                        <w:rFonts w:ascii="Cambria Math" w:eastAsiaTheme="minorEastAsia" w:hAnsi="Cambria Math"/>
                        <w:sz w:val="12"/>
                        <w:szCs w:val="12"/>
                      </w:rPr>
                      <m:t>max</m:t>
                    </m:r>
                  </m:sub>
                </m:sSub>
                <m:r>
                  <w:rPr>
                    <w:rFonts w:ascii="Cambria Math" w:eastAsiaTheme="minorEastAsia" w:hAnsi="Cambria Math"/>
                    <w:sz w:val="12"/>
                    <w:szCs w:val="12"/>
                  </w:rPr>
                  <m:t>=35</m:t>
                </m:r>
              </m:oMath>
            </m:oMathPara>
          </w:p>
        </w:tc>
        <w:tc>
          <w:tcPr>
            <w:tcW w:w="1531" w:type="dxa"/>
            <w:vAlign w:val="center"/>
          </w:tcPr>
          <w:p w14:paraId="692D8FFD" w14:textId="77777777" w:rsidR="00296036" w:rsidRPr="00671FBE" w:rsidRDefault="00296036" w:rsidP="005B3A51">
            <w:pPr>
              <w:jc w:val="center"/>
              <w:rPr>
                <w:rFonts w:eastAsiaTheme="minorEastAsia"/>
                <w:sz w:val="12"/>
                <w:szCs w:val="12"/>
              </w:rPr>
            </w:pPr>
            <w:r w:rsidRPr="00671FBE">
              <w:rPr>
                <w:rFonts w:eastAsiaTheme="minorEastAsia"/>
                <w:sz w:val="12"/>
                <w:szCs w:val="12"/>
              </w:rPr>
              <w:t>Logan model with</w:t>
            </w:r>
          </w:p>
          <w:p w14:paraId="13F9D8C5"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A=0.13</m:t>
                </m:r>
                <m:r>
                  <m:rPr>
                    <m:sty m:val="p"/>
                  </m:rPr>
                  <w:rPr>
                    <w:rFonts w:ascii="Cambria Math" w:eastAsiaTheme="minorEastAsia" w:hAnsi="Cambria Math"/>
                    <w:sz w:val="12"/>
                    <w:szCs w:val="12"/>
                  </w:rPr>
                  <w:br/>
                </m:r>
              </m:oMath>
              <m:oMath>
                <m:r>
                  <w:rPr>
                    <w:rFonts w:ascii="Cambria Math" w:eastAsiaTheme="minorEastAsia" w:hAnsi="Cambria Math"/>
                    <w:sz w:val="12"/>
                    <w:szCs w:val="12"/>
                  </w:rPr>
                  <m:t>B=0.23</m:t>
                </m:r>
                <m:r>
                  <m:rPr>
                    <m:sty m:val="p"/>
                  </m:rPr>
                  <w:rPr>
                    <w:rFonts w:ascii="Cambria Math" w:eastAsiaTheme="minorEastAsia" w:hAnsi="Cambria Math"/>
                    <w:sz w:val="12"/>
                    <w:szCs w:val="12"/>
                  </w:rPr>
                  <w:br/>
                </m:r>
              </m:oMath>
              <m:oMath>
                <m:r>
                  <w:rPr>
                    <w:rFonts w:ascii="Cambria Math" w:eastAsiaTheme="minorEastAsia" w:hAnsi="Cambria Math"/>
                    <w:sz w:val="12"/>
                    <w:szCs w:val="12"/>
                  </w:rPr>
                  <m:t>C=4.09</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θ</m:t>
                    </m:r>
                  </m:e>
                  <m:sub>
                    <m:r>
                      <w:rPr>
                        <w:rFonts w:ascii="Cambria Math" w:eastAsiaTheme="minorEastAsia" w:hAnsi="Cambria Math"/>
                        <w:sz w:val="12"/>
                        <w:szCs w:val="12"/>
                      </w:rPr>
                      <m:t>min</m:t>
                    </m:r>
                  </m:sub>
                </m:sSub>
                <m:r>
                  <w:rPr>
                    <w:rFonts w:ascii="Cambria Math" w:eastAsiaTheme="minorEastAsia" w:hAnsi="Cambria Math"/>
                    <w:sz w:val="12"/>
                    <w:szCs w:val="12"/>
                  </w:rPr>
                  <m:t>=10</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θ</m:t>
                    </m:r>
                  </m:e>
                  <m:sub>
                    <m:r>
                      <w:rPr>
                        <w:rFonts w:ascii="Cambria Math" w:eastAsiaTheme="minorEastAsia" w:hAnsi="Cambria Math"/>
                        <w:sz w:val="12"/>
                        <w:szCs w:val="12"/>
                      </w:rPr>
                      <m:t>max</m:t>
                    </m:r>
                  </m:sub>
                </m:sSub>
                <m:r>
                  <w:rPr>
                    <w:rFonts w:ascii="Cambria Math" w:eastAsiaTheme="minorEastAsia" w:hAnsi="Cambria Math"/>
                    <w:sz w:val="12"/>
                    <w:szCs w:val="12"/>
                  </w:rPr>
                  <m:t>=35</m:t>
                </m:r>
              </m:oMath>
            </m:oMathPara>
          </w:p>
        </w:tc>
        <w:tc>
          <w:tcPr>
            <w:tcW w:w="1531" w:type="dxa"/>
            <w:vAlign w:val="center"/>
          </w:tcPr>
          <w:p w14:paraId="72FDBAB5" w14:textId="77777777" w:rsidR="00296036" w:rsidRPr="00671FBE" w:rsidRDefault="00296036" w:rsidP="005B3A51">
            <w:pPr>
              <w:jc w:val="center"/>
              <w:rPr>
                <w:rFonts w:eastAsiaTheme="minorEastAsia"/>
                <w:sz w:val="12"/>
                <w:szCs w:val="12"/>
              </w:rPr>
            </w:pPr>
            <w:r w:rsidRPr="00671FBE">
              <w:rPr>
                <w:rFonts w:eastAsiaTheme="minorEastAsia"/>
                <w:sz w:val="12"/>
                <w:szCs w:val="12"/>
              </w:rPr>
              <w:t>Logan model with</w:t>
            </w:r>
          </w:p>
          <w:p w14:paraId="0AF093FD"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A=0.15</m:t>
                </m:r>
                <m:r>
                  <m:rPr>
                    <m:sty m:val="p"/>
                  </m:rPr>
                  <w:rPr>
                    <w:rFonts w:ascii="Cambria Math" w:eastAsiaTheme="minorEastAsia" w:hAnsi="Cambria Math"/>
                    <w:sz w:val="12"/>
                    <w:szCs w:val="12"/>
                  </w:rPr>
                  <w:br/>
                </m:r>
              </m:oMath>
              <m:oMath>
                <m:r>
                  <w:rPr>
                    <w:rFonts w:ascii="Cambria Math" w:eastAsiaTheme="minorEastAsia" w:hAnsi="Cambria Math"/>
                    <w:sz w:val="12"/>
                    <w:szCs w:val="12"/>
                  </w:rPr>
                  <m:t>B=0.14</m:t>
                </m:r>
                <m:r>
                  <m:rPr>
                    <m:sty m:val="p"/>
                  </m:rPr>
                  <w:rPr>
                    <w:rFonts w:ascii="Cambria Math" w:eastAsiaTheme="minorEastAsia" w:hAnsi="Cambria Math"/>
                    <w:sz w:val="12"/>
                    <w:szCs w:val="12"/>
                  </w:rPr>
                  <w:br/>
                </m:r>
              </m:oMath>
              <m:oMath>
                <m:r>
                  <w:rPr>
                    <w:rFonts w:ascii="Cambria Math" w:eastAsiaTheme="minorEastAsia" w:hAnsi="Cambria Math"/>
                    <w:sz w:val="12"/>
                    <w:szCs w:val="12"/>
                  </w:rPr>
                  <m:t>C=4.67</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θ</m:t>
                    </m:r>
                  </m:e>
                  <m:sub>
                    <m:r>
                      <w:rPr>
                        <w:rFonts w:ascii="Cambria Math" w:eastAsiaTheme="minorEastAsia" w:hAnsi="Cambria Math"/>
                        <w:sz w:val="12"/>
                        <w:szCs w:val="12"/>
                      </w:rPr>
                      <m:t>min</m:t>
                    </m:r>
                  </m:sub>
                </m:sSub>
                <m:r>
                  <w:rPr>
                    <w:rFonts w:ascii="Cambria Math" w:eastAsiaTheme="minorEastAsia" w:hAnsi="Cambria Math"/>
                    <w:sz w:val="12"/>
                    <w:szCs w:val="12"/>
                  </w:rPr>
                  <m:t>=12</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θ</m:t>
                    </m:r>
                  </m:e>
                  <m:sub>
                    <m:r>
                      <w:rPr>
                        <w:rFonts w:ascii="Cambria Math" w:eastAsiaTheme="minorEastAsia" w:hAnsi="Cambria Math"/>
                        <w:sz w:val="12"/>
                        <w:szCs w:val="12"/>
                      </w:rPr>
                      <m:t>max</m:t>
                    </m:r>
                  </m:sub>
                </m:sSub>
                <m:r>
                  <w:rPr>
                    <w:rFonts w:ascii="Cambria Math" w:eastAsiaTheme="minorEastAsia" w:hAnsi="Cambria Math"/>
                    <w:sz w:val="12"/>
                    <w:szCs w:val="12"/>
                  </w:rPr>
                  <m:t>=36</m:t>
                </m:r>
              </m:oMath>
            </m:oMathPara>
          </w:p>
        </w:tc>
        <w:tc>
          <w:tcPr>
            <w:tcW w:w="1063" w:type="dxa"/>
          </w:tcPr>
          <w:p w14:paraId="4A6A097B" w14:textId="2D4686FD" w:rsidR="00296036" w:rsidRPr="00671FBE" w:rsidRDefault="00296036" w:rsidP="00296036">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{"citationID":"ErZi8ljf","properties":{"formattedCitation":"[4,8,11\\uc0\\u8211{}13]","plainCitation":"[4,8,11–13]","noteIndex":0},"citationItems":[{"id":743,"uris":["http://zotero.org/users/4439787/items/AZUILM43"],"itemData":{"id":743,"type":"article-journal","abstract":"An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id":4311,"uris":["http://zotero.org/users/4439787/items/LQ3JLRH4"],"itemData":{"id":4311,"type":"thesis","abstract":"Caractéristiques taxonomiques, écologiques, éthologiques et chorologiques d'a.c. et a.d.; caractéristiques morphologiques des oeufs, description du milieu. Ecologie de la ponte, de l'éclosion, du développement aquatique. observations sur les images. Carte écologique d'a.c. et d'a.d., corollaire théorique et pratique des observations précédentes","event-place":"1970-2014, France","genre":"Thèse de doctorat","language":"français","number-of-pages":"451; xiv","publisher":"Université des sciences et techniques de Montpellier 2","publisher-place":"1970-2014, France","source":"Library Catalog - www.sudoc.abes.fr","title":"Écologie de deux Aèdes halophiles du littoral méditerranéen français : &lt;i&gt;Aedes&lt;/i&gt; (&lt;i&gt;Ochlerotatus&lt;/i&gt;) &lt;i&gt;&lt;span class=\"nocase\"&gt;caspius&lt;/span&gt;&lt;/i&gt; (Pallas, 1771) : &lt;i&gt;Aedes&lt;/i&gt; (&lt;i&gt;Ochlerotatus&lt;/i&gt;) &lt;i&gt;&lt;span class=\"nocase\"&gt;detritus&lt;/span&gt;&lt;/i&gt; (Haliday, 1833), Nematocera-Culicidae : Utilisation de la végétation comme indicateur biotique pour l'établissement d'une carte écologique : application en dynamique des populations","title-short":"Écologie de deux Aèdes halophiles du littoral méditerranéen français","author":[{"family":"Gabinaud","given":"André"}],"contributor":[{"family":"Combes","given":"Claude"}],"issued":{"date-parts":[["1975"]]}}},{"id":5236,"uris":["http://zotero.org/users/4439787/items/UZSBDLPX"],"itemData":{"id":5236,"type":"article-journal","abstract":"A process-based,rate-summation model was developed to predict changes in daily age distribution and mortality of larvae and pupae of Aedes vexans (Meigen), a mosquito common in floodwater habitats. Predicted age distributions based on observed water temperatures were shown to match field populations closely. Predicted rates of survival to adult emergence were not significantly different from those observed in the field in most cases; however, field estimates had high variances. Model analysis showed that a 2°C change in average water temperature produced small changes (= 1 d) in predicted development time to adult emergence at temperatures &gt;20°C, but larger changes (up to 10 d) at lower water temperatures. Predicted survival also decreased markedly at lower temperatures.","container-title":"Environmental Entomology","issue":"5","language":"en","page":"9","source":"Zotero","title":"Simulation of development and survival of &lt;i&gt;Aedes &lt;span class=\"nocase\"&gt;vexans&lt;/span&gt;&lt;/i&gt; (Diptera: Culicidae) larvae and pupae","volume":"25","author":[{"family":"Read","given":"Nancy R"},{"family":"Moon","given":"Roger D"}],"issued":{"date-parts":[["1996"]]}}},{"id":5216,"uris":["http://zotero.org/users/4439787/items/LYPFKLEP"],"itemData":{"id":5216,"type":"article-journal","abstract":"In this study, the effects of rearing temperature on survival and development rate of pre-imaginal stages and on wing length of adult Culex pipiens (Diptera: Culicidae) were evaluated. Larvae I were reared until adult emergence at seven constant temperatures between 7 and 33°C. The highest survival was found at 25°C. The development rate of the immature stages decreased with increasing temperature until 30°C. The threshold temperature and thermal constant were, respectively, 5.2°C and 186.5 degree-days for males, and 5.5°C and 199.5 degree-days for females. According to a non-linear model, the lower and upper thermal thresholds were, respectively, 8.4°C and 34.4°C for males, and 9.8°C and 34.2°C for females. Wing length decreased with increasing temperature. Wings of females were longer than those of males. This study showed that survival and development of immatures and adult size were affected by rearing temperature. In addition, results suggest that this effect may differ between sexes.","container-title":"Journal of Natural History","DOI":"10.1080/00222933.2011.590946","ISSN":"0022-2933","issue":"35-36","note":"publisher: Taylor &amp; Francis\n_eprint: https://doi.org/10.1080/00222933.2011.590946","page":"2203-2213","source":"Taylor and Francis+NEJM","title":"Development rates, larval survivorship and wing length of &lt;i&gt;Culex &lt;span class=\"nocase\"&gt;pipiens&lt;/span&gt;&lt;/i&gt; (Diptera: Culicidae) at constant temperatures","title-short":"Development rates, larval survivorship and wing length of Culex pipiens (Diptera","volume":"45","author":[{"family":"Loetti","given":"Verónica"},{"family":"Schweigmann","given":"Nicolás"},{"family":"Burroni","given":"Nora"}],"issued":{"date-parts":[["2011",9,1]]}}},{"id":4828,"uris":["http://zotero.org/users/4439787/items/VTIMJPSZ"],"itemData":{"id":4828,"type":"article-journal","abstract":"The effect of various constant temperatures on the development of laboratory-reared mosquitoes (Group A) and on the progeny of field-acclimatized adults (Group B) was studied. For both groups the optimum development temperature was 27Â°C and the peak development temperature was 33Â°C. The thresholds of development were 7,9Â°C and 6,3Â°C, while the average development times were 11,9 days and 11,3 days for groups A and B respectively. The highest percentage survival occurred at 27Â°C for Group A while 21Â°C- 27Â°C gave the same survival for Group B. The upper critical limits of development to adulthood were 36Â°C and 33Â°C respectively while the lower limits were 15Â°C (Group A) and 12Â°C (Group B).","container-title":"Journal of the Entomological Society of Southern Africa","DOI":"10.10520/AJA00128789_3743","issue":"2","note":"publisher: Entomological Society of South Africa (ESSA)","page":"141-153","source":"journals.co.za (Atypon)","title":"The influence of constant temperature on the development and survival of the immature stages of &lt;i&gt;Culex&lt;/i&gt; (&lt;i&gt;Culex&lt;/i&gt;) &lt;i&gt;&lt;span class=\"nocase\"&gt;theileri&lt;/span&gt;&lt;/i&gt; Theobald (Diptera: Culicidae)","title-short":"The influence of constant temperature on the development and survival of the immature stages of Culex (Culex) theileri Theobald (Diptera","volume":"54","author":[{"family":"Van der Linde","given":"T.C. de K."},{"family":"Mitchell","given":"Jannette"},{"family":"Nel","given":"Annette"}],"issued":{"date-parts":[["1991",9,1]]}}}],"schema":"https://github.com/citation-style-language/schema/raw/master/csl-citation.json"}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szCs w:val="24"/>
              </w:rPr>
              <w:t>[4,8,11–13]</w:t>
            </w:r>
            <w:r w:rsidRPr="00671FBE">
              <w:rPr>
                <w:rFonts w:eastAsiaTheme="minorEastAsia"/>
                <w:sz w:val="12"/>
                <w:szCs w:val="12"/>
              </w:rPr>
              <w:fldChar w:fldCharType="end"/>
            </w:r>
          </w:p>
        </w:tc>
      </w:tr>
      <w:tr w:rsidR="00296036" w:rsidRPr="00671FBE" w14:paraId="3F476EF4" w14:textId="77777777" w:rsidTr="005B3A51">
        <w:tc>
          <w:tcPr>
            <w:tcW w:w="851" w:type="dxa"/>
          </w:tcPr>
          <w:p w14:paraId="07E0362C" w14:textId="77777777" w:rsidR="00296036" w:rsidRPr="00A10E5A" w:rsidRDefault="006D1C2F" w:rsidP="005B3A51">
            <w:pPr>
              <w:jc w:val="center"/>
              <w:rPr>
                <w:rFonts w:eastAsiaTheme="minorEastAsia"/>
                <w:sz w:val="12"/>
                <w:szCs w:val="12"/>
              </w:rPr>
            </w:pPr>
            <m:oMathPara>
              <m:oMath>
                <m:sSub>
                  <m:sSubPr>
                    <m:ctrlPr>
                      <w:rPr>
                        <w:rFonts w:ascii="Cambria Math" w:eastAsiaTheme="minorEastAsia" w:hAnsi="Cambria Math"/>
                        <w:i/>
                        <w:sz w:val="12"/>
                        <w:szCs w:val="12"/>
                      </w:rPr>
                    </m:ctrlPr>
                  </m:sSubPr>
                  <m:e>
                    <m:r>
                      <w:rPr>
                        <w:rFonts w:ascii="Cambria Math" w:eastAsiaTheme="minorEastAsia" w:hAnsi="Cambria Math"/>
                        <w:sz w:val="12"/>
                        <w:szCs w:val="12"/>
                      </w:rPr>
                      <m:t>σ</m:t>
                    </m:r>
                  </m:e>
                  <m:sub>
                    <m:r>
                      <w:rPr>
                        <w:rFonts w:ascii="Cambria Math" w:eastAsiaTheme="minorEastAsia" w:hAnsi="Cambria Math"/>
                        <w:sz w:val="12"/>
                        <w:szCs w:val="12"/>
                      </w:rPr>
                      <m:t>em</m:t>
                    </m:r>
                  </m:sub>
                </m:sSub>
              </m:oMath>
            </m:oMathPara>
          </w:p>
        </w:tc>
        <w:tc>
          <w:tcPr>
            <w:tcW w:w="993" w:type="dxa"/>
          </w:tcPr>
          <w:p w14:paraId="3F8AF752" w14:textId="0F4D0C09" w:rsidR="00296036" w:rsidRPr="00671FBE" w:rsidRDefault="005F6E61" w:rsidP="005F6E61">
            <w:pPr>
              <w:jc w:val="both"/>
              <w:rPr>
                <w:rFonts w:eastAsiaTheme="minorEastAsia"/>
                <w:sz w:val="12"/>
                <w:szCs w:val="12"/>
              </w:rPr>
            </w:pPr>
            <w:r>
              <w:rPr>
                <w:rFonts w:eastAsiaTheme="minorEastAsia"/>
                <w:sz w:val="12"/>
                <w:szCs w:val="12"/>
              </w:rPr>
              <w:t xml:space="preserve">Sex </w:t>
            </w:r>
            <w:r w:rsidR="00296036" w:rsidRPr="00671FBE">
              <w:rPr>
                <w:rFonts w:eastAsiaTheme="minorEastAsia"/>
                <w:sz w:val="12"/>
                <w:szCs w:val="12"/>
              </w:rPr>
              <w:t>ratio at emergence</w:t>
            </w:r>
          </w:p>
        </w:tc>
        <w:tc>
          <w:tcPr>
            <w:tcW w:w="1530" w:type="dxa"/>
            <w:vAlign w:val="center"/>
          </w:tcPr>
          <w:p w14:paraId="513EED9D"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0.5</m:t>
                </m:r>
              </m:oMath>
            </m:oMathPara>
          </w:p>
        </w:tc>
        <w:tc>
          <w:tcPr>
            <w:tcW w:w="1531" w:type="dxa"/>
            <w:vAlign w:val="center"/>
          </w:tcPr>
          <w:p w14:paraId="762E7E4B"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0.5</m:t>
                </m:r>
              </m:oMath>
            </m:oMathPara>
          </w:p>
        </w:tc>
        <w:tc>
          <w:tcPr>
            <w:tcW w:w="1531" w:type="dxa"/>
            <w:vAlign w:val="center"/>
          </w:tcPr>
          <w:p w14:paraId="70AFF06A"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0.5</m:t>
                </m:r>
              </m:oMath>
            </m:oMathPara>
          </w:p>
        </w:tc>
        <w:tc>
          <w:tcPr>
            <w:tcW w:w="1531" w:type="dxa"/>
            <w:vAlign w:val="center"/>
          </w:tcPr>
          <w:p w14:paraId="28A70560"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0.5</m:t>
                </m:r>
              </m:oMath>
            </m:oMathPara>
          </w:p>
        </w:tc>
        <w:tc>
          <w:tcPr>
            <w:tcW w:w="1531" w:type="dxa"/>
            <w:vAlign w:val="center"/>
          </w:tcPr>
          <w:p w14:paraId="2A85F8E3"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0.5</m:t>
                </m:r>
              </m:oMath>
            </m:oMathPara>
          </w:p>
        </w:tc>
        <w:tc>
          <w:tcPr>
            <w:tcW w:w="1063" w:type="dxa"/>
          </w:tcPr>
          <w:p w14:paraId="70A9DB1A" w14:textId="33E99F00" w:rsidR="00296036" w:rsidRPr="00671FBE" w:rsidRDefault="00296036" w:rsidP="005B3A51">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{"citationID":"wqCBQqO2","properties":{"formattedCitation":"[4,5,8,14,15]","plainCitation":"[4,5,8,14,15]","noteIndex":0},"citationItems":[{"id":743,"uris":["http://zotero.org/users/4439787/items/AZUILM43"],"itemData":{"id":743,"type":"article-journal","abstract":"An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id":4544,"uris":["http://zotero.org/users/4439787/items/GYI86Y2X"],"itemData":{"id":4544,"type":"article-journal","abstract":"In Northern Botswana, rural communities, livestock, wildlife and large numbers of mosquitoes cohabitate around permanent waters of the Okavango Delta. As in other regions of sub-Saharan Africa, Rift Valley Fever (RVF) virus is known to circulate in that area among wild and domestic animals. However, the diversity and composition of potential RVF mosquito vectors in that area are unknown as well as the climatic and ecological drivers susceptible to affect their population dynamics.","container-title":"Parasites &amp; Vectors","DOI":"10.1186/s13071-016-1712-1","ISSN":"1756-3305","issue":"1","journalAbbreviation":"Parasites &amp; Vectors","page":"434","source":"BioMed Central","title":"Rift Valley fever vector diversity and impact of meteorological and environmental factors on &lt;i&gt;Culex &lt;span class=\"nocase\"&gt;pipiens&lt;/span&gt;&lt;/i&gt; dynamics in the Okavango Delta, Botswana","volume":"9","author":[{"family":"Hammami","given":"Pachka"},{"family":"Tran","given":"Annelise"},{"family":"Kemp","given":"Alan"},{"family":"Tshikae","given":"Power"},{"family":"Kgori","given":"Patrick"},{"family":"Chevalier","given":"Veronique"},{"family":"Paweska","given":"Janusz"},{"family":"Jori","given":"Ferran"}],"issued":{"date-parts":[["2016",8,8]]}}},{"id":4311,"uris":["http://zotero.org/users/4439787/items/LQ3JLRH4"],"itemData":{"id":4311,"type":"thesis","abstract":"Caractéristiques taxonomiques, écologiques, éthologiques et chorologiques d'a.c. et a.d.; caractéristiques morphologiques des oeufs, description du milieu. Ecologie de la ponte, de l'éclosion, du développement aquatique. observations sur les images. Carte écologique d'a.c. et d'a.d., corollaire théorique et pratique des observations précédentes","event-place":"1970-2014, France","genre":"Thèse de doctorat","language":"français","number-of-pages":"451; xiv","publisher":"Université des sciences et techniques de Montpellier 2","publisher-place":"1970-2014, France","source":"Library Catalog - www.sudoc.abes.fr","title":"Écologie de deux Aèdes halophiles du littoral méditerranéen français : &lt;i&gt;Aedes&lt;/i&gt; (&lt;i&gt;Ochlerotatus&lt;/i&gt;) &lt;i&gt;&lt;span class=\"nocase\"&gt;caspius&lt;/span&gt;&lt;/i&gt; (Pallas, 1771) : &lt;i&gt;Aedes&lt;/i&gt; (&lt;i&gt;Ochlerotatus&lt;/i&gt;) &lt;i&gt;&lt;span class=\"nocase\"&gt;detritus&lt;/span&gt;&lt;/i&gt; (Haliday, 1833), Nematocera-Culicidae : Utilisation de la végétation comme indicateur biotique pour l'établissement d'une carte écologique : application en dynamique des populations","title-short":"Écologie de deux Aèdes halophiles du littoral méditerranéen français","author":[{"family":"Gabinaud","given":"André"}],"contributor":[{"family":"Combes","given":"Claude"}],"issued":{"date-parts":[["1975"]]}}},{"id":821,"uris":["http://zotero.org/users/4439787/items/E4EDL8U2"],"itemData":{"id":821,"type":"article-journal","abstract":"Mosquitoes are vectors of major pathogen agents worldwide. Population dynamics models are useful tools to understand and predict mosquito abundances in space and time. To be used as forecasting tools over large areas, such models could beneﬁt from integrating remote sensing data that describe the meteorological and environmental conditions driving mosquito population dynamics. The main objective of this study is to assess a process-based modeling framework for mosquito population dynamics using satellite-derived meteorological estimates as input variables. A generic weather-driven model of mosquito population dynamics was applied to Rift Valley fever vector species in northern Senegal, with rainfall, temperature, and humidity as inputs. The model outputs using meteorological data from ground weather station vs satellite-based estimates are compared, using longitudinal mosquito trapping data for validation at local scale in three diﬀerent ecosystems. Model predictions were consistent with ﬁeld entomological data on adult abundance, with a better ﬁt between predicted and observed abundances for the Sahelian Ferlo ecosystem, and for the models using in-situ weather data as input. Based on satellite-derived rainfall and temperature data, dynamic maps of three potential Rift Valley fever vector species were then produced at regional scale on a weekly basis. When direct weather measurements are sparse, these resulting maps should be used to support policy-makers in optimizing surveillance and control interventions of Rift Valley fever in Senegal.","container-title":"Remote Sensing","DOI":"10.3390/rs11091024","ISSN":"2072-4292","issue":"9","journalAbbreviation":"Remote Sensing","language":"en","page":"1024","source":"DOI.org (Crossref)","title":"Spatial modeling of mosquito vectors for Rift Valley fever virus in Northern Senegal: integrating satellite-derived meteorological estimates in population dynamics models","title-short":"Spatial Modeling of Mosquito Vectors for Rift Valley Fever Virus in Northern Senegal","volume":"11","author":[{"family":"Tran","given":"Annelise"},{"family":"Fall","given":"Assane Gueye"},{"family":"Biteye","given":"Biram"},{"family":"Ciss","given":"Mamadou"},{"family":"Gimonneau","given":"Geoffrey"},{"family":"Castets","given":"Mathieu"},{"family":"Seck","given":"Momar Talla"},{"family":"Chevalier","given":"Véronique"}],"issued":{"date-parts":[["2019",4,30]]}}},{"id":4859,"uris":["http://zotero.org/users/4439787/items/IBY9D5U3"],"itemData":{"id":4859,"type":"book","event-place":"Eastbourne","ISBN":"978-0-85199-374-4","language":"English","number-of-pages":"509","number-of-volumes":"3","publisher":"CABI Publishing","publisher-place":"Eastbourne","title":"The biology of mosquitoes. Volume 1. Development, nutrition and reproduction.","volume":"1","author":[{"family":"Clements","given":"Alan Neville"}],"issued":{"date-parts":[["2000"]]}}}],"schema":"https://github.com/citation-style-language/schema/raw/master/csl-citation.json"}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rPr>
              <w:t>[4,5,8,14,15]</w:t>
            </w:r>
            <w:r w:rsidRPr="00671FBE">
              <w:rPr>
                <w:rFonts w:eastAsiaTheme="minorEastAsia"/>
                <w:sz w:val="12"/>
                <w:szCs w:val="12"/>
              </w:rPr>
              <w:fldChar w:fldCharType="end"/>
            </w:r>
          </w:p>
        </w:tc>
      </w:tr>
      <w:tr w:rsidR="00296036" w:rsidRPr="00671FBE" w14:paraId="11D914EF" w14:textId="77777777" w:rsidTr="005B3A51">
        <w:tc>
          <w:tcPr>
            <w:tcW w:w="851" w:type="dxa"/>
          </w:tcPr>
          <w:p w14:paraId="32785FE2" w14:textId="77777777" w:rsidR="00296036" w:rsidRPr="00671FBE" w:rsidRDefault="006D1C2F" w:rsidP="005B3A51">
            <w:pPr>
              <w:jc w:val="center"/>
              <w:rPr>
                <w:rFonts w:eastAsiaTheme="minorEastAsia"/>
                <w:sz w:val="12"/>
                <w:szCs w:val="12"/>
              </w:rPr>
            </w:pPr>
            <m:oMathPara>
              <m:oMath>
                <m:sSub>
                  <m:sSubPr>
                    <m:ctrlPr>
                      <w:rPr>
                        <w:rFonts w:ascii="Cambria Math" w:eastAsiaTheme="minorEastAsia" w:hAnsi="Cambria Math"/>
                        <w:i/>
                        <w:sz w:val="12"/>
                        <w:szCs w:val="12"/>
                      </w:rPr>
                    </m:ctrlPr>
                  </m:sSubPr>
                  <m:e>
                    <m:r>
                      <w:rPr>
                        <w:rFonts w:ascii="Cambria Math" w:eastAsiaTheme="minorEastAsia" w:hAnsi="Cambria Math"/>
                        <w:sz w:val="12"/>
                        <w:szCs w:val="12"/>
                      </w:rPr>
                      <m:t>γ</m:t>
                    </m:r>
                  </m:e>
                  <m:sub>
                    <m:sSub>
                      <m:sSubPr>
                        <m:ctrlPr>
                          <w:rPr>
                            <w:rFonts w:ascii="Cambria Math" w:eastAsiaTheme="minorEastAsia" w:hAnsi="Cambria Math"/>
                            <w:i/>
                            <w:sz w:val="12"/>
                            <w:szCs w:val="12"/>
                          </w:rPr>
                        </m:ctrlPr>
                      </m:sSubPr>
                      <m:e>
                        <m:r>
                          <w:rPr>
                            <w:rFonts w:ascii="Cambria Math" w:eastAsiaTheme="minorEastAsia" w:hAnsi="Cambria Math"/>
                            <w:sz w:val="12"/>
                            <w:szCs w:val="12"/>
                          </w:rPr>
                          <m:t>A</m:t>
                        </m:r>
                      </m:e>
                      <m:sub>
                        <m:r>
                          <w:rPr>
                            <w:rFonts w:ascii="Cambria Math" w:eastAsiaTheme="minorEastAsia" w:hAnsi="Cambria Math"/>
                            <w:sz w:val="12"/>
                            <w:szCs w:val="12"/>
                          </w:rPr>
                          <m:t>em</m:t>
                        </m:r>
                      </m:sub>
                    </m:sSub>
                  </m:sub>
                </m:sSub>
              </m:oMath>
            </m:oMathPara>
          </w:p>
          <w:p w14:paraId="4F032164" w14:textId="77777777" w:rsidR="00296036" w:rsidRPr="00671FBE" w:rsidRDefault="00296036" w:rsidP="005B3A51">
            <w:pPr>
              <w:jc w:val="center"/>
              <w:rPr>
                <w:rFonts w:eastAsiaTheme="minorEastAsia"/>
                <w:sz w:val="12"/>
                <w:szCs w:val="12"/>
              </w:rPr>
            </w:pPr>
            <w:r w:rsidRPr="00671FBE">
              <w:rPr>
                <w:rFonts w:ascii="Calibri" w:eastAsia="Calibri" w:hAnsi="Calibri" w:cs="Times New Roman"/>
                <w:sz w:val="12"/>
                <w:szCs w:val="12"/>
              </w:rPr>
              <w:t>(day</w:t>
            </w:r>
            <w:r w:rsidRPr="00671FBE">
              <w:rPr>
                <w:rFonts w:ascii="Calibri" w:eastAsia="Calibri" w:hAnsi="Calibri" w:cs="Times New Roman"/>
                <w:sz w:val="12"/>
                <w:szCs w:val="12"/>
                <w:vertAlign w:val="superscript"/>
              </w:rPr>
              <w:t>-1</w:t>
            </w:r>
            <w:r w:rsidRPr="00671FBE">
              <w:rPr>
                <w:rFonts w:ascii="Calibri" w:eastAsia="Calibri" w:hAnsi="Calibri" w:cs="Times New Roman"/>
                <w:sz w:val="12"/>
                <w:szCs w:val="12"/>
              </w:rPr>
              <w:t>)</w:t>
            </w:r>
          </w:p>
        </w:tc>
        <w:tc>
          <w:tcPr>
            <w:tcW w:w="993" w:type="dxa"/>
          </w:tcPr>
          <w:p w14:paraId="4624CD53" w14:textId="77777777" w:rsidR="00296036" w:rsidRPr="00671FBE" w:rsidRDefault="00296036" w:rsidP="005B3A51">
            <w:pPr>
              <w:jc w:val="both"/>
              <w:rPr>
                <w:rFonts w:eastAsiaTheme="minorEastAsia"/>
                <w:sz w:val="12"/>
                <w:szCs w:val="12"/>
              </w:rPr>
            </w:pPr>
            <w:r w:rsidRPr="00671FBE">
              <w:rPr>
                <w:rFonts w:eastAsiaTheme="minorEastAsia"/>
                <w:sz w:val="12"/>
                <w:szCs w:val="12"/>
              </w:rPr>
              <w:t>Development rate of emerging adults</w:t>
            </w:r>
          </w:p>
        </w:tc>
        <w:tc>
          <w:tcPr>
            <w:tcW w:w="1530" w:type="dxa"/>
            <w:vAlign w:val="center"/>
          </w:tcPr>
          <w:p w14:paraId="0CE5B462"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0.4</m:t>
                </m:r>
              </m:oMath>
            </m:oMathPara>
          </w:p>
        </w:tc>
        <w:tc>
          <w:tcPr>
            <w:tcW w:w="1531" w:type="dxa"/>
            <w:vAlign w:val="center"/>
          </w:tcPr>
          <w:p w14:paraId="6345D529"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0.4*</m:t>
                </m:r>
              </m:oMath>
            </m:oMathPara>
          </w:p>
        </w:tc>
        <w:tc>
          <w:tcPr>
            <w:tcW w:w="1531" w:type="dxa"/>
            <w:vAlign w:val="center"/>
          </w:tcPr>
          <w:p w14:paraId="090F83A1"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0.5</m:t>
                </m:r>
              </m:oMath>
            </m:oMathPara>
          </w:p>
        </w:tc>
        <w:tc>
          <w:tcPr>
            <w:tcW w:w="1531" w:type="dxa"/>
            <w:vAlign w:val="center"/>
          </w:tcPr>
          <w:p w14:paraId="33396306"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1.143</m:t>
                </m:r>
              </m:oMath>
            </m:oMathPara>
          </w:p>
        </w:tc>
        <w:tc>
          <w:tcPr>
            <w:tcW w:w="1531" w:type="dxa"/>
            <w:vAlign w:val="center"/>
          </w:tcPr>
          <w:p w14:paraId="3B98A51D"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1.143*</m:t>
                </m:r>
              </m:oMath>
            </m:oMathPara>
          </w:p>
        </w:tc>
        <w:tc>
          <w:tcPr>
            <w:tcW w:w="1063" w:type="dxa"/>
          </w:tcPr>
          <w:p w14:paraId="6A030B65" w14:textId="516A201B" w:rsidR="00296036" w:rsidRPr="00671FBE" w:rsidRDefault="00296036" w:rsidP="00296036">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{"citationID":"VKBH0rKd","properties":{"formattedCitation":"[4,8,16\\uc0\\u8211{}18]","plainCitation":"[4,8,16–18]","noteIndex":0},"citationItems":[{"id":743,"uris":["http://zotero.org/users/4439787/items/AZUILM43"],"itemData":{"id":743,"type":"article-journal","abstract":"An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id":4311,"uris":["http://zotero.org/users/4439787/items/LQ3JLRH4"],"itemData":{"id":4311,"type":"thesis","abstract":"Caractéristiques taxonomiques, écologiques, éthologiques et chorologiques d'a.c. et a.d.; caractéristiques morphologiques des oeufs, description du milieu. Ecologie de la ponte, de l'éclosion, du développement aquatique. observations sur les images. Carte écologique d'a.c. et d'a.d., corollaire théorique et pratique des observations précédentes","event-place":"1970-2014, France","genre":"Thèse de doctorat","language":"français","number-of-pages":"451; xiv","publisher":"Université des sciences et techniques de Montpellier 2","publisher-place":"1970-2014, France","source":"Library Catalog - www.sudoc.abes.fr","title":"Écologie de deux Aèdes halophiles du littoral méditerranéen français : &lt;i&gt;Aedes&lt;/i&gt; (&lt;i&gt;Ochlerotatus&lt;/i&gt;) &lt;i&gt;&lt;span class=\"nocase\"&gt;caspius&lt;/span&gt;&lt;/i&gt; (Pallas, 1771) : &lt;i&gt;Aedes&lt;/i&gt; (&lt;i&gt;Ochlerotatus&lt;/i&gt;) &lt;i&gt;&lt;span class=\"nocase\"&gt;detritus&lt;/span&gt;&lt;/i&gt; (Haliday, 1833), Nematocera-Culicidae : Utilisation de la végétation comme indicateur biotique pour l'établissement d'une carte écologique : application en dynamique des populations","title-short":"Écologie de deux Aèdes halophiles du littoral méditerranéen français","author":[{"family":"Gabinaud","given":"André"}],"contributor":[{"family":"Combes","given":"Claude"}],"issued":{"date-parts":[["1975"]]}}},{"id":5597,"uris":["http://zotero.org/users/4439787/items/USA8NE47","http://zotero.org/users/4439787/items/YC9TJHWY"],"itemData":{"id":5597,"type":"article-journal","abstract":"Inspired by Davidson method of estimating daily survivals of a structureless population of mosquitoes, we present a model which describes the behavior of floodwater mosquitoes in terms of emergence functions following a rainfall event, blood feeding frequency and parous stages, and survival at various stages. As a generalization of the Davidson formula, we have developed an approach for dealing with the dynamics of structured population of mosquitoes, and derived various formulas allowing assessment of demographic parameters like durations of gonotrophic cycles and (apparent) daily survivals. The method was subsequently applied to field data of floodwater mosquitoes Aedes vexans arabiensis, potential vectors of Rift Valley fever in West Africa, collected during the 2003 rainy season in Barkedji, Senegal. We found that mosquitoes emerged about 3 to 4 days following an efficient rainfall, and mosquito emergences, described by a bell shaped function, lasted for about 2 days. The mean duration of the gonotrophic cycle was 3 days and the apparent daily survival about 0.87.","container-title":"Journal of Theoretical Biology","DOI":"10.1016/j.jtbi.2006.06.005","ISSN":"0022-5193","issue":"2","journalAbbreviation":"J Theor Biol","language":"eng","note":"PMID: 16876201","page":"222-229","source":"PubMed","title":"Rainfall triggered dynamics of &lt;i&gt;Aedes&lt;/i&gt; mosquito aggressiveness","volume":"243","author":[{"family":"Ndiaye","given":"P. I."},{"family":"Bicout","given":"D. J."},{"family":"Mondet","given":"B."},{"family":"Sabatier","given":"P."}],"issued":{"date-parts":[["2006",11,21]]}}},{"id":5273,"uris":["http://zotero.org/users/4439787/items/STPBXUXX"],"itemData":{"id":5273,"type":"article-journal","container-title":"Proc. N. J. Mosquito Control Assoc","page":"90-95","title":"&lt;i&gt;Aedes &lt;span class=\"nocase\"&gt;vexans&lt;/span&gt;&lt;/i&gt; (Meigen): An old foe","author":[{"family":"O'Malley","given":"Claudia M."}],"issued":{"date-parts":[["1990"]]}}},{"id":4319,"uris":["http://zotero.org/users/4439787/items/53CMR5PN"],"itemData":{"id":4319,"type":"book","event-place":"Sofia","ISBN":"978-954-642-103-6","language":"English","note":"OCLC: 45797576","publisher":"Pensoft","publisher-place":"Sofia","source":"Open WorldCat","title":"&lt;i&gt;Culex &lt;span class=\"nocase\"&gt;pipiens pipiens&lt;/span&gt;&lt;/i&gt; mosquitoes: taxonomy, distribution, ecology, physiology, genetic, applied importance and control","title-short":"Culex pipiens pipiens mosquitoes","author":[{"family":"Vinogradova","given":"E. B"}],"issued":{"date-parts":[["2000"]]}}}],"schema":"https://github.com/citation-style-language/schema/raw/master/csl-citation.json"}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szCs w:val="24"/>
              </w:rPr>
              <w:t>[4,8,16–18]</w:t>
            </w:r>
            <w:r w:rsidRPr="00671FBE">
              <w:rPr>
                <w:rFonts w:eastAsiaTheme="minorEastAsia"/>
                <w:sz w:val="12"/>
                <w:szCs w:val="12"/>
              </w:rPr>
              <w:fldChar w:fldCharType="end"/>
            </w:r>
          </w:p>
        </w:tc>
      </w:tr>
      <w:tr w:rsidR="00296036" w:rsidRPr="00671FBE" w14:paraId="1F236AB4" w14:textId="77777777" w:rsidTr="005B3A51">
        <w:tc>
          <w:tcPr>
            <w:tcW w:w="851" w:type="dxa"/>
          </w:tcPr>
          <w:p w14:paraId="5004D63C" w14:textId="77777777" w:rsidR="00296036" w:rsidRPr="00671FBE" w:rsidRDefault="006D1C2F" w:rsidP="005B3A51">
            <w:pPr>
              <w:jc w:val="center"/>
              <w:rPr>
                <w:rFonts w:ascii="Calibri" w:eastAsia="Calibri" w:hAnsi="Calibri" w:cs="Times New Roman"/>
                <w:sz w:val="12"/>
                <w:szCs w:val="12"/>
              </w:rPr>
            </w:pPr>
            <m:oMathPara>
              <m:oMath>
                <m:sSub>
                  <m:sSubPr>
                    <m:ctrlPr>
                      <w:rPr>
                        <w:rFonts w:ascii="Cambria Math" w:eastAsiaTheme="minorEastAsia" w:hAnsi="Cambria Math"/>
                        <w:i/>
                        <w:sz w:val="12"/>
                        <w:szCs w:val="12"/>
                      </w:rPr>
                    </m:ctrlPr>
                  </m:sSubPr>
                  <m:e>
                    <m:r>
                      <w:rPr>
                        <w:rFonts w:ascii="Cambria Math" w:eastAsiaTheme="minorEastAsia" w:hAnsi="Cambria Math"/>
                        <w:sz w:val="12"/>
                        <w:szCs w:val="12"/>
                      </w:rPr>
                      <m:t>γ</m:t>
                    </m:r>
                  </m:e>
                  <m:sub>
                    <m:sSub>
                      <m:sSubPr>
                        <m:ctrlPr>
                          <w:rPr>
                            <w:rFonts w:ascii="Cambria Math" w:eastAsiaTheme="minorEastAsia" w:hAnsi="Cambria Math"/>
                            <w:i/>
                            <w:sz w:val="12"/>
                            <w:szCs w:val="12"/>
                          </w:rPr>
                        </m:ctrlPr>
                      </m:sSubPr>
                      <m:e>
                        <m:r>
                          <w:rPr>
                            <w:rFonts w:ascii="Cambria Math" w:eastAsiaTheme="minorEastAsia" w:hAnsi="Cambria Math"/>
                            <w:sz w:val="12"/>
                            <w:szCs w:val="12"/>
                          </w:rPr>
                          <m:t>A</m:t>
                        </m:r>
                      </m:e>
                      <m:sub>
                        <m:r>
                          <w:rPr>
                            <w:rFonts w:ascii="Cambria Math" w:eastAsiaTheme="minorEastAsia" w:hAnsi="Cambria Math"/>
                            <w:sz w:val="12"/>
                            <w:szCs w:val="12"/>
                          </w:rPr>
                          <m:t>h</m:t>
                        </m:r>
                      </m:sub>
                    </m:sSub>
                  </m:sub>
                </m:sSub>
              </m:oMath>
            </m:oMathPara>
          </w:p>
          <w:p w14:paraId="649BAB97" w14:textId="77777777" w:rsidR="00296036" w:rsidRPr="00671FBE" w:rsidRDefault="00296036" w:rsidP="005B3A51">
            <w:pPr>
              <w:jc w:val="center"/>
              <w:rPr>
                <w:rFonts w:eastAsiaTheme="minorEastAsia"/>
                <w:sz w:val="12"/>
                <w:szCs w:val="12"/>
              </w:rPr>
            </w:pPr>
            <w:r w:rsidRPr="00671FBE">
              <w:rPr>
                <w:rFonts w:ascii="Calibri" w:eastAsia="Calibri" w:hAnsi="Calibri" w:cs="Times New Roman"/>
                <w:sz w:val="12"/>
                <w:szCs w:val="12"/>
              </w:rPr>
              <w:t>(day</w:t>
            </w:r>
            <w:r w:rsidRPr="00671FBE">
              <w:rPr>
                <w:rFonts w:ascii="Calibri" w:eastAsia="Calibri" w:hAnsi="Calibri" w:cs="Times New Roman"/>
                <w:sz w:val="12"/>
                <w:szCs w:val="12"/>
                <w:vertAlign w:val="superscript"/>
              </w:rPr>
              <w:t>-1</w:t>
            </w:r>
            <w:r w:rsidRPr="00671FBE">
              <w:rPr>
                <w:rFonts w:ascii="Calibri" w:eastAsia="Calibri" w:hAnsi="Calibri" w:cs="Times New Roman"/>
                <w:sz w:val="12"/>
                <w:szCs w:val="12"/>
              </w:rPr>
              <w:t>)</w:t>
            </w:r>
          </w:p>
        </w:tc>
        <w:tc>
          <w:tcPr>
            <w:tcW w:w="993" w:type="dxa"/>
          </w:tcPr>
          <w:p w14:paraId="431299FF" w14:textId="77777777" w:rsidR="00296036" w:rsidRPr="00671FBE" w:rsidRDefault="00296036" w:rsidP="005B3A51">
            <w:pPr>
              <w:jc w:val="both"/>
              <w:rPr>
                <w:rFonts w:eastAsiaTheme="minorEastAsia"/>
                <w:sz w:val="12"/>
                <w:szCs w:val="12"/>
              </w:rPr>
            </w:pPr>
            <w:r w:rsidRPr="00671FBE">
              <w:rPr>
                <w:rFonts w:eastAsiaTheme="minorEastAsia"/>
                <w:sz w:val="12"/>
                <w:szCs w:val="12"/>
              </w:rPr>
              <w:t>Transition rate from host-seeking to engorged adults</w:t>
            </w:r>
          </w:p>
        </w:tc>
        <w:tc>
          <w:tcPr>
            <w:tcW w:w="1530" w:type="dxa"/>
            <w:vAlign w:val="center"/>
          </w:tcPr>
          <w:p w14:paraId="3BAA92D2"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0.222</m:t>
                </m:r>
              </m:oMath>
            </m:oMathPara>
          </w:p>
        </w:tc>
        <w:tc>
          <w:tcPr>
            <w:tcW w:w="1531" w:type="dxa"/>
            <w:vAlign w:val="center"/>
          </w:tcPr>
          <w:p w14:paraId="19CF4B32"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0.222*</m:t>
                </m:r>
              </m:oMath>
            </m:oMathPara>
          </w:p>
        </w:tc>
        <w:tc>
          <w:tcPr>
            <w:tcW w:w="1531" w:type="dxa"/>
            <w:vAlign w:val="center"/>
          </w:tcPr>
          <w:p w14:paraId="40848CE3"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0.33</m:t>
                </m:r>
              </m:oMath>
            </m:oMathPara>
          </w:p>
        </w:tc>
        <w:tc>
          <w:tcPr>
            <w:tcW w:w="1531" w:type="dxa"/>
            <w:vAlign w:val="center"/>
          </w:tcPr>
          <w:p w14:paraId="381DC47F"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0.885</m:t>
                </m:r>
              </m:oMath>
            </m:oMathPara>
          </w:p>
        </w:tc>
        <w:tc>
          <w:tcPr>
            <w:tcW w:w="1531" w:type="dxa"/>
            <w:vAlign w:val="center"/>
          </w:tcPr>
          <w:p w14:paraId="6908026B"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0.885*</m:t>
                </m:r>
              </m:oMath>
            </m:oMathPara>
          </w:p>
        </w:tc>
        <w:tc>
          <w:tcPr>
            <w:tcW w:w="1063" w:type="dxa"/>
          </w:tcPr>
          <w:p w14:paraId="7351AB3E" w14:textId="3C418633" w:rsidR="00296036" w:rsidRPr="00671FBE" w:rsidRDefault="00296036" w:rsidP="005B3A51">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{"citationID":"qiONTjYJ","properties":{"formattedCitation":"[4,5,14,19]","plainCitation":"[4,5,14,19]","noteIndex":0},"citationItems":[{"id":743,"uris":["http://zotero.org/users/4439787/items/AZUILM43"],"itemData":{"id":743,"type":"article-journal","abstract":"An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id":4544,"uris":["http://zotero.org/users/4439787/items/GYI86Y2X"],"itemData":{"id":4544,"type":"article-journal","abstract":"In Northern Botswana, rural communities, livestock, wildlife and large numbers of mosquitoes cohabitate around permanent waters of the Okavango Delta. As in other regions of sub-Saharan Africa, Rift Valley Fever (RVF) virus is known to circulate in that area among wild and domestic animals. However, the diversity and composition of potential RVF mosquito vectors in that area are unknown as well as the climatic and ecological drivers susceptible to affect their population dynamics.","container-title":"Parasites &amp; Vectors","DOI":"10.1186/s13071-016-1712-1","ISSN":"1756-3305","issue":"1","journalAbbreviation":"Parasites &amp; Vectors","page":"434","source":"BioMed Central","title":"Rift Valley fever vector diversity and impact of meteorological and environmental factors on &lt;i&gt;Culex &lt;span class=\"nocase\"&gt;pipiens&lt;/span&gt;&lt;/i&gt; dynamics in the Okavango Delta, Botswana","volume":"9","author":[{"family":"Hammami","given":"Pachka"},{"family":"Tran","given":"Annelise"},{"family":"Kemp","given":"Alan"},{"family":"Tshikae","given":"Power"},{"family":"Kgori","given":"Patrick"},{"family":"Chevalier","given":"Veronique"},{"family":"Paweska","given":"Janusz"},{"family":"Jori","given":"Ferran"}],"issued":{"date-parts":[["2016",8,8]]}}},{"id":821,"uris":["http://zotero.org/users/4439787/items/E4EDL8U2"],"itemData":{"id":821,"type":"article-journal","abstract":"Mosquitoes are vectors of major pathogen agents worldwide. Population dynamics models are useful tools to understand and predict mosquito abundances in space and time. To be used as forecasting tools over large areas, such models could beneﬁt from integrating remote sensing data that describe the meteorological and environmental conditions driving mosquito population dynamics. The main objective of this study is to assess a process-based modeling framework for mosquito population dynamics using satellite-derived meteorological estimates as input variables. A generic weather-driven model of mosquito population dynamics was applied to Rift Valley fever vector species in northern Senegal, with rainfall, temperature, and humidity as inputs. The model outputs using meteorological data from ground weather station vs satellite-based estimates are compared, using longitudinal mosquito trapping data for validation at local scale in three diﬀerent ecosystems. Model predictions were consistent with ﬁeld entomological data on adult abundance, with a better ﬁt between predicted and observed abundances for the Sahelian Ferlo ecosystem, and for the models using in-situ weather data as input. Based on satellite-derived rainfall and temperature data, dynamic maps of three potential Rift Valley fever vector species were then produced at regional scale on a weekly basis. When direct weather measurements are sparse, these resulting maps should be used to support policy-makers in optimizing surveillance and control interventions of Rift Valley fever in Senegal.","container-title":"Remote Sensing","DOI":"10.3390/rs11091024","ISSN":"2072-4292","issue":"9","journalAbbreviation":"Remote Sensing","language":"en","page":"1024","source":"DOI.org (Crossref)","title":"Spatial modeling of mosquito vectors for Rift Valley fever virus in Northern Senegal: integrating satellite-derived meteorological estimates in population dynamics models","title-short":"Spatial Modeling of Mosquito Vectors for Rift Valley Fever Virus in Northern Senegal","volume":"11","author":[{"family":"Tran","given":"Annelise"},{"family":"Fall","given":"Assane Gueye"},{"family":"Biteye","given":"Biram"},{"family":"Ciss","given":"Mamadou"},{"family":"Gimonneau","given":"Geoffrey"},{"family":"Castets","given":"Mathieu"},{"family":"Seck","given":"Momar Talla"},{"family":"Chevalier","given":"Véronique"}],"issued":{"date-parts":[["2019",4,30]]}}},{"id":3154,"uris":["http://zotero.org/users/4439787/items/TSQE7BI7"],"itemData":{"id":3154,"type":"article-journal","abstract":"To evaluate the risk of malaria transmission resumption in Morocco, we have studied the current level of receptivity of the region of the last malaria focus in the country. Anopheles (Anopheles) maculipennis labranchiae and Anopheles (Cellia) sergentii, the major vectors of malaria in Morocco, are still presents but their anthropothic index was low and no parasite positive samples were detected. An. labranchiae was very rare; only 34 females were caught over all the study period. The human biting rate was nil and none of its blood meal was human. An. sergenti was more abundant but its low human aggressiveness and its zoophilic behaviour would not attribute to this species an important vectorial capacity. Thus, the receptivity of Chefchaouen province, the region of the last malaria focus in Morocco, under the current vector control measures undertaken by Public Health services, is low and despite the likely presence of Plasmodium vivax gametocyte carriers, the malariogenic potential appears to be low and the risk of malaria resumption is, at this time, unimportant.","container-title":"Acta Tropica","DOI":"10.1016/j.actatropica.2008.09.021","ISSN":"0001706X","issue":"1","journalAbbreviation":"Acta Tropica","language":"en","page":"70-73","source":"DOI.org (Crossref)","title":"Entomological investigations in the region of the last malaria focus in Morocco","volume":"109","author":[{"family":"Faraj","given":"C."},{"family":"Adlaoui","given":"E."},{"family":"Ouahabi","given":"S."},{"family":"Rhajaoui","given":"M."},{"family":"Fontenille","given":"D."},{"family":"Lyagoubi","given":"M."}],"issued":{"date-parts":[["2009",1]]}},"label":"page"}],"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rPr>
              <w:t>[4,5,14,19]</w:t>
            </w:r>
            <w:r w:rsidRPr="00671FBE">
              <w:rPr>
                <w:rFonts w:eastAsiaTheme="minorEastAsia"/>
                <w:sz w:val="12"/>
                <w:szCs w:val="12"/>
              </w:rPr>
              <w:fldChar w:fldCharType="end"/>
            </w:r>
          </w:p>
        </w:tc>
      </w:tr>
      <w:tr w:rsidR="00296036" w:rsidRPr="00671FBE" w14:paraId="2CEE6F68" w14:textId="77777777" w:rsidTr="005B3A51">
        <w:tc>
          <w:tcPr>
            <w:tcW w:w="851" w:type="dxa"/>
          </w:tcPr>
          <w:p w14:paraId="2CC13490" w14:textId="77777777" w:rsidR="00296036" w:rsidRPr="00671FBE" w:rsidRDefault="006D1C2F" w:rsidP="005B3A51">
            <w:pPr>
              <w:jc w:val="center"/>
              <w:rPr>
                <w:rFonts w:eastAsiaTheme="minorEastAsia"/>
                <w:sz w:val="12"/>
                <w:szCs w:val="12"/>
              </w:rPr>
            </w:pPr>
            <m:oMathPara>
              <m:oMath>
                <m:sSub>
                  <m:sSubPr>
                    <m:ctrlPr>
                      <w:rPr>
                        <w:rFonts w:ascii="Cambria Math" w:eastAsiaTheme="minorEastAsia" w:hAnsi="Cambria Math"/>
                        <w:i/>
                        <w:sz w:val="12"/>
                        <w:szCs w:val="12"/>
                      </w:rPr>
                    </m:ctrlPr>
                  </m:sSubPr>
                  <m:e>
                    <m:r>
                      <w:rPr>
                        <w:rFonts w:ascii="Cambria Math" w:eastAsiaTheme="minorEastAsia" w:hAnsi="Cambria Math"/>
                        <w:sz w:val="12"/>
                        <w:szCs w:val="12"/>
                      </w:rPr>
                      <m:t>f</m:t>
                    </m:r>
                  </m:e>
                  <m:sub>
                    <m:sSub>
                      <m:sSubPr>
                        <m:ctrlPr>
                          <w:rPr>
                            <w:rFonts w:ascii="Cambria Math" w:eastAsiaTheme="minorEastAsia" w:hAnsi="Cambria Math"/>
                            <w:i/>
                            <w:sz w:val="12"/>
                            <w:szCs w:val="12"/>
                          </w:rPr>
                        </m:ctrlPr>
                      </m:sSubPr>
                      <m:e>
                        <m:r>
                          <w:rPr>
                            <w:rFonts w:ascii="Cambria Math" w:eastAsiaTheme="minorEastAsia" w:hAnsi="Cambria Math"/>
                            <w:sz w:val="12"/>
                            <w:szCs w:val="12"/>
                          </w:rPr>
                          <m:t>A</m:t>
                        </m:r>
                      </m:e>
                      <m:sub>
                        <m:r>
                          <w:rPr>
                            <w:rFonts w:ascii="Cambria Math" w:eastAsiaTheme="minorEastAsia" w:hAnsi="Cambria Math"/>
                            <w:sz w:val="12"/>
                            <w:szCs w:val="12"/>
                          </w:rPr>
                          <m:t>g</m:t>
                        </m:r>
                      </m:sub>
                    </m:sSub>
                  </m:sub>
                </m:sSub>
              </m:oMath>
            </m:oMathPara>
          </w:p>
          <w:p w14:paraId="0B0A427F" w14:textId="77777777" w:rsidR="00296036" w:rsidRPr="00671FBE" w:rsidRDefault="00296036" w:rsidP="005B3A51">
            <w:pPr>
              <w:jc w:val="center"/>
              <w:rPr>
                <w:rFonts w:eastAsiaTheme="minorEastAsia"/>
                <w:sz w:val="12"/>
                <w:szCs w:val="12"/>
              </w:rPr>
            </w:pPr>
            <w:r w:rsidRPr="00671FBE">
              <w:rPr>
                <w:rFonts w:ascii="Calibri" w:eastAsia="Calibri" w:hAnsi="Calibri" w:cs="Times New Roman"/>
                <w:sz w:val="12"/>
                <w:szCs w:val="12"/>
              </w:rPr>
              <w:t>(day</w:t>
            </w:r>
            <w:r w:rsidRPr="00671FBE">
              <w:rPr>
                <w:rFonts w:ascii="Calibri" w:eastAsia="Calibri" w:hAnsi="Calibri" w:cs="Times New Roman"/>
                <w:sz w:val="12"/>
                <w:szCs w:val="12"/>
                <w:vertAlign w:val="superscript"/>
              </w:rPr>
              <w:t>-1</w:t>
            </w:r>
            <w:r w:rsidRPr="00671FBE">
              <w:rPr>
                <w:rFonts w:ascii="Calibri" w:eastAsia="Calibri" w:hAnsi="Calibri" w:cs="Times New Roman"/>
                <w:sz w:val="12"/>
                <w:szCs w:val="12"/>
              </w:rPr>
              <w:t>)</w:t>
            </w:r>
          </w:p>
        </w:tc>
        <w:tc>
          <w:tcPr>
            <w:tcW w:w="993" w:type="dxa"/>
          </w:tcPr>
          <w:p w14:paraId="23A5AEDF" w14:textId="77777777" w:rsidR="00296036" w:rsidRPr="00671FBE" w:rsidRDefault="00296036" w:rsidP="005B3A51">
            <w:pPr>
              <w:jc w:val="both"/>
              <w:rPr>
                <w:rFonts w:eastAsiaTheme="minorEastAsia"/>
                <w:sz w:val="12"/>
                <w:szCs w:val="12"/>
              </w:rPr>
            </w:pPr>
            <w:r w:rsidRPr="00671FBE">
              <w:rPr>
                <w:rFonts w:eastAsiaTheme="minorEastAsia"/>
                <w:sz w:val="12"/>
                <w:szCs w:val="12"/>
              </w:rPr>
              <w:t xml:space="preserve">Transition rate from engorged to </w:t>
            </w:r>
            <w:proofErr w:type="spellStart"/>
            <w:r w:rsidRPr="00671FBE">
              <w:rPr>
                <w:rFonts w:eastAsiaTheme="minorEastAsia"/>
                <w:sz w:val="12"/>
                <w:szCs w:val="12"/>
              </w:rPr>
              <w:t>ovipositing</w:t>
            </w:r>
            <w:proofErr w:type="spellEnd"/>
            <w:r w:rsidRPr="00671FBE">
              <w:rPr>
                <w:rFonts w:eastAsiaTheme="minorEastAsia"/>
                <w:sz w:val="12"/>
                <w:szCs w:val="12"/>
              </w:rPr>
              <w:t xml:space="preserve"> adults</w:t>
            </w:r>
          </w:p>
        </w:tc>
        <w:tc>
          <w:tcPr>
            <w:tcW w:w="1530" w:type="dxa"/>
            <w:vAlign w:val="center"/>
          </w:tcPr>
          <w:p w14:paraId="26326559" w14:textId="77777777" w:rsidR="00296036" w:rsidRPr="00671FBE" w:rsidRDefault="006D1C2F" w:rsidP="005B3A51">
            <w:pPr>
              <w:jc w:val="center"/>
              <w:rPr>
                <w:rFonts w:eastAsiaTheme="minorEastAsia"/>
                <w:sz w:val="12"/>
                <w:szCs w:val="12"/>
              </w:rPr>
            </w:pPr>
            <m:oMathPara>
              <m:oMath>
                <m:f>
                  <m:fPr>
                    <m:ctrlPr>
                      <w:rPr>
                        <w:rFonts w:ascii="Cambria Math" w:eastAsiaTheme="minorEastAsia" w:hAnsi="Cambria Math"/>
                        <w:i/>
                        <w:sz w:val="12"/>
                        <w:szCs w:val="12"/>
                      </w:rPr>
                    </m:ctrlPr>
                  </m:fPr>
                  <m:num>
                    <m:r>
                      <w:rPr>
                        <w:rFonts w:ascii="Cambria Math" w:eastAsiaTheme="minorEastAsia" w:hAnsi="Cambria Math"/>
                        <w:sz w:val="12"/>
                        <w:szCs w:val="12"/>
                      </w:rPr>
                      <m:t>θ-</m:t>
                    </m:r>
                    <m:sSub>
                      <m:sSubPr>
                        <m:ctrlPr>
                          <w:rPr>
                            <w:rFonts w:ascii="Cambria Math" w:eastAsiaTheme="minorEastAsia" w:hAnsi="Cambria Math"/>
                            <w:i/>
                            <w:sz w:val="12"/>
                            <w:szCs w:val="12"/>
                          </w:rPr>
                        </m:ctrlPr>
                      </m:sSubPr>
                      <m:e>
                        <m:r>
                          <w:rPr>
                            <w:rFonts w:ascii="Cambria Math" w:eastAsiaTheme="minorEastAsia" w:hAnsi="Cambria Math"/>
                            <w:sz w:val="12"/>
                            <w:szCs w:val="12"/>
                          </w:rPr>
                          <m:t>T</m:t>
                        </m:r>
                      </m:e>
                      <m:sub>
                        <m:r>
                          <w:rPr>
                            <w:rFonts w:ascii="Cambria Math" w:eastAsiaTheme="minorEastAsia" w:hAnsi="Cambria Math"/>
                            <w:sz w:val="12"/>
                            <w:szCs w:val="12"/>
                          </w:rPr>
                          <m:t>Ag</m:t>
                        </m:r>
                      </m:sub>
                    </m:sSub>
                  </m:num>
                  <m:den>
                    <m:r>
                      <w:rPr>
                        <w:rFonts w:ascii="Cambria Math" w:eastAsiaTheme="minorEastAsia" w:hAnsi="Cambria Math"/>
                        <w:sz w:val="12"/>
                        <w:szCs w:val="12"/>
                      </w:rPr>
                      <m:t>TD</m:t>
                    </m:r>
                    <m:sSub>
                      <m:sSubPr>
                        <m:ctrlPr>
                          <w:rPr>
                            <w:rFonts w:ascii="Cambria Math" w:eastAsiaTheme="minorEastAsia" w:hAnsi="Cambria Math"/>
                            <w:i/>
                            <w:sz w:val="12"/>
                            <w:szCs w:val="12"/>
                          </w:rPr>
                        </m:ctrlPr>
                      </m:sSubPr>
                      <m:e>
                        <m:r>
                          <w:rPr>
                            <w:rFonts w:ascii="Cambria Math" w:eastAsiaTheme="minorEastAsia" w:hAnsi="Cambria Math"/>
                            <w:sz w:val="12"/>
                            <w:szCs w:val="12"/>
                          </w:rPr>
                          <m:t>D</m:t>
                        </m:r>
                      </m:e>
                      <m:sub>
                        <m:r>
                          <w:rPr>
                            <w:rFonts w:ascii="Cambria Math" w:eastAsiaTheme="minorEastAsia" w:hAnsi="Cambria Math"/>
                            <w:sz w:val="12"/>
                            <w:szCs w:val="12"/>
                          </w:rPr>
                          <m:t>Ag</m:t>
                        </m:r>
                      </m:sub>
                    </m:sSub>
                  </m:den>
                </m:f>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T</m:t>
                    </m:r>
                  </m:e>
                  <m:sub>
                    <m:r>
                      <w:rPr>
                        <w:rFonts w:ascii="Cambria Math" w:eastAsiaTheme="minorEastAsia" w:hAnsi="Cambria Math"/>
                        <w:sz w:val="12"/>
                        <w:szCs w:val="12"/>
                      </w:rPr>
                      <m:t>Ag</m:t>
                    </m:r>
                  </m:sub>
                </m:sSub>
                <m:r>
                  <w:rPr>
                    <w:rFonts w:ascii="Cambria Math" w:eastAsiaTheme="minorEastAsia" w:hAnsi="Cambria Math"/>
                    <w:sz w:val="12"/>
                    <w:szCs w:val="12"/>
                  </w:rPr>
                  <m:t>=10</m:t>
                </m:r>
                <m:r>
                  <m:rPr>
                    <m:sty m:val="p"/>
                  </m:rPr>
                  <w:rPr>
                    <w:rFonts w:ascii="Cambria Math" w:eastAsiaTheme="minorEastAsia" w:hAnsi="Cambria Math"/>
                    <w:sz w:val="12"/>
                    <w:szCs w:val="12"/>
                  </w:rPr>
                  <w:br/>
                </m:r>
              </m:oMath>
              <m:oMath>
                <m:r>
                  <w:rPr>
                    <w:rFonts w:ascii="Cambria Math" w:eastAsiaTheme="minorEastAsia" w:hAnsi="Cambria Math"/>
                    <w:sz w:val="12"/>
                    <w:szCs w:val="12"/>
                  </w:rPr>
                  <m:t>TD</m:t>
                </m:r>
                <m:sSub>
                  <m:sSubPr>
                    <m:ctrlPr>
                      <w:rPr>
                        <w:rFonts w:ascii="Cambria Math" w:eastAsiaTheme="minorEastAsia" w:hAnsi="Cambria Math"/>
                        <w:i/>
                        <w:sz w:val="12"/>
                        <w:szCs w:val="12"/>
                      </w:rPr>
                    </m:ctrlPr>
                  </m:sSubPr>
                  <m:e>
                    <m:r>
                      <w:rPr>
                        <w:rFonts w:ascii="Cambria Math" w:eastAsiaTheme="minorEastAsia" w:hAnsi="Cambria Math"/>
                        <w:sz w:val="12"/>
                        <w:szCs w:val="12"/>
                      </w:rPr>
                      <m:t>D</m:t>
                    </m:r>
                  </m:e>
                  <m:sub>
                    <m:r>
                      <w:rPr>
                        <w:rFonts w:ascii="Cambria Math" w:eastAsiaTheme="minorEastAsia" w:hAnsi="Cambria Math"/>
                        <w:sz w:val="12"/>
                        <w:szCs w:val="12"/>
                      </w:rPr>
                      <m:t>Ag</m:t>
                    </m:r>
                  </m:sub>
                </m:sSub>
                <m:r>
                  <w:rPr>
                    <w:rFonts w:ascii="Cambria Math" w:eastAsiaTheme="minorEastAsia" w:hAnsi="Cambria Math"/>
                    <w:sz w:val="12"/>
                    <w:szCs w:val="12"/>
                  </w:rPr>
                  <m:t>=78</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f</m:t>
                    </m:r>
                  </m:e>
                  <m:sub>
                    <m:r>
                      <w:rPr>
                        <w:rFonts w:ascii="Cambria Math" w:eastAsiaTheme="minorEastAsia" w:hAnsi="Cambria Math"/>
                        <w:sz w:val="12"/>
                        <w:szCs w:val="12"/>
                      </w:rPr>
                      <m:t>Ag</m:t>
                    </m:r>
                  </m:sub>
                </m:sSub>
                <m:r>
                  <w:rPr>
                    <w:rFonts w:ascii="Cambria Math" w:eastAsiaTheme="minorEastAsia" w:hAnsi="Cambria Math"/>
                    <w:sz w:val="12"/>
                    <w:szCs w:val="12"/>
                  </w:rPr>
                  <m:t>&gt;0</m:t>
                </m:r>
              </m:oMath>
            </m:oMathPara>
          </w:p>
          <w:p w14:paraId="7666D3FB" w14:textId="77777777" w:rsidR="00296036" w:rsidRPr="00671FBE" w:rsidRDefault="00296036" w:rsidP="005B3A51">
            <w:pPr>
              <w:jc w:val="center"/>
              <w:rPr>
                <w:rFonts w:eastAsiaTheme="minorEastAsia"/>
                <w:sz w:val="12"/>
                <w:szCs w:val="12"/>
              </w:rPr>
            </w:pPr>
          </w:p>
        </w:tc>
        <w:tc>
          <w:tcPr>
            <w:tcW w:w="1531" w:type="dxa"/>
            <w:vAlign w:val="center"/>
          </w:tcPr>
          <w:p w14:paraId="61DF3D6A" w14:textId="77777777" w:rsidR="00296036" w:rsidRPr="00671FBE" w:rsidRDefault="006D1C2F" w:rsidP="005B3A51">
            <w:pPr>
              <w:jc w:val="center"/>
              <w:rPr>
                <w:rFonts w:eastAsiaTheme="minorEastAsia"/>
                <w:sz w:val="12"/>
                <w:szCs w:val="12"/>
              </w:rPr>
            </w:pPr>
            <m:oMathPara>
              <m:oMath>
                <m:f>
                  <m:fPr>
                    <m:ctrlPr>
                      <w:rPr>
                        <w:rFonts w:ascii="Cambria Math" w:eastAsiaTheme="minorEastAsia" w:hAnsi="Cambria Math"/>
                        <w:i/>
                        <w:sz w:val="12"/>
                        <w:szCs w:val="12"/>
                      </w:rPr>
                    </m:ctrlPr>
                  </m:fPr>
                  <m:num>
                    <m:r>
                      <w:rPr>
                        <w:rFonts w:ascii="Cambria Math" w:eastAsiaTheme="minorEastAsia" w:hAnsi="Cambria Math"/>
                        <w:sz w:val="12"/>
                        <w:szCs w:val="12"/>
                      </w:rPr>
                      <m:t>θ-</m:t>
                    </m:r>
                    <m:sSub>
                      <m:sSubPr>
                        <m:ctrlPr>
                          <w:rPr>
                            <w:rFonts w:ascii="Cambria Math" w:eastAsiaTheme="minorEastAsia" w:hAnsi="Cambria Math"/>
                            <w:i/>
                            <w:sz w:val="12"/>
                            <w:szCs w:val="12"/>
                          </w:rPr>
                        </m:ctrlPr>
                      </m:sSubPr>
                      <m:e>
                        <m:r>
                          <w:rPr>
                            <w:rFonts w:ascii="Cambria Math" w:eastAsiaTheme="minorEastAsia" w:hAnsi="Cambria Math"/>
                            <w:sz w:val="12"/>
                            <w:szCs w:val="12"/>
                          </w:rPr>
                          <m:t>T</m:t>
                        </m:r>
                      </m:e>
                      <m:sub>
                        <m:r>
                          <w:rPr>
                            <w:rFonts w:ascii="Cambria Math" w:eastAsiaTheme="minorEastAsia" w:hAnsi="Cambria Math"/>
                            <w:sz w:val="12"/>
                            <w:szCs w:val="12"/>
                          </w:rPr>
                          <m:t>Ag</m:t>
                        </m:r>
                      </m:sub>
                    </m:sSub>
                  </m:num>
                  <m:den>
                    <m:r>
                      <w:rPr>
                        <w:rFonts w:ascii="Cambria Math" w:eastAsiaTheme="minorEastAsia" w:hAnsi="Cambria Math"/>
                        <w:sz w:val="12"/>
                        <w:szCs w:val="12"/>
                      </w:rPr>
                      <m:t>TD</m:t>
                    </m:r>
                    <m:sSub>
                      <m:sSubPr>
                        <m:ctrlPr>
                          <w:rPr>
                            <w:rFonts w:ascii="Cambria Math" w:eastAsiaTheme="minorEastAsia" w:hAnsi="Cambria Math"/>
                            <w:i/>
                            <w:sz w:val="12"/>
                            <w:szCs w:val="12"/>
                          </w:rPr>
                        </m:ctrlPr>
                      </m:sSubPr>
                      <m:e>
                        <m:r>
                          <w:rPr>
                            <w:rFonts w:ascii="Cambria Math" w:eastAsiaTheme="minorEastAsia" w:hAnsi="Cambria Math"/>
                            <w:sz w:val="12"/>
                            <w:szCs w:val="12"/>
                          </w:rPr>
                          <m:t>D</m:t>
                        </m:r>
                      </m:e>
                      <m:sub>
                        <m:r>
                          <w:rPr>
                            <w:rFonts w:ascii="Cambria Math" w:eastAsiaTheme="minorEastAsia" w:hAnsi="Cambria Math"/>
                            <w:sz w:val="12"/>
                            <w:szCs w:val="12"/>
                          </w:rPr>
                          <m:t>Ag</m:t>
                        </m:r>
                      </m:sub>
                    </m:sSub>
                  </m:den>
                </m:f>
                <m:r>
                  <w:rPr>
                    <w:rFonts w:ascii="Cambria Math" w:eastAsiaTheme="minorEastAsia" w:hAnsi="Cambria Math"/>
                    <w:sz w:val="12"/>
                    <w:szCs w:val="12"/>
                  </w:rPr>
                  <m:t>*</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T</m:t>
                    </m:r>
                  </m:e>
                  <m:sub>
                    <m:r>
                      <w:rPr>
                        <w:rFonts w:ascii="Cambria Math" w:eastAsiaTheme="minorEastAsia" w:hAnsi="Cambria Math"/>
                        <w:sz w:val="12"/>
                        <w:szCs w:val="12"/>
                      </w:rPr>
                      <m:t>Ag</m:t>
                    </m:r>
                  </m:sub>
                </m:sSub>
                <m:r>
                  <w:rPr>
                    <w:rFonts w:ascii="Cambria Math" w:eastAsiaTheme="minorEastAsia" w:hAnsi="Cambria Math"/>
                    <w:sz w:val="12"/>
                    <w:szCs w:val="12"/>
                  </w:rPr>
                  <m:t>=10</m:t>
                </m:r>
                <m:r>
                  <m:rPr>
                    <m:sty m:val="p"/>
                  </m:rPr>
                  <w:rPr>
                    <w:rFonts w:ascii="Cambria Math" w:eastAsiaTheme="minorEastAsia" w:hAnsi="Cambria Math"/>
                    <w:sz w:val="12"/>
                    <w:szCs w:val="12"/>
                  </w:rPr>
                  <w:br/>
                </m:r>
              </m:oMath>
              <m:oMath>
                <m:r>
                  <w:rPr>
                    <w:rFonts w:ascii="Cambria Math" w:eastAsiaTheme="minorEastAsia" w:hAnsi="Cambria Math"/>
                    <w:sz w:val="12"/>
                    <w:szCs w:val="12"/>
                  </w:rPr>
                  <m:t>TD</m:t>
                </m:r>
                <m:sSub>
                  <m:sSubPr>
                    <m:ctrlPr>
                      <w:rPr>
                        <w:rFonts w:ascii="Cambria Math" w:eastAsiaTheme="minorEastAsia" w:hAnsi="Cambria Math"/>
                        <w:i/>
                        <w:sz w:val="12"/>
                        <w:szCs w:val="12"/>
                      </w:rPr>
                    </m:ctrlPr>
                  </m:sSubPr>
                  <m:e>
                    <m:r>
                      <w:rPr>
                        <w:rFonts w:ascii="Cambria Math" w:eastAsiaTheme="minorEastAsia" w:hAnsi="Cambria Math"/>
                        <w:sz w:val="12"/>
                        <w:szCs w:val="12"/>
                      </w:rPr>
                      <m:t>D</m:t>
                    </m:r>
                  </m:e>
                  <m:sub>
                    <m:r>
                      <w:rPr>
                        <w:rFonts w:ascii="Cambria Math" w:eastAsiaTheme="minorEastAsia" w:hAnsi="Cambria Math"/>
                        <w:sz w:val="12"/>
                        <w:szCs w:val="12"/>
                      </w:rPr>
                      <m:t>Ag</m:t>
                    </m:r>
                  </m:sub>
                </m:sSub>
                <m:r>
                  <w:rPr>
                    <w:rFonts w:ascii="Cambria Math" w:eastAsiaTheme="minorEastAsia" w:hAnsi="Cambria Math"/>
                    <w:sz w:val="12"/>
                    <w:szCs w:val="12"/>
                  </w:rPr>
                  <m:t>=78</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f</m:t>
                    </m:r>
                  </m:e>
                  <m:sub>
                    <m:r>
                      <w:rPr>
                        <w:rFonts w:ascii="Cambria Math" w:eastAsiaTheme="minorEastAsia" w:hAnsi="Cambria Math"/>
                        <w:sz w:val="12"/>
                        <w:szCs w:val="12"/>
                      </w:rPr>
                      <m:t>Ag</m:t>
                    </m:r>
                  </m:sub>
                </m:sSub>
                <m:r>
                  <w:rPr>
                    <w:rFonts w:ascii="Cambria Math" w:eastAsiaTheme="minorEastAsia" w:hAnsi="Cambria Math"/>
                    <w:sz w:val="12"/>
                    <w:szCs w:val="12"/>
                  </w:rPr>
                  <m:t>&gt;0</m:t>
                </m:r>
              </m:oMath>
            </m:oMathPara>
          </w:p>
          <w:p w14:paraId="4C4407D0" w14:textId="77777777" w:rsidR="00296036" w:rsidRPr="00671FBE" w:rsidRDefault="00296036" w:rsidP="005B3A51">
            <w:pPr>
              <w:jc w:val="center"/>
              <w:rPr>
                <w:rFonts w:eastAsiaTheme="minorEastAsia"/>
                <w:sz w:val="12"/>
                <w:szCs w:val="12"/>
              </w:rPr>
            </w:pPr>
          </w:p>
        </w:tc>
        <w:tc>
          <w:tcPr>
            <w:tcW w:w="1531" w:type="dxa"/>
            <w:vAlign w:val="center"/>
          </w:tcPr>
          <w:p w14:paraId="68EC9D83" w14:textId="77777777" w:rsidR="00296036" w:rsidRPr="00671FBE" w:rsidRDefault="006D1C2F" w:rsidP="005B3A51">
            <w:pPr>
              <w:jc w:val="center"/>
              <w:rPr>
                <w:rFonts w:eastAsiaTheme="minorEastAsia"/>
                <w:sz w:val="12"/>
                <w:szCs w:val="12"/>
              </w:rPr>
            </w:pPr>
            <m:oMathPara>
              <m:oMath>
                <m:f>
                  <m:fPr>
                    <m:ctrlPr>
                      <w:rPr>
                        <w:rFonts w:ascii="Cambria Math" w:eastAsiaTheme="minorEastAsia" w:hAnsi="Cambria Math"/>
                        <w:i/>
                        <w:sz w:val="12"/>
                        <w:szCs w:val="12"/>
                      </w:rPr>
                    </m:ctrlPr>
                  </m:fPr>
                  <m:num>
                    <m:r>
                      <w:rPr>
                        <w:rFonts w:ascii="Cambria Math" w:eastAsiaTheme="minorEastAsia" w:hAnsi="Cambria Math"/>
                        <w:sz w:val="12"/>
                        <w:szCs w:val="12"/>
                      </w:rPr>
                      <m:t>θ-</m:t>
                    </m:r>
                    <m:sSub>
                      <m:sSubPr>
                        <m:ctrlPr>
                          <w:rPr>
                            <w:rFonts w:ascii="Cambria Math" w:eastAsiaTheme="minorEastAsia" w:hAnsi="Cambria Math"/>
                            <w:i/>
                            <w:sz w:val="12"/>
                            <w:szCs w:val="12"/>
                          </w:rPr>
                        </m:ctrlPr>
                      </m:sSubPr>
                      <m:e>
                        <m:r>
                          <w:rPr>
                            <w:rFonts w:ascii="Cambria Math" w:eastAsiaTheme="minorEastAsia" w:hAnsi="Cambria Math"/>
                            <w:sz w:val="12"/>
                            <w:szCs w:val="12"/>
                          </w:rPr>
                          <m:t>T</m:t>
                        </m:r>
                      </m:e>
                      <m:sub>
                        <m:r>
                          <w:rPr>
                            <w:rFonts w:ascii="Cambria Math" w:eastAsiaTheme="minorEastAsia" w:hAnsi="Cambria Math"/>
                            <w:sz w:val="12"/>
                            <w:szCs w:val="12"/>
                          </w:rPr>
                          <m:t>Ag</m:t>
                        </m:r>
                      </m:sub>
                    </m:sSub>
                  </m:num>
                  <m:den>
                    <m:r>
                      <w:rPr>
                        <w:rFonts w:ascii="Cambria Math" w:eastAsiaTheme="minorEastAsia" w:hAnsi="Cambria Math"/>
                        <w:sz w:val="12"/>
                        <w:szCs w:val="12"/>
                      </w:rPr>
                      <m:t>TD</m:t>
                    </m:r>
                    <m:sSub>
                      <m:sSubPr>
                        <m:ctrlPr>
                          <w:rPr>
                            <w:rFonts w:ascii="Cambria Math" w:eastAsiaTheme="minorEastAsia" w:hAnsi="Cambria Math"/>
                            <w:i/>
                            <w:sz w:val="12"/>
                            <w:szCs w:val="12"/>
                          </w:rPr>
                        </m:ctrlPr>
                      </m:sSubPr>
                      <m:e>
                        <m:r>
                          <w:rPr>
                            <w:rFonts w:ascii="Cambria Math" w:eastAsiaTheme="minorEastAsia" w:hAnsi="Cambria Math"/>
                            <w:sz w:val="12"/>
                            <w:szCs w:val="12"/>
                          </w:rPr>
                          <m:t>D</m:t>
                        </m:r>
                      </m:e>
                      <m:sub>
                        <m:r>
                          <w:rPr>
                            <w:rFonts w:ascii="Cambria Math" w:eastAsiaTheme="minorEastAsia" w:hAnsi="Cambria Math"/>
                            <w:sz w:val="12"/>
                            <w:szCs w:val="12"/>
                          </w:rPr>
                          <m:t>Ag</m:t>
                        </m:r>
                      </m:sub>
                    </m:sSub>
                  </m:den>
                </m:f>
                <m:r>
                  <w:rPr>
                    <w:rFonts w:ascii="Cambria Math" w:eastAsiaTheme="minorEastAsia" w:hAnsi="Cambria Math"/>
                    <w:sz w:val="12"/>
                    <w:szCs w:val="12"/>
                  </w:rPr>
                  <m:t>*</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T</m:t>
                    </m:r>
                  </m:e>
                  <m:sub>
                    <m:r>
                      <w:rPr>
                        <w:rFonts w:ascii="Cambria Math" w:eastAsiaTheme="minorEastAsia" w:hAnsi="Cambria Math"/>
                        <w:sz w:val="12"/>
                        <w:szCs w:val="12"/>
                      </w:rPr>
                      <m:t>Ag</m:t>
                    </m:r>
                  </m:sub>
                </m:sSub>
                <m:r>
                  <w:rPr>
                    <w:rFonts w:ascii="Cambria Math" w:eastAsiaTheme="minorEastAsia" w:hAnsi="Cambria Math"/>
                    <w:sz w:val="12"/>
                    <w:szCs w:val="12"/>
                  </w:rPr>
                  <m:t>=10</m:t>
                </m:r>
                <m:r>
                  <m:rPr>
                    <m:sty m:val="p"/>
                  </m:rPr>
                  <w:rPr>
                    <w:rFonts w:ascii="Cambria Math" w:eastAsiaTheme="minorEastAsia" w:hAnsi="Cambria Math"/>
                    <w:sz w:val="12"/>
                    <w:szCs w:val="12"/>
                  </w:rPr>
                  <w:br/>
                </m:r>
              </m:oMath>
              <m:oMath>
                <m:r>
                  <w:rPr>
                    <w:rFonts w:ascii="Cambria Math" w:eastAsiaTheme="minorEastAsia" w:hAnsi="Cambria Math"/>
                    <w:sz w:val="12"/>
                    <w:szCs w:val="12"/>
                  </w:rPr>
                  <m:t>TD</m:t>
                </m:r>
                <m:sSub>
                  <m:sSubPr>
                    <m:ctrlPr>
                      <w:rPr>
                        <w:rFonts w:ascii="Cambria Math" w:eastAsiaTheme="minorEastAsia" w:hAnsi="Cambria Math"/>
                        <w:i/>
                        <w:sz w:val="12"/>
                        <w:szCs w:val="12"/>
                      </w:rPr>
                    </m:ctrlPr>
                  </m:sSubPr>
                  <m:e>
                    <m:r>
                      <w:rPr>
                        <w:rFonts w:ascii="Cambria Math" w:eastAsiaTheme="minorEastAsia" w:hAnsi="Cambria Math"/>
                        <w:sz w:val="12"/>
                        <w:szCs w:val="12"/>
                      </w:rPr>
                      <m:t>D</m:t>
                    </m:r>
                  </m:e>
                  <m:sub>
                    <m:r>
                      <w:rPr>
                        <w:rFonts w:ascii="Cambria Math" w:eastAsiaTheme="minorEastAsia" w:hAnsi="Cambria Math"/>
                        <w:sz w:val="12"/>
                        <w:szCs w:val="12"/>
                      </w:rPr>
                      <m:t>Ag</m:t>
                    </m:r>
                  </m:sub>
                </m:sSub>
                <m:r>
                  <w:rPr>
                    <w:rFonts w:ascii="Cambria Math" w:eastAsiaTheme="minorEastAsia" w:hAnsi="Cambria Math"/>
                    <w:sz w:val="12"/>
                    <w:szCs w:val="12"/>
                  </w:rPr>
                  <m:t>=78</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f</m:t>
                    </m:r>
                  </m:e>
                  <m:sub>
                    <m:r>
                      <w:rPr>
                        <w:rFonts w:ascii="Cambria Math" w:eastAsiaTheme="minorEastAsia" w:hAnsi="Cambria Math"/>
                        <w:sz w:val="12"/>
                        <w:szCs w:val="12"/>
                      </w:rPr>
                      <m:t>Ag</m:t>
                    </m:r>
                  </m:sub>
                </m:sSub>
                <m:r>
                  <w:rPr>
                    <w:rFonts w:ascii="Cambria Math" w:eastAsiaTheme="minorEastAsia" w:hAnsi="Cambria Math"/>
                    <w:sz w:val="12"/>
                    <w:szCs w:val="12"/>
                  </w:rPr>
                  <m:t>&gt;0</m:t>
                </m:r>
              </m:oMath>
            </m:oMathPara>
          </w:p>
          <w:p w14:paraId="58639A75" w14:textId="77777777" w:rsidR="00296036" w:rsidRPr="00671FBE" w:rsidRDefault="00296036" w:rsidP="005B3A51">
            <w:pPr>
              <w:jc w:val="center"/>
              <w:rPr>
                <w:rFonts w:eastAsiaTheme="minorEastAsia"/>
                <w:sz w:val="12"/>
                <w:szCs w:val="12"/>
              </w:rPr>
            </w:pPr>
          </w:p>
        </w:tc>
        <w:tc>
          <w:tcPr>
            <w:tcW w:w="1531" w:type="dxa"/>
            <w:vAlign w:val="center"/>
          </w:tcPr>
          <w:p w14:paraId="00295B9D" w14:textId="77777777" w:rsidR="00296036" w:rsidRPr="00671FBE" w:rsidRDefault="006D1C2F" w:rsidP="005B3A51">
            <w:pPr>
              <w:jc w:val="center"/>
              <w:rPr>
                <w:rFonts w:eastAsiaTheme="minorEastAsia"/>
                <w:sz w:val="12"/>
                <w:szCs w:val="12"/>
              </w:rPr>
            </w:pPr>
            <m:oMathPara>
              <m:oMath>
                <m:f>
                  <m:fPr>
                    <m:ctrlPr>
                      <w:rPr>
                        <w:rFonts w:ascii="Cambria Math" w:eastAsiaTheme="minorEastAsia" w:hAnsi="Cambria Math"/>
                        <w:i/>
                        <w:sz w:val="12"/>
                        <w:szCs w:val="12"/>
                      </w:rPr>
                    </m:ctrlPr>
                  </m:fPr>
                  <m:num>
                    <m:r>
                      <w:rPr>
                        <w:rFonts w:ascii="Cambria Math" w:eastAsiaTheme="minorEastAsia" w:hAnsi="Cambria Math"/>
                        <w:sz w:val="12"/>
                        <w:szCs w:val="12"/>
                      </w:rPr>
                      <m:t>θ-</m:t>
                    </m:r>
                    <m:sSub>
                      <m:sSubPr>
                        <m:ctrlPr>
                          <w:rPr>
                            <w:rFonts w:ascii="Cambria Math" w:eastAsiaTheme="minorEastAsia" w:hAnsi="Cambria Math"/>
                            <w:i/>
                            <w:sz w:val="12"/>
                            <w:szCs w:val="12"/>
                          </w:rPr>
                        </m:ctrlPr>
                      </m:sSubPr>
                      <m:e>
                        <m:r>
                          <w:rPr>
                            <w:rFonts w:ascii="Cambria Math" w:eastAsiaTheme="minorEastAsia" w:hAnsi="Cambria Math"/>
                            <w:sz w:val="12"/>
                            <w:szCs w:val="12"/>
                          </w:rPr>
                          <m:t>T</m:t>
                        </m:r>
                      </m:e>
                      <m:sub>
                        <m:r>
                          <w:rPr>
                            <w:rFonts w:ascii="Cambria Math" w:eastAsiaTheme="minorEastAsia" w:hAnsi="Cambria Math"/>
                            <w:sz w:val="12"/>
                            <w:szCs w:val="12"/>
                          </w:rPr>
                          <m:t>Ag</m:t>
                        </m:r>
                      </m:sub>
                    </m:sSub>
                  </m:num>
                  <m:den>
                    <m:r>
                      <w:rPr>
                        <w:rFonts w:ascii="Cambria Math" w:eastAsiaTheme="minorEastAsia" w:hAnsi="Cambria Math"/>
                        <w:sz w:val="12"/>
                        <w:szCs w:val="12"/>
                      </w:rPr>
                      <m:t>TD</m:t>
                    </m:r>
                    <m:sSub>
                      <m:sSubPr>
                        <m:ctrlPr>
                          <w:rPr>
                            <w:rFonts w:ascii="Cambria Math" w:eastAsiaTheme="minorEastAsia" w:hAnsi="Cambria Math"/>
                            <w:i/>
                            <w:sz w:val="12"/>
                            <w:szCs w:val="12"/>
                          </w:rPr>
                        </m:ctrlPr>
                      </m:sSubPr>
                      <m:e>
                        <m:r>
                          <w:rPr>
                            <w:rFonts w:ascii="Cambria Math" w:eastAsiaTheme="minorEastAsia" w:hAnsi="Cambria Math"/>
                            <w:sz w:val="12"/>
                            <w:szCs w:val="12"/>
                          </w:rPr>
                          <m:t>D</m:t>
                        </m:r>
                      </m:e>
                      <m:sub>
                        <m:r>
                          <w:rPr>
                            <w:rFonts w:ascii="Cambria Math" w:eastAsiaTheme="minorEastAsia" w:hAnsi="Cambria Math"/>
                            <w:sz w:val="12"/>
                            <w:szCs w:val="12"/>
                          </w:rPr>
                          <m:t>Ag</m:t>
                        </m:r>
                      </m:sub>
                    </m:sSub>
                  </m:den>
                </m:f>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T</m:t>
                    </m:r>
                  </m:e>
                  <m:sub>
                    <m:r>
                      <w:rPr>
                        <w:rFonts w:ascii="Cambria Math" w:eastAsiaTheme="minorEastAsia" w:hAnsi="Cambria Math"/>
                        <w:sz w:val="12"/>
                        <w:szCs w:val="12"/>
                      </w:rPr>
                      <m:t>Ag</m:t>
                    </m:r>
                  </m:sub>
                </m:sSub>
                <m:r>
                  <w:rPr>
                    <w:rFonts w:ascii="Cambria Math" w:eastAsiaTheme="minorEastAsia" w:hAnsi="Cambria Math"/>
                    <w:sz w:val="12"/>
                    <w:szCs w:val="12"/>
                  </w:rPr>
                  <m:t>=9.8</m:t>
                </m:r>
                <m:r>
                  <m:rPr>
                    <m:sty m:val="p"/>
                  </m:rPr>
                  <w:rPr>
                    <w:rFonts w:ascii="Cambria Math" w:eastAsiaTheme="minorEastAsia" w:hAnsi="Cambria Math"/>
                    <w:sz w:val="12"/>
                    <w:szCs w:val="12"/>
                  </w:rPr>
                  <w:br/>
                </m:r>
              </m:oMath>
              <m:oMath>
                <m:r>
                  <w:rPr>
                    <w:rFonts w:ascii="Cambria Math" w:eastAsiaTheme="minorEastAsia" w:hAnsi="Cambria Math"/>
                    <w:sz w:val="12"/>
                    <w:szCs w:val="12"/>
                  </w:rPr>
                  <m:t>TD</m:t>
                </m:r>
                <m:sSub>
                  <m:sSubPr>
                    <m:ctrlPr>
                      <w:rPr>
                        <w:rFonts w:ascii="Cambria Math" w:eastAsiaTheme="minorEastAsia" w:hAnsi="Cambria Math"/>
                        <w:i/>
                        <w:sz w:val="12"/>
                        <w:szCs w:val="12"/>
                      </w:rPr>
                    </m:ctrlPr>
                  </m:sSubPr>
                  <m:e>
                    <m:r>
                      <w:rPr>
                        <w:rFonts w:ascii="Cambria Math" w:eastAsiaTheme="minorEastAsia" w:hAnsi="Cambria Math"/>
                        <w:sz w:val="12"/>
                        <w:szCs w:val="12"/>
                      </w:rPr>
                      <m:t>D</m:t>
                    </m:r>
                  </m:e>
                  <m:sub>
                    <m:r>
                      <w:rPr>
                        <w:rFonts w:ascii="Cambria Math" w:eastAsiaTheme="minorEastAsia" w:hAnsi="Cambria Math"/>
                        <w:sz w:val="12"/>
                        <w:szCs w:val="12"/>
                      </w:rPr>
                      <m:t>Ag</m:t>
                    </m:r>
                  </m:sub>
                </m:sSub>
                <m:r>
                  <w:rPr>
                    <w:rFonts w:ascii="Cambria Math" w:eastAsiaTheme="minorEastAsia" w:hAnsi="Cambria Math"/>
                    <w:sz w:val="12"/>
                    <w:szCs w:val="12"/>
                  </w:rPr>
                  <m:t>=64.4</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f</m:t>
                    </m:r>
                  </m:e>
                  <m:sub>
                    <m:r>
                      <w:rPr>
                        <w:rFonts w:ascii="Cambria Math" w:eastAsiaTheme="minorEastAsia" w:hAnsi="Cambria Math"/>
                        <w:sz w:val="12"/>
                        <w:szCs w:val="12"/>
                      </w:rPr>
                      <m:t>Ag</m:t>
                    </m:r>
                  </m:sub>
                </m:sSub>
                <m:r>
                  <w:rPr>
                    <w:rFonts w:ascii="Cambria Math" w:eastAsiaTheme="minorEastAsia" w:hAnsi="Cambria Math"/>
                    <w:sz w:val="12"/>
                    <w:szCs w:val="12"/>
                  </w:rPr>
                  <m:t>&gt;0</m:t>
                </m:r>
              </m:oMath>
            </m:oMathPara>
          </w:p>
          <w:p w14:paraId="4DAC5918" w14:textId="77777777" w:rsidR="00296036" w:rsidRPr="00671FBE" w:rsidRDefault="00296036" w:rsidP="005B3A51">
            <w:pPr>
              <w:jc w:val="center"/>
              <w:rPr>
                <w:rFonts w:eastAsiaTheme="minorEastAsia"/>
                <w:sz w:val="12"/>
                <w:szCs w:val="12"/>
              </w:rPr>
            </w:pPr>
          </w:p>
        </w:tc>
        <w:tc>
          <w:tcPr>
            <w:tcW w:w="1531" w:type="dxa"/>
            <w:vAlign w:val="center"/>
          </w:tcPr>
          <w:p w14:paraId="67E2DD5C" w14:textId="77777777" w:rsidR="00296036" w:rsidRPr="00671FBE" w:rsidRDefault="006D1C2F" w:rsidP="005B3A51">
            <w:pPr>
              <w:jc w:val="center"/>
              <w:rPr>
                <w:rFonts w:eastAsiaTheme="minorEastAsia"/>
                <w:sz w:val="12"/>
                <w:szCs w:val="12"/>
              </w:rPr>
            </w:pPr>
            <m:oMathPara>
              <m:oMath>
                <m:f>
                  <m:fPr>
                    <m:ctrlPr>
                      <w:rPr>
                        <w:rFonts w:ascii="Cambria Math" w:eastAsiaTheme="minorEastAsia" w:hAnsi="Cambria Math"/>
                        <w:i/>
                        <w:sz w:val="12"/>
                        <w:szCs w:val="12"/>
                      </w:rPr>
                    </m:ctrlPr>
                  </m:fPr>
                  <m:num>
                    <m:r>
                      <w:rPr>
                        <w:rFonts w:ascii="Cambria Math" w:eastAsiaTheme="minorEastAsia" w:hAnsi="Cambria Math"/>
                        <w:sz w:val="12"/>
                        <w:szCs w:val="12"/>
                      </w:rPr>
                      <m:t>θ-</m:t>
                    </m:r>
                    <m:sSub>
                      <m:sSubPr>
                        <m:ctrlPr>
                          <w:rPr>
                            <w:rFonts w:ascii="Cambria Math" w:eastAsiaTheme="minorEastAsia" w:hAnsi="Cambria Math"/>
                            <w:i/>
                            <w:sz w:val="12"/>
                            <w:szCs w:val="12"/>
                          </w:rPr>
                        </m:ctrlPr>
                      </m:sSubPr>
                      <m:e>
                        <m:r>
                          <w:rPr>
                            <w:rFonts w:ascii="Cambria Math" w:eastAsiaTheme="minorEastAsia" w:hAnsi="Cambria Math"/>
                            <w:sz w:val="12"/>
                            <w:szCs w:val="12"/>
                          </w:rPr>
                          <m:t>T</m:t>
                        </m:r>
                      </m:e>
                      <m:sub>
                        <m:r>
                          <w:rPr>
                            <w:rFonts w:ascii="Cambria Math" w:eastAsiaTheme="minorEastAsia" w:hAnsi="Cambria Math"/>
                            <w:sz w:val="12"/>
                            <w:szCs w:val="12"/>
                          </w:rPr>
                          <m:t>Ag</m:t>
                        </m:r>
                      </m:sub>
                    </m:sSub>
                  </m:num>
                  <m:den>
                    <m:r>
                      <w:rPr>
                        <w:rFonts w:ascii="Cambria Math" w:eastAsiaTheme="minorEastAsia" w:hAnsi="Cambria Math"/>
                        <w:sz w:val="12"/>
                        <w:szCs w:val="12"/>
                      </w:rPr>
                      <m:t>TD</m:t>
                    </m:r>
                    <m:sSub>
                      <m:sSubPr>
                        <m:ctrlPr>
                          <w:rPr>
                            <w:rFonts w:ascii="Cambria Math" w:eastAsiaTheme="minorEastAsia" w:hAnsi="Cambria Math"/>
                            <w:i/>
                            <w:sz w:val="12"/>
                            <w:szCs w:val="12"/>
                          </w:rPr>
                        </m:ctrlPr>
                      </m:sSubPr>
                      <m:e>
                        <m:r>
                          <w:rPr>
                            <w:rFonts w:ascii="Cambria Math" w:eastAsiaTheme="minorEastAsia" w:hAnsi="Cambria Math"/>
                            <w:sz w:val="12"/>
                            <w:szCs w:val="12"/>
                          </w:rPr>
                          <m:t>D</m:t>
                        </m:r>
                      </m:e>
                      <m:sub>
                        <m:r>
                          <w:rPr>
                            <w:rFonts w:ascii="Cambria Math" w:eastAsiaTheme="minorEastAsia" w:hAnsi="Cambria Math"/>
                            <w:sz w:val="12"/>
                            <w:szCs w:val="12"/>
                          </w:rPr>
                          <m:t>Ag</m:t>
                        </m:r>
                      </m:sub>
                    </m:sSub>
                  </m:den>
                </m:f>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T</m:t>
                    </m:r>
                  </m:e>
                  <m:sub>
                    <m:r>
                      <w:rPr>
                        <w:rFonts w:ascii="Cambria Math" w:eastAsiaTheme="minorEastAsia" w:hAnsi="Cambria Math"/>
                        <w:sz w:val="12"/>
                        <w:szCs w:val="12"/>
                      </w:rPr>
                      <m:t>Ag</m:t>
                    </m:r>
                  </m:sub>
                </m:sSub>
                <m:r>
                  <w:rPr>
                    <w:rFonts w:ascii="Cambria Math" w:eastAsiaTheme="minorEastAsia" w:hAnsi="Cambria Math"/>
                    <w:sz w:val="12"/>
                    <w:szCs w:val="12"/>
                  </w:rPr>
                  <m:t>=9.8</m:t>
                </m:r>
                <m:r>
                  <m:rPr>
                    <m:sty m:val="p"/>
                  </m:rPr>
                  <w:rPr>
                    <w:rFonts w:ascii="Cambria Math" w:eastAsiaTheme="minorEastAsia" w:hAnsi="Cambria Math"/>
                    <w:sz w:val="12"/>
                    <w:szCs w:val="12"/>
                  </w:rPr>
                  <w:br/>
                </m:r>
              </m:oMath>
              <m:oMath>
                <m:r>
                  <w:rPr>
                    <w:rFonts w:ascii="Cambria Math" w:eastAsiaTheme="minorEastAsia" w:hAnsi="Cambria Math"/>
                    <w:sz w:val="12"/>
                    <w:szCs w:val="12"/>
                  </w:rPr>
                  <m:t>TD</m:t>
                </m:r>
                <m:sSub>
                  <m:sSubPr>
                    <m:ctrlPr>
                      <w:rPr>
                        <w:rFonts w:ascii="Cambria Math" w:eastAsiaTheme="minorEastAsia" w:hAnsi="Cambria Math"/>
                        <w:i/>
                        <w:sz w:val="12"/>
                        <w:szCs w:val="12"/>
                      </w:rPr>
                    </m:ctrlPr>
                  </m:sSubPr>
                  <m:e>
                    <m:r>
                      <w:rPr>
                        <w:rFonts w:ascii="Cambria Math" w:eastAsiaTheme="minorEastAsia" w:hAnsi="Cambria Math"/>
                        <w:sz w:val="12"/>
                        <w:szCs w:val="12"/>
                      </w:rPr>
                      <m:t>D</m:t>
                    </m:r>
                  </m:e>
                  <m:sub>
                    <m:r>
                      <w:rPr>
                        <w:rFonts w:ascii="Cambria Math" w:eastAsiaTheme="minorEastAsia" w:hAnsi="Cambria Math"/>
                        <w:sz w:val="12"/>
                        <w:szCs w:val="12"/>
                      </w:rPr>
                      <m:t>Ag</m:t>
                    </m:r>
                  </m:sub>
                </m:sSub>
                <m:r>
                  <w:rPr>
                    <w:rFonts w:ascii="Cambria Math" w:eastAsiaTheme="minorEastAsia" w:hAnsi="Cambria Math"/>
                    <w:sz w:val="12"/>
                    <w:szCs w:val="12"/>
                  </w:rPr>
                  <m:t>=73.09769</m:t>
                </m:r>
                <m:r>
                  <m:rPr>
                    <m:sty m:val="p"/>
                  </m:rPr>
                  <w:rPr>
                    <w:rFonts w:ascii="Cambria Math" w:eastAsiaTheme="minorEastAsia" w:hAnsi="Cambria Math"/>
                    <w:sz w:val="12"/>
                    <w:szCs w:val="12"/>
                  </w:rPr>
                  <w:br/>
                </m:r>
              </m:oMath>
              <m:oMath>
                <m:sSub>
                  <m:sSubPr>
                    <m:ctrlPr>
                      <w:rPr>
                        <w:rFonts w:ascii="Cambria Math" w:eastAsiaTheme="minorEastAsia" w:hAnsi="Cambria Math"/>
                        <w:i/>
                        <w:sz w:val="12"/>
                        <w:szCs w:val="12"/>
                      </w:rPr>
                    </m:ctrlPr>
                  </m:sSubPr>
                  <m:e>
                    <m:r>
                      <w:rPr>
                        <w:rFonts w:ascii="Cambria Math" w:eastAsiaTheme="minorEastAsia" w:hAnsi="Cambria Math"/>
                        <w:sz w:val="12"/>
                        <w:szCs w:val="12"/>
                      </w:rPr>
                      <m:t>f</m:t>
                    </m:r>
                  </m:e>
                  <m:sub>
                    <m:r>
                      <w:rPr>
                        <w:rFonts w:ascii="Cambria Math" w:eastAsiaTheme="minorEastAsia" w:hAnsi="Cambria Math"/>
                        <w:sz w:val="12"/>
                        <w:szCs w:val="12"/>
                      </w:rPr>
                      <m:t>Ag</m:t>
                    </m:r>
                  </m:sub>
                </m:sSub>
                <m:r>
                  <w:rPr>
                    <w:rFonts w:ascii="Cambria Math" w:eastAsiaTheme="minorEastAsia" w:hAnsi="Cambria Math"/>
                    <w:sz w:val="12"/>
                    <w:szCs w:val="12"/>
                  </w:rPr>
                  <m:t>&gt;0</m:t>
                </m:r>
              </m:oMath>
            </m:oMathPara>
          </w:p>
          <w:p w14:paraId="05531361" w14:textId="77777777" w:rsidR="00296036" w:rsidRPr="00671FBE" w:rsidRDefault="00296036" w:rsidP="005B3A51">
            <w:pPr>
              <w:jc w:val="center"/>
              <w:rPr>
                <w:rFonts w:eastAsiaTheme="minorEastAsia"/>
                <w:sz w:val="12"/>
                <w:szCs w:val="12"/>
              </w:rPr>
            </w:pPr>
          </w:p>
        </w:tc>
        <w:tc>
          <w:tcPr>
            <w:tcW w:w="1063" w:type="dxa"/>
          </w:tcPr>
          <w:p w14:paraId="5F1B1481" w14:textId="6A75D573" w:rsidR="00296036" w:rsidRPr="00671FBE" w:rsidRDefault="00296036" w:rsidP="005B3A51">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{"citationID":"AtTktkdH","properties":{"formattedCitation":"[4,18,20]","plainCitation":"[4,18,20]","noteIndex":0},"citationItems":[{"id":743,"uris":["http://zotero.org/users/4439787/items/AZUILM43"],"itemData":{"id":743,"type":"article-journal","abstract":"An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id":4319,"uris":["http://zotero.org/users/4439787/items/53CMR5PN"],"itemData":{"id":4319,"type":"book","event-place":"Sofia","ISBN":"978-954-642-103-6","language":"English","note":"OCLC: 45797576","publisher":"Pensoft","publisher-place":"Sofia","source":"Open WorldCat","title":"&lt;i&gt;Culex &lt;span class=\"nocase\"&gt;pipiens pipiens&lt;/span&gt;&lt;/i&gt; mosquitoes: taxonomy, distribution, ecology, physiology, genetic, applied importance and control","title-short":"Culex pipiens pipiens mosquitoes","author":[{"family":"Vinogradova","given":"E. B"}],"issued":{"date-parts":[["2000"]]}}},{"id":4820,"uris":["http://zotero.org/users/4439787/items/UT7P7BKL"],"itemData":{"id":4820,"type":"article-journal","abstract":"The development of the eggs in Culex theileri Theobald females exposed to various constant temperatures between 12ï¿½C and 36ï¿½C was examined. Development took place only between 12ï¿½C and 33ï¿½C. The developmental zero was 9ï¿½C. A basis was set for the prediction of the developmental rate of C. theileri eggs exposed to a given constant temperature. Maximum oviposition took place at 24ï¿½C.","container-title":"Journal of the Entomological Society of Southern Africa","DOI":"10.10520/AJA00128789_4301","issue":"2","note":"publisher: Entomological Society of South Africa (ESSA)","page":"323-329","source":"journals.co.za (Atypon)","title":"Oogenesis and oviposition in &lt;i&gt;Culex &lt;span class=\"nocase\"&gt;theileri&lt;/span&gt;&lt;/i&gt; Theobald (Diptera: Culicidae) at various constant temperatures","title-short":"Oogenesis and oviposition in Culex theileri Theobald (Diptera","volume":"50","author":[{"family":"Van der Linde","given":"T.C. de K."},{"family":"Hewitt","given":"P.H."},{"family":"Van Pletzen","given":"R."},{"family":"Nel","given":"Annette"},{"family":"Van der Westhuizen","given":"M.C."}],"issued":{"date-parts":[["1987",9,1]]}}}],"schema":"https://github.com/citation-style-language/schema/raw/master/csl-citation.json"}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rPr>
              <w:t>[4,18,20]</w:t>
            </w:r>
            <w:r w:rsidRPr="00671FBE">
              <w:rPr>
                <w:rFonts w:eastAsiaTheme="minorEastAsia"/>
                <w:sz w:val="12"/>
                <w:szCs w:val="12"/>
              </w:rPr>
              <w:fldChar w:fldCharType="end"/>
            </w:r>
          </w:p>
        </w:tc>
      </w:tr>
      <w:tr w:rsidR="00296036" w:rsidRPr="00671FBE" w14:paraId="2B5DE665" w14:textId="77777777" w:rsidTr="005B3A51">
        <w:tc>
          <w:tcPr>
            <w:tcW w:w="851" w:type="dxa"/>
          </w:tcPr>
          <w:p w14:paraId="5234BAC1" w14:textId="77777777" w:rsidR="00296036" w:rsidRPr="00671FBE" w:rsidRDefault="006D1C2F" w:rsidP="005B3A51">
            <w:pPr>
              <w:jc w:val="center"/>
              <w:rPr>
                <w:rFonts w:eastAsiaTheme="minorEastAsia"/>
                <w:sz w:val="12"/>
                <w:szCs w:val="12"/>
              </w:rPr>
            </w:pPr>
            <m:oMathPara>
              <m:oMath>
                <m:sSub>
                  <m:sSubPr>
                    <m:ctrlPr>
                      <w:rPr>
                        <w:rFonts w:ascii="Cambria Math" w:eastAsiaTheme="minorEastAsia" w:hAnsi="Cambria Math"/>
                        <w:i/>
                        <w:sz w:val="12"/>
                        <w:szCs w:val="12"/>
                      </w:rPr>
                    </m:ctrlPr>
                  </m:sSubPr>
                  <m:e>
                    <m:r>
                      <w:rPr>
                        <w:rFonts w:ascii="Cambria Math" w:eastAsiaTheme="minorEastAsia" w:hAnsi="Cambria Math"/>
                        <w:sz w:val="12"/>
                        <w:szCs w:val="12"/>
                      </w:rPr>
                      <m:t>γ</m:t>
                    </m:r>
                  </m:e>
                  <m:sub>
                    <m:sSub>
                      <m:sSubPr>
                        <m:ctrlPr>
                          <w:rPr>
                            <w:rFonts w:ascii="Cambria Math" w:eastAsiaTheme="minorEastAsia" w:hAnsi="Cambria Math"/>
                            <w:i/>
                            <w:sz w:val="12"/>
                            <w:szCs w:val="12"/>
                          </w:rPr>
                        </m:ctrlPr>
                      </m:sSubPr>
                      <m:e>
                        <m:r>
                          <w:rPr>
                            <w:rFonts w:ascii="Cambria Math" w:eastAsiaTheme="minorEastAsia" w:hAnsi="Cambria Math"/>
                            <w:sz w:val="12"/>
                            <w:szCs w:val="12"/>
                          </w:rPr>
                          <m:t>A</m:t>
                        </m:r>
                      </m:e>
                      <m:sub>
                        <m:r>
                          <w:rPr>
                            <w:rFonts w:ascii="Cambria Math" w:eastAsiaTheme="minorEastAsia" w:hAnsi="Cambria Math"/>
                            <w:sz w:val="12"/>
                            <w:szCs w:val="12"/>
                          </w:rPr>
                          <m:t>o</m:t>
                        </m:r>
                      </m:sub>
                    </m:sSub>
                  </m:sub>
                </m:sSub>
              </m:oMath>
            </m:oMathPara>
          </w:p>
          <w:p w14:paraId="4BED4D03" w14:textId="77777777" w:rsidR="00296036" w:rsidRPr="00671FBE" w:rsidRDefault="00296036" w:rsidP="005B3A51">
            <w:pPr>
              <w:jc w:val="center"/>
              <w:rPr>
                <w:rFonts w:eastAsiaTheme="minorEastAsia"/>
                <w:sz w:val="12"/>
                <w:szCs w:val="12"/>
              </w:rPr>
            </w:pPr>
            <w:r w:rsidRPr="00671FBE">
              <w:rPr>
                <w:rFonts w:ascii="Calibri" w:eastAsia="Calibri" w:hAnsi="Calibri" w:cs="Times New Roman"/>
                <w:sz w:val="12"/>
                <w:szCs w:val="12"/>
              </w:rPr>
              <w:t>(day</w:t>
            </w:r>
            <w:r w:rsidRPr="00671FBE">
              <w:rPr>
                <w:rFonts w:ascii="Calibri" w:eastAsia="Calibri" w:hAnsi="Calibri" w:cs="Times New Roman"/>
                <w:sz w:val="12"/>
                <w:szCs w:val="12"/>
                <w:vertAlign w:val="superscript"/>
              </w:rPr>
              <w:t>-1</w:t>
            </w:r>
            <w:r w:rsidRPr="00671FBE">
              <w:rPr>
                <w:rFonts w:ascii="Calibri" w:eastAsia="Calibri" w:hAnsi="Calibri" w:cs="Times New Roman"/>
                <w:sz w:val="12"/>
                <w:szCs w:val="12"/>
              </w:rPr>
              <w:t>)</w:t>
            </w:r>
          </w:p>
        </w:tc>
        <w:tc>
          <w:tcPr>
            <w:tcW w:w="993" w:type="dxa"/>
          </w:tcPr>
          <w:p w14:paraId="69B05031" w14:textId="43A17E0C" w:rsidR="00296036" w:rsidRPr="00671FBE" w:rsidRDefault="00296036" w:rsidP="005B3A51">
            <w:pPr>
              <w:jc w:val="both"/>
              <w:rPr>
                <w:rFonts w:eastAsiaTheme="minorEastAsia"/>
                <w:sz w:val="12"/>
                <w:szCs w:val="12"/>
              </w:rPr>
            </w:pPr>
            <w:r w:rsidRPr="00671FBE">
              <w:rPr>
                <w:rFonts w:eastAsiaTheme="minorEastAsia"/>
                <w:sz w:val="12"/>
                <w:szCs w:val="12"/>
              </w:rPr>
              <w:t>Transitio</w:t>
            </w:r>
            <w:r w:rsidR="005F6E61">
              <w:rPr>
                <w:rFonts w:eastAsiaTheme="minorEastAsia"/>
                <w:sz w:val="12"/>
                <w:szCs w:val="12"/>
              </w:rPr>
              <w:t xml:space="preserve">n rate from </w:t>
            </w:r>
            <w:proofErr w:type="spellStart"/>
            <w:r w:rsidR="005F6E61">
              <w:rPr>
                <w:rFonts w:eastAsiaTheme="minorEastAsia"/>
                <w:sz w:val="12"/>
                <w:szCs w:val="12"/>
              </w:rPr>
              <w:t>ovipositing</w:t>
            </w:r>
            <w:proofErr w:type="spellEnd"/>
            <w:r w:rsidR="005F6E61">
              <w:rPr>
                <w:rFonts w:eastAsiaTheme="minorEastAsia"/>
                <w:sz w:val="12"/>
                <w:szCs w:val="12"/>
              </w:rPr>
              <w:t xml:space="preserve"> to host-</w:t>
            </w:r>
            <w:r w:rsidRPr="00671FBE">
              <w:rPr>
                <w:rFonts w:eastAsiaTheme="minorEastAsia"/>
                <w:sz w:val="12"/>
                <w:szCs w:val="12"/>
              </w:rPr>
              <w:t>seeking adults</w:t>
            </w:r>
          </w:p>
        </w:tc>
        <w:tc>
          <w:tcPr>
            <w:tcW w:w="1530" w:type="dxa"/>
            <w:vAlign w:val="center"/>
          </w:tcPr>
          <w:p w14:paraId="2C015B6B"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0.222</m:t>
                </m:r>
              </m:oMath>
            </m:oMathPara>
          </w:p>
        </w:tc>
        <w:tc>
          <w:tcPr>
            <w:tcW w:w="1531" w:type="dxa"/>
            <w:vAlign w:val="center"/>
          </w:tcPr>
          <w:p w14:paraId="4B1CD5C3"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0.222*</m:t>
                </m:r>
              </m:oMath>
            </m:oMathPara>
          </w:p>
        </w:tc>
        <w:tc>
          <w:tcPr>
            <w:tcW w:w="1531" w:type="dxa"/>
            <w:vAlign w:val="center"/>
          </w:tcPr>
          <w:p w14:paraId="2C417507"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0.33</m:t>
                </m:r>
              </m:oMath>
            </m:oMathPara>
          </w:p>
        </w:tc>
        <w:tc>
          <w:tcPr>
            <w:tcW w:w="1531" w:type="dxa"/>
            <w:vAlign w:val="center"/>
          </w:tcPr>
          <w:p w14:paraId="6633698E"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2</m:t>
                </m:r>
              </m:oMath>
            </m:oMathPara>
          </w:p>
        </w:tc>
        <w:tc>
          <w:tcPr>
            <w:tcW w:w="1531" w:type="dxa"/>
            <w:vAlign w:val="center"/>
          </w:tcPr>
          <w:p w14:paraId="5D654885"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2*</m:t>
                </m:r>
              </m:oMath>
            </m:oMathPara>
          </w:p>
        </w:tc>
        <w:tc>
          <w:tcPr>
            <w:tcW w:w="1063" w:type="dxa"/>
          </w:tcPr>
          <w:p w14:paraId="119C11A7" w14:textId="0BEAFEEF" w:rsidR="00296036" w:rsidRPr="00671FBE" w:rsidRDefault="00296036" w:rsidP="005B3A51">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{"citationID":"gVXCtxf7","properties":{"formattedCitation":"[3,4,14,21]","plainCitation":"[3,4,14,21]","noteIndex":0},"citationItems":[{"id":4609,"uris":["http://zotero.org/users/4439787/items/HJ3HPAHQ"],"itemData":{"id":4609,"type":"thesis","abstract":"Aedes caspius est un moustique très largement distribué en Europe qui se reproduit dans une grande variété de milieux. Il génère une forte nuisance, parfois plus de 300 piqûres en 15 minutes, qui peut avoir des conséquences économiques importantes. Depuis près de 50 ans, ces populations de moustiques sont contrôlées le long de la côté méditerranéenne française avec des insecticides chimiques et biologiques entraînant une diminution significative de la nuisance. Cependant, les densités larvaires restent très élevées en dépit de l'absence de résistance aux insecticides. Ainsi cette espèce a pu développer des mécanismes démographiques pour compenser les effets des traitements.&lt;br /&gt;La démographie d'Aedes caspius est décrite et son évolution sous pression insecticide est estimée. Les cycles de vie de deux populations, respectivement de la zone traitée et non traitée, sont comparés. Pour cela, des traits d'histoire de vie, tels que la mortalité, la durée de développement et la fécondité, ont été mesurés en laboratoire et sur le terrain. La durée de développement des différents stades larvaires, leur mortalité mais aussi la probabilité de passage d'un stade au suivant sont dépendantes du stade larvaire. La durée de développement, la sex-ratio et la fécondité sont densité dépendantes. Les traitements insecticides induisent une diminution d'abondance qui entraîne une augmentation de la fécondité et un changement de la sex-ratio en faveur des mâles. Ces mécanismes densité dépendants peuvent expliquer les fortes densités larvaires encore observées aujourd'hui.","genre":"phdthesis","language":"fr","publisher":"Université Paul Valéry - Montpellier III","source":"tel.archives-ouvertes.fr","title":"Traits d'histoire de vie et démographie du moustique &lt;i&gt;Aedes &lt;span class=\"nocase\"&gt;caspius&lt;/span&gt;&lt;/i&gt; (Pallas, 1771) (Diptera : Culicidae) : impact des traitements larvicides.","title-short":"Traits d'histoire de vie et démographie du moustique Aedes caspius (Pallas, 1771) (Diptera","URL":"https://tel.archives-ouvertes.fr/tel-00202734","author":[{"family":"Carron","given":"Alexandre"}],"accessed":{"date-parts":[["2021",5,11]]},"issued":{"date-parts":[["2007",11,23]]}}},{"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id":821,"uris":["http://zotero.org/users/4439787/items/E4EDL8U2"],"itemData":{"id":821,"type":"article-journal","abstract":"Mosquitoes are vectors of major pathogen agents worldwide. Population dynamics models are useful tools to understand and predict mosquito abundances in space and time. To be used as forecasting tools over large areas, such models could beneﬁt from integrating remote sensing data that describe the meteorological and environmental conditions driving mosquito population dynamics. The main objective of this study is to assess a process-based modeling framework for mosquito population dynamics using satellite-derived meteorological estimates as input variables. A generic weather-driven model of mosquito population dynamics was applied to Rift Valley fever vector species in northern Senegal, with rainfall, temperature, and humidity as inputs. The model outputs using meteorological data from ground weather station vs satellite-based estimates are compared, using longitudinal mosquito trapping data for validation at local scale in three diﬀerent ecosystems. Model predictions were consistent with ﬁeld entomological data on adult abundance, with a better ﬁt between predicted and observed abundances for the Sahelian Ferlo ecosystem, and for the models using in-situ weather data as input. Based on satellite-derived rainfall and temperature data, dynamic maps of three potential Rift Valley fever vector species were then produced at regional scale on a weekly basis. When direct weather measurements are sparse, these resulting maps should be used to support policy-makers in optimizing surveillance and control interventions of Rift Valley fever in Senegal.","container-title":"Remote Sensing","DOI":"10.3390/rs11091024","ISSN":"2072-4292","issue":"9","journalAbbreviation":"Remote Sensing","language":"en","page":"1024","source":"DOI.org (Crossref)","title":"Spatial modeling of mosquito vectors for Rift Valley fever virus in Northern Senegal: integrating satellite-derived meteorological estimates in population dynamics models","title-short":"Spatial Modeling of Mosquito Vectors for Rift Valley Fever Virus in Northern Senegal","volume":"11","author":[{"family":"Tran","given":"Annelise"},{"family":"Fall","given":"Assane Gueye"},{"family":"Biteye","given":"Biram"},{"family":"Ciss","given":"Mamadou"},{"family":"Gimonneau","given":"Geoffrey"},{"family":"Castets","given":"Mathieu"},{"family":"Seck","given":"Momar Talla"},{"family":"Chevalier","given":"Véronique"}],"issued":{"date-parts":[["2019",4,30]]}}},{"id":4763,"uris":["http://zotero.org/users/4439787/items/R776I8U7"],"itemData":{"id":4763,"type":"article-journal","archive":"Scopus","container-title":"Cah. O.R.S.T.O.M. Serie Entomol. Med. Parasit.","language":"undefined","page":"3-36","source":"Scopus","title":"Etudes écologiques sur &lt;i&gt;Culex &lt;span class=\"nocase\"&gt;pipiens fatigans&lt;/span&gt;&lt;/i&gt; Wiedemann, 1828 (Diptera, Culicidae) dans une zone urbaine de savane soudanienne ouest-africaine : longévité et déplacements d'adultes marqués avec des poudres fluorescentes","volume":"10","author":[{"family":"Subra","given":"R."}],"issued":{"date-parts":[["1972"]]}}}],"schema":"https://github.com/citation-style-language/schema/raw/master/csl-citation.json"}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rPr>
              <w:t>[3,4,14,21]</w:t>
            </w:r>
            <w:r w:rsidRPr="00671FBE">
              <w:rPr>
                <w:rFonts w:eastAsiaTheme="minorEastAsia"/>
                <w:sz w:val="12"/>
                <w:szCs w:val="12"/>
              </w:rPr>
              <w:fldChar w:fldCharType="end"/>
            </w:r>
          </w:p>
        </w:tc>
      </w:tr>
      <w:tr w:rsidR="00296036" w:rsidRPr="00634E07" w14:paraId="4E15719A" w14:textId="77777777" w:rsidTr="005B3A51">
        <w:tc>
          <w:tcPr>
            <w:tcW w:w="851" w:type="dxa"/>
          </w:tcPr>
          <w:p w14:paraId="4C5C8968" w14:textId="77777777" w:rsidR="00296036" w:rsidRPr="00671FBE" w:rsidRDefault="006D1C2F" w:rsidP="005B3A51">
            <w:pPr>
              <w:jc w:val="center"/>
              <w:rPr>
                <w:rFonts w:eastAsiaTheme="minorEastAsia"/>
                <w:sz w:val="12"/>
                <w:szCs w:val="12"/>
              </w:rPr>
            </w:pPr>
            <m:oMathPara>
              <m:oMath>
                <m:sSub>
                  <m:sSubPr>
                    <m:ctrlPr>
                      <w:rPr>
                        <w:rFonts w:ascii="Cambria Math" w:eastAsia="Times New Roman" w:hAnsi="Cambria Math" w:cs="Times New Roman"/>
                        <w:i/>
                        <w:sz w:val="12"/>
                        <w:szCs w:val="12"/>
                      </w:rPr>
                    </m:ctrlPr>
                  </m:sSubPr>
                  <m:e>
                    <m:r>
                      <w:rPr>
                        <w:rFonts w:ascii="Cambria Math" w:eastAsia="Times New Roman" w:hAnsi="Cambria Math" w:cs="Times New Roman"/>
                        <w:sz w:val="12"/>
                        <w:szCs w:val="12"/>
                      </w:rPr>
                      <m:t>μ</m:t>
                    </m:r>
                  </m:e>
                  <m:sub>
                    <m:r>
                      <w:rPr>
                        <w:rFonts w:ascii="Cambria Math" w:eastAsia="Times New Roman" w:hAnsi="Cambria Math" w:cs="Times New Roman"/>
                        <w:sz w:val="12"/>
                        <w:szCs w:val="12"/>
                      </w:rPr>
                      <m:t>E</m:t>
                    </m:r>
                  </m:sub>
                </m:sSub>
              </m:oMath>
            </m:oMathPara>
          </w:p>
          <w:p w14:paraId="15103705" w14:textId="77777777" w:rsidR="00296036" w:rsidRPr="00671FBE" w:rsidRDefault="00296036" w:rsidP="005B3A51">
            <w:pPr>
              <w:jc w:val="center"/>
              <w:rPr>
                <w:rFonts w:eastAsiaTheme="minorEastAsia"/>
                <w:sz w:val="12"/>
                <w:szCs w:val="12"/>
              </w:rPr>
            </w:pPr>
            <w:r w:rsidRPr="00671FBE">
              <w:rPr>
                <w:rFonts w:ascii="Calibri" w:eastAsia="Calibri" w:hAnsi="Calibri" w:cs="Times New Roman"/>
                <w:sz w:val="12"/>
                <w:szCs w:val="12"/>
              </w:rPr>
              <w:t>(day</w:t>
            </w:r>
            <w:r w:rsidRPr="00671FBE">
              <w:rPr>
                <w:rFonts w:ascii="Calibri" w:eastAsia="Calibri" w:hAnsi="Calibri" w:cs="Times New Roman"/>
                <w:sz w:val="12"/>
                <w:szCs w:val="12"/>
                <w:vertAlign w:val="superscript"/>
              </w:rPr>
              <w:t>-1</w:t>
            </w:r>
            <w:r w:rsidRPr="00671FBE">
              <w:rPr>
                <w:rFonts w:ascii="Calibri" w:eastAsia="Calibri" w:hAnsi="Calibri" w:cs="Times New Roman"/>
                <w:sz w:val="12"/>
                <w:szCs w:val="12"/>
              </w:rPr>
              <w:t>)</w:t>
            </w:r>
          </w:p>
        </w:tc>
        <w:tc>
          <w:tcPr>
            <w:tcW w:w="993" w:type="dxa"/>
          </w:tcPr>
          <w:p w14:paraId="2A1B854C" w14:textId="77777777" w:rsidR="00296036" w:rsidRPr="00671FBE" w:rsidRDefault="00296036" w:rsidP="005B3A51">
            <w:pPr>
              <w:jc w:val="both"/>
              <w:rPr>
                <w:rFonts w:eastAsiaTheme="minorEastAsia"/>
                <w:sz w:val="12"/>
                <w:szCs w:val="12"/>
              </w:rPr>
            </w:pPr>
            <w:r w:rsidRPr="00671FBE">
              <w:rPr>
                <w:rFonts w:eastAsiaTheme="minorEastAsia"/>
                <w:sz w:val="12"/>
                <w:szCs w:val="12"/>
              </w:rPr>
              <w:t>Egg mortality rate</w:t>
            </w:r>
          </w:p>
        </w:tc>
        <w:tc>
          <w:tcPr>
            <w:tcW w:w="1530" w:type="dxa"/>
            <w:vAlign w:val="center"/>
          </w:tcPr>
          <w:p w14:paraId="7CD57D36"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0.001*</m:t>
                </m:r>
              </m:oMath>
            </m:oMathPara>
          </w:p>
        </w:tc>
        <w:tc>
          <w:tcPr>
            <w:tcW w:w="1531" w:type="dxa"/>
            <w:vAlign w:val="center"/>
          </w:tcPr>
          <w:p w14:paraId="25318132"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0.001*</m:t>
                </m:r>
              </m:oMath>
            </m:oMathPara>
          </w:p>
        </w:tc>
        <w:tc>
          <w:tcPr>
            <w:tcW w:w="1531" w:type="dxa"/>
            <w:vAlign w:val="center"/>
          </w:tcPr>
          <w:p w14:paraId="77362950"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0.001</m:t>
                </m:r>
              </m:oMath>
            </m:oMathPara>
          </w:p>
        </w:tc>
        <w:tc>
          <w:tcPr>
            <w:tcW w:w="1531" w:type="dxa"/>
            <w:vAlign w:val="center"/>
          </w:tcPr>
          <w:p w14:paraId="73DBCD35"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0.262</m:t>
                </m:r>
              </m:oMath>
            </m:oMathPara>
          </w:p>
        </w:tc>
        <w:tc>
          <w:tcPr>
            <w:tcW w:w="1531" w:type="dxa"/>
            <w:vAlign w:val="center"/>
          </w:tcPr>
          <w:p w14:paraId="525C60DD"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0.0290</m:t>
                </m:r>
              </m:oMath>
            </m:oMathPara>
          </w:p>
        </w:tc>
        <w:tc>
          <w:tcPr>
            <w:tcW w:w="1063" w:type="dxa"/>
          </w:tcPr>
          <w:p w14:paraId="3CFCECCE" w14:textId="6D8508E4" w:rsidR="00296036" w:rsidRPr="00634E07" w:rsidRDefault="00296036" w:rsidP="005B3A51">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{"citationID":"k8D80fxC","properties":{"formattedCitation":"[4,5,10,14]","plainCitation":"[4,5,10,14]","noteIndex":0},"citationItems":[{"id":743,"uris":["http://zotero.org/users/4439787/items/AZUILM43"],"itemData":{"id":743,"type":"article-journal","abstract":"An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id":4544,"uris":["http://zotero.org/users/4439787/items/GYI86Y2X"],"itemData":{"id":4544,"type":"article-journal","abstract":"In Northern Botswana, rural communities, livestock, wildlife and large numbers of mosquitoes cohabitate around permanent waters of the Okavango Delta. As in other regions of sub-Saharan Africa, Rift Valley Fever (RVF) virus is known to circulate in that area among wild and domestic animals. However, the diversity and composition of potential RVF mosquito vectors in that area are unknown as well as the climatic and ecological drivers susceptible to affect their population dynamics.","container-title":"Parasites &amp; Vectors","DOI":"10.1186/s13071-016-1712-1","ISSN":"1756-3305","issue":"1","journalAbbreviation":"Parasites &amp; Vectors","page":"434","source":"BioMed Central","title":"Rift Valley fever vector diversity and impact of meteorological and environmental factors on &lt;i&gt;Culex &lt;span class=\"nocase\"&gt;pipiens&lt;/span&gt;&lt;/i&gt; dynamics in the Okavango Delta, Botswana","volume":"9","author":[{"family":"Hammami","given":"Pachka"},{"family":"Tran","given":"Annelise"},{"family":"Kemp","given":"Alan"},{"family":"Tshikae","given":"Power"},{"family":"Kgori","given":"Patrick"},{"family":"Chevalier","given":"Veronique"},{"family":"Paweska","given":"Janusz"},{"family":"Jori","given":"Ferran"}],"issued":{"date-parts":[["2016",8,8]]}}},{"id":4816,"uris":["http://zotero.org/users/4439787/items/YDWUFD3I"],"itemData":{"id":4816,"type":"article-journal","abstract":"The development of two groups of Culex theileri Theobald egg rafts exposed to various constant temperatures between 6ï¿½C and 42ï¿½C was examined.","container-title":"Journal of the Entomological Society of Southern Africa","DOI":"10.10520/AJA00128789_3355","issue":"1","note":"publisher: Entomological Society of South Africa (ESSA)","page":"17-26","source":"journals.co.za (Atypon)","title":"Development rates and percentage hatching of &lt;i&gt;Culex&lt;/i&gt; (&lt;i&gt;Culex&lt;/i&gt;) &lt;i&gt;&lt;span class=\"nocase\"&gt;theileri&lt;/span&gt;&lt;/i&gt; Theobald (Diptera: Culicidae) eggs at various constant temperatures","title-short":"Development rates and percentage hatching of Culex (Culex) theileri; Theobald (Diptera","volume":"53","author":[{"family":"Van der Linde","given":"T.C. de K."},{"family":"Hewitt","given":"P.H."},{"family":"Nel","given":"Annette"},{"family":"Van der Westhuizen","given":"M.C."}],"issued":{"date-parts":[["1990",3,1]]}}},{"id":821,"uris":["http://zotero.org/users/4439787/items/E4EDL8U2"],"itemData":{"id":821,"type":"article-journal","abstract":"Mosquitoes are vectors of major pathogen agents worldwide. Population dynamics models are useful tools to understand and predict mosquito abundances in space and time. To be used as forecasting tools over large areas, such models could beneﬁt from integrating remote sensing data that describe the meteorological and environmental conditions driving mosquito population dynamics. The main objective of this study is to assess a process-based modeling framework for mosquito population dynamics using satellite-derived meteorological estimates as input variables. A generic weather-driven model of mosquito population dynamics was applied to Rift Valley fever vector species in northern Senegal, with rainfall, temperature, and humidity as inputs. The model outputs using meteorological data from ground weather station vs satellite-based estimates are compared, using longitudinal mosquito trapping data for validation at local scale in three diﬀerent ecosystems. Model predictions were consistent with ﬁeld entomological data on adult abundance, with a better ﬁt between predicted and observed abundances for the Sahelian Ferlo ecosystem, and for the models using in-situ weather data as input. Based on satellite-derived rainfall and temperature data, dynamic maps of three potential Rift Valley fever vector species were then produced at regional scale on a weekly basis. When direct weather measurements are sparse, these resulting maps should be used to support policy-makers in optimizing surveillance and control interventions of Rift Valley fever in Senegal.","container-title":"Remote Sensing","DOI":"10.3390/rs11091024","ISSN":"2072-4292","issue":"9","journalAbbreviation":"Remote Sensing","language":"en","page":"1024","source":"DOI.org (Crossref)","title":"Spatial modeling of mosquito vectors for Rift Valley fever virus in Northern Senegal: integrating satellite-derived meteorological estimates in population dynamics models","title-short":"Spatial Modeling of Mosquito Vectors for Rift Valley Fever Virus in Northern Senegal","volume":"11","author":[{"family":"Tran","given":"Annelise"},{"family":"Fall","given":"Assane Gueye"},{"family":"Biteye","given":"Biram"},{"family":"Ciss","given":"Mamadou"},{"family":"Gimonneau","given":"Geoffrey"},{"family":"Castets","given":"Mathieu"},{"family":"Seck","given":"Momar Talla"},{"family":"Chevalier","given":"Véronique"}],"issued":{"date-parts":[["2019",4,30]]}}}],"schema":"https://github.com/citation-style-language/schema/raw/master/csl-citation.json"}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rPr>
              <w:t>[4,5,10,14]</w:t>
            </w:r>
            <w:r w:rsidRPr="00671FBE">
              <w:rPr>
                <w:rFonts w:eastAsiaTheme="minorEastAsia"/>
                <w:sz w:val="12"/>
                <w:szCs w:val="12"/>
              </w:rPr>
              <w:fldChar w:fldCharType="end"/>
            </w:r>
          </w:p>
        </w:tc>
      </w:tr>
      <w:tr w:rsidR="00296036" w:rsidRPr="00671FBE" w14:paraId="59F5856E" w14:textId="77777777" w:rsidTr="005B3A51">
        <w:tc>
          <w:tcPr>
            <w:tcW w:w="851" w:type="dxa"/>
          </w:tcPr>
          <w:p w14:paraId="27B407D3" w14:textId="77777777" w:rsidR="00296036" w:rsidRPr="00634E07" w:rsidRDefault="006D1C2F" w:rsidP="005B3A51">
            <w:pPr>
              <w:jc w:val="center"/>
              <w:rPr>
                <w:rFonts w:eastAsiaTheme="minorEastAsia"/>
                <w:sz w:val="12"/>
                <w:szCs w:val="12"/>
              </w:rPr>
            </w:pPr>
            <m:oMathPara>
              <m:oMath>
                <m:sSub>
                  <m:sSubPr>
                    <m:ctrlPr>
                      <w:rPr>
                        <w:rFonts w:ascii="Cambria Math" w:eastAsia="Times New Roman" w:hAnsi="Cambria Math" w:cs="Times New Roman"/>
                        <w:i/>
                        <w:sz w:val="12"/>
                        <w:szCs w:val="12"/>
                      </w:rPr>
                    </m:ctrlPr>
                  </m:sSubPr>
                  <m:e>
                    <m:r>
                      <w:rPr>
                        <w:rFonts w:ascii="Cambria Math" w:eastAsia="Times New Roman" w:hAnsi="Cambria Math" w:cs="Times New Roman"/>
                        <w:sz w:val="12"/>
                        <w:szCs w:val="12"/>
                      </w:rPr>
                      <m:t>m</m:t>
                    </m:r>
                  </m:e>
                  <m:sub>
                    <m:r>
                      <w:rPr>
                        <w:rFonts w:ascii="Cambria Math" w:eastAsia="Times New Roman" w:hAnsi="Cambria Math" w:cs="Times New Roman"/>
                        <w:sz w:val="12"/>
                        <w:szCs w:val="12"/>
                      </w:rPr>
                      <m:t>L</m:t>
                    </m:r>
                  </m:sub>
                </m:sSub>
              </m:oMath>
            </m:oMathPara>
          </w:p>
          <w:p w14:paraId="409CEC30" w14:textId="77777777" w:rsidR="00296036" w:rsidRPr="00634E07" w:rsidRDefault="00296036" w:rsidP="005B3A51">
            <w:pPr>
              <w:jc w:val="center"/>
              <w:rPr>
                <w:rFonts w:eastAsiaTheme="minorEastAsia"/>
                <w:sz w:val="12"/>
                <w:szCs w:val="12"/>
              </w:rPr>
            </w:pPr>
            <w:r w:rsidRPr="00634E07">
              <w:rPr>
                <w:rFonts w:ascii="Calibri" w:eastAsia="Calibri" w:hAnsi="Calibri" w:cs="Times New Roman"/>
                <w:sz w:val="12"/>
                <w:szCs w:val="12"/>
              </w:rPr>
              <w:t>(day</w:t>
            </w:r>
            <w:r w:rsidRPr="00634E07">
              <w:rPr>
                <w:rFonts w:ascii="Calibri" w:eastAsia="Calibri" w:hAnsi="Calibri" w:cs="Times New Roman"/>
                <w:sz w:val="12"/>
                <w:szCs w:val="12"/>
                <w:vertAlign w:val="superscript"/>
              </w:rPr>
              <w:t>-1</w:t>
            </w:r>
            <w:r w:rsidRPr="00634E07">
              <w:rPr>
                <w:rFonts w:ascii="Calibri" w:eastAsia="Calibri" w:hAnsi="Calibri" w:cs="Times New Roman"/>
                <w:sz w:val="12"/>
                <w:szCs w:val="12"/>
              </w:rPr>
              <w:t>)</w:t>
            </w:r>
          </w:p>
        </w:tc>
        <w:tc>
          <w:tcPr>
            <w:tcW w:w="993" w:type="dxa"/>
          </w:tcPr>
          <w:p w14:paraId="5F1DD2AA" w14:textId="2604D1E9" w:rsidR="00296036" w:rsidRPr="00634E07" w:rsidRDefault="005F6E61" w:rsidP="005B3A51">
            <w:pPr>
              <w:jc w:val="both"/>
              <w:rPr>
                <w:rFonts w:eastAsiaTheme="minorEastAsia"/>
                <w:sz w:val="12"/>
                <w:szCs w:val="12"/>
              </w:rPr>
            </w:pPr>
            <w:r>
              <w:rPr>
                <w:rFonts w:eastAsiaTheme="minorEastAsia"/>
                <w:sz w:val="12"/>
                <w:szCs w:val="12"/>
              </w:rPr>
              <w:t>Larval</w:t>
            </w:r>
            <w:r w:rsidR="00296036" w:rsidRPr="00634E07">
              <w:rPr>
                <w:rFonts w:eastAsiaTheme="minorEastAsia"/>
                <w:sz w:val="12"/>
                <w:szCs w:val="12"/>
              </w:rPr>
              <w:t xml:space="preserve"> mortality rate</w:t>
            </w:r>
          </w:p>
        </w:tc>
        <w:tc>
          <w:tcPr>
            <w:tcW w:w="1530" w:type="dxa"/>
            <w:vAlign w:val="center"/>
          </w:tcPr>
          <w:p w14:paraId="1627ACCF" w14:textId="77777777" w:rsidR="00296036" w:rsidRPr="00634E07" w:rsidRDefault="006D1C2F" w:rsidP="005B3A51">
            <w:pPr>
              <w:jc w:val="center"/>
              <w:rPr>
                <w:rFonts w:eastAsiaTheme="minorEastAsia"/>
                <w:sz w:val="12"/>
                <w:szCs w:val="12"/>
              </w:rPr>
            </w:pPr>
            <m:oMathPara>
              <m:oMath>
                <m:sSup>
                  <m:sSupPr>
                    <m:ctrlPr>
                      <w:rPr>
                        <w:rFonts w:ascii="Cambria Math" w:eastAsiaTheme="minorEastAsia" w:hAnsi="Cambria Math"/>
                        <w:i/>
                        <w:sz w:val="12"/>
                        <w:szCs w:val="12"/>
                      </w:rPr>
                    </m:ctrlPr>
                  </m:sSupPr>
                  <m:e>
                    <m:r>
                      <w:rPr>
                        <w:rFonts w:ascii="Cambria Math" w:hAnsi="Cambria Math"/>
                        <w:sz w:val="12"/>
                        <w:szCs w:val="12"/>
                      </w:rPr>
                      <m:t>e</m:t>
                    </m:r>
                  </m:e>
                  <m:sup>
                    <m:r>
                      <w:rPr>
                        <w:rFonts w:ascii="Cambria Math" w:hAnsi="Cambria Math"/>
                        <w:sz w:val="12"/>
                        <w:szCs w:val="12"/>
                      </w:rPr>
                      <m:t>-</m:t>
                    </m:r>
                    <m:f>
                      <m:fPr>
                        <m:ctrlPr>
                          <w:rPr>
                            <w:rFonts w:ascii="Cambria Math" w:hAnsi="Cambria Math"/>
                            <w:i/>
                            <w:sz w:val="12"/>
                            <w:szCs w:val="12"/>
                          </w:rPr>
                        </m:ctrlPr>
                      </m:fPr>
                      <m:num>
                        <m:r>
                          <w:rPr>
                            <w:rFonts w:ascii="Cambria Math" w:hAnsi="Cambria Math"/>
                            <w:sz w:val="12"/>
                            <w:szCs w:val="12"/>
                          </w:rPr>
                          <m:t>θ</m:t>
                        </m:r>
                      </m:num>
                      <m:den>
                        <m:r>
                          <w:rPr>
                            <w:rFonts w:ascii="Cambria Math" w:hAnsi="Cambria Math"/>
                            <w:sz w:val="12"/>
                            <w:szCs w:val="12"/>
                          </w:rPr>
                          <m:t>2</m:t>
                        </m:r>
                      </m:den>
                    </m:f>
                  </m:sup>
                </m:sSup>
                <m:r>
                  <w:rPr>
                    <w:rFonts w:ascii="Cambria Math" w:eastAsiaTheme="minorEastAsia" w:hAnsi="Cambria Math"/>
                    <w:sz w:val="12"/>
                    <w:szCs w:val="12"/>
                  </w:rPr>
                  <m:t>+</m:t>
                </m:r>
                <m:sSub>
                  <m:sSubPr>
                    <m:ctrlPr>
                      <w:rPr>
                        <w:rFonts w:ascii="Cambria Math" w:eastAsiaTheme="minorEastAsia" w:hAnsi="Cambria Math"/>
                        <w:i/>
                        <w:sz w:val="12"/>
                        <w:szCs w:val="12"/>
                      </w:rPr>
                    </m:ctrlPr>
                  </m:sSubPr>
                  <m:e>
                    <m:r>
                      <w:rPr>
                        <w:rFonts w:ascii="Cambria Math" w:eastAsiaTheme="minorEastAsia" w:hAnsi="Cambria Math"/>
                        <w:sz w:val="12"/>
                        <w:szCs w:val="12"/>
                      </w:rPr>
                      <m:t>μ</m:t>
                    </m:r>
                  </m:e>
                  <m:sub>
                    <m:r>
                      <w:rPr>
                        <w:rFonts w:ascii="Cambria Math" w:eastAsiaTheme="minorEastAsia" w:hAnsi="Cambria Math"/>
                        <w:sz w:val="12"/>
                        <w:szCs w:val="12"/>
                      </w:rPr>
                      <m:t>L</m:t>
                    </m:r>
                  </m:sub>
                </m:sSub>
              </m:oMath>
            </m:oMathPara>
          </w:p>
        </w:tc>
        <w:tc>
          <w:tcPr>
            <w:tcW w:w="1531" w:type="dxa"/>
            <w:vAlign w:val="center"/>
          </w:tcPr>
          <w:p w14:paraId="0B1D4E01" w14:textId="77777777" w:rsidR="00296036" w:rsidRPr="00634E07" w:rsidRDefault="006D1C2F" w:rsidP="005B3A51">
            <w:pPr>
              <w:jc w:val="center"/>
              <w:rPr>
                <w:rFonts w:eastAsiaTheme="minorEastAsia"/>
                <w:sz w:val="12"/>
                <w:szCs w:val="12"/>
              </w:rPr>
            </w:pPr>
            <m:oMathPara>
              <m:oMath>
                <m:sSup>
                  <m:sSupPr>
                    <m:ctrlPr>
                      <w:rPr>
                        <w:rFonts w:ascii="Cambria Math" w:eastAsiaTheme="minorEastAsia" w:hAnsi="Cambria Math"/>
                        <w:i/>
                        <w:sz w:val="12"/>
                        <w:szCs w:val="12"/>
                      </w:rPr>
                    </m:ctrlPr>
                  </m:sSupPr>
                  <m:e>
                    <m:r>
                      <w:rPr>
                        <w:rFonts w:ascii="Cambria Math" w:hAnsi="Cambria Math"/>
                        <w:sz w:val="12"/>
                        <w:szCs w:val="12"/>
                      </w:rPr>
                      <m:t>e</m:t>
                    </m:r>
                  </m:e>
                  <m:sup>
                    <m:r>
                      <w:rPr>
                        <w:rFonts w:ascii="Cambria Math" w:hAnsi="Cambria Math"/>
                        <w:sz w:val="12"/>
                        <w:szCs w:val="12"/>
                      </w:rPr>
                      <m:t>-</m:t>
                    </m:r>
                    <m:f>
                      <m:fPr>
                        <m:ctrlPr>
                          <w:rPr>
                            <w:rFonts w:ascii="Cambria Math" w:hAnsi="Cambria Math"/>
                            <w:i/>
                            <w:sz w:val="12"/>
                            <w:szCs w:val="12"/>
                          </w:rPr>
                        </m:ctrlPr>
                      </m:fPr>
                      <m:num>
                        <m:r>
                          <w:rPr>
                            <w:rFonts w:ascii="Cambria Math" w:hAnsi="Cambria Math"/>
                            <w:sz w:val="12"/>
                            <w:szCs w:val="12"/>
                          </w:rPr>
                          <m:t>θ</m:t>
                        </m:r>
                      </m:num>
                      <m:den>
                        <m:r>
                          <w:rPr>
                            <w:rFonts w:ascii="Cambria Math" w:hAnsi="Cambria Math"/>
                            <w:sz w:val="12"/>
                            <w:szCs w:val="12"/>
                          </w:rPr>
                          <m:t>2</m:t>
                        </m:r>
                      </m:den>
                    </m:f>
                  </m:sup>
                </m:sSup>
                <m:r>
                  <w:rPr>
                    <w:rFonts w:ascii="Cambria Math" w:eastAsiaTheme="minorEastAsia" w:hAnsi="Cambria Math"/>
                    <w:sz w:val="12"/>
                    <w:szCs w:val="12"/>
                  </w:rPr>
                  <m:t>+</m:t>
                </m:r>
                <m:sSub>
                  <m:sSubPr>
                    <m:ctrlPr>
                      <w:rPr>
                        <w:rFonts w:ascii="Cambria Math" w:eastAsiaTheme="minorEastAsia" w:hAnsi="Cambria Math"/>
                        <w:i/>
                        <w:sz w:val="12"/>
                        <w:szCs w:val="12"/>
                      </w:rPr>
                    </m:ctrlPr>
                  </m:sSubPr>
                  <m:e>
                    <m:r>
                      <w:rPr>
                        <w:rFonts w:ascii="Cambria Math" w:eastAsiaTheme="minorEastAsia" w:hAnsi="Cambria Math"/>
                        <w:sz w:val="12"/>
                        <w:szCs w:val="12"/>
                      </w:rPr>
                      <m:t>μ</m:t>
                    </m:r>
                  </m:e>
                  <m:sub>
                    <m:r>
                      <w:rPr>
                        <w:rFonts w:ascii="Cambria Math" w:eastAsiaTheme="minorEastAsia" w:hAnsi="Cambria Math"/>
                        <w:sz w:val="12"/>
                        <w:szCs w:val="12"/>
                      </w:rPr>
                      <m:t>L</m:t>
                    </m:r>
                  </m:sub>
                </m:sSub>
              </m:oMath>
            </m:oMathPara>
          </w:p>
        </w:tc>
        <w:tc>
          <w:tcPr>
            <w:tcW w:w="1531" w:type="dxa"/>
            <w:vAlign w:val="center"/>
          </w:tcPr>
          <w:p w14:paraId="7E4636CE" w14:textId="77777777" w:rsidR="00296036" w:rsidRPr="00634E07" w:rsidRDefault="006D1C2F" w:rsidP="005B3A51">
            <w:pPr>
              <w:jc w:val="center"/>
              <w:rPr>
                <w:rFonts w:eastAsiaTheme="minorEastAsia"/>
                <w:sz w:val="12"/>
                <w:szCs w:val="12"/>
              </w:rPr>
            </w:pPr>
            <m:oMathPara>
              <m:oMath>
                <m:sSup>
                  <m:sSupPr>
                    <m:ctrlPr>
                      <w:rPr>
                        <w:rFonts w:ascii="Cambria Math" w:eastAsiaTheme="minorEastAsia" w:hAnsi="Cambria Math"/>
                        <w:i/>
                        <w:sz w:val="12"/>
                        <w:szCs w:val="12"/>
                      </w:rPr>
                    </m:ctrlPr>
                  </m:sSupPr>
                  <m:e>
                    <m:r>
                      <w:rPr>
                        <w:rFonts w:ascii="Cambria Math" w:hAnsi="Cambria Math"/>
                        <w:sz w:val="12"/>
                        <w:szCs w:val="12"/>
                      </w:rPr>
                      <m:t>e</m:t>
                    </m:r>
                  </m:e>
                  <m:sup>
                    <m:r>
                      <w:rPr>
                        <w:rFonts w:ascii="Cambria Math" w:hAnsi="Cambria Math"/>
                        <w:sz w:val="12"/>
                        <w:szCs w:val="12"/>
                      </w:rPr>
                      <m:t>-</m:t>
                    </m:r>
                    <m:f>
                      <m:fPr>
                        <m:ctrlPr>
                          <w:rPr>
                            <w:rFonts w:ascii="Cambria Math" w:hAnsi="Cambria Math"/>
                            <w:i/>
                            <w:sz w:val="12"/>
                            <w:szCs w:val="12"/>
                          </w:rPr>
                        </m:ctrlPr>
                      </m:fPr>
                      <m:num>
                        <m:r>
                          <w:rPr>
                            <w:rFonts w:ascii="Cambria Math" w:hAnsi="Cambria Math"/>
                            <w:sz w:val="12"/>
                            <w:szCs w:val="12"/>
                          </w:rPr>
                          <m:t>θ</m:t>
                        </m:r>
                      </m:num>
                      <m:den>
                        <m:r>
                          <w:rPr>
                            <w:rFonts w:ascii="Cambria Math" w:hAnsi="Cambria Math"/>
                            <w:sz w:val="12"/>
                            <w:szCs w:val="12"/>
                          </w:rPr>
                          <m:t>2</m:t>
                        </m:r>
                      </m:den>
                    </m:f>
                  </m:sup>
                </m:sSup>
                <m:r>
                  <w:rPr>
                    <w:rFonts w:ascii="Cambria Math" w:eastAsiaTheme="minorEastAsia" w:hAnsi="Cambria Math"/>
                    <w:sz w:val="12"/>
                    <w:szCs w:val="12"/>
                  </w:rPr>
                  <m:t>+</m:t>
                </m:r>
                <m:sSub>
                  <m:sSubPr>
                    <m:ctrlPr>
                      <w:rPr>
                        <w:rFonts w:ascii="Cambria Math" w:eastAsiaTheme="minorEastAsia" w:hAnsi="Cambria Math"/>
                        <w:i/>
                        <w:sz w:val="12"/>
                        <w:szCs w:val="12"/>
                      </w:rPr>
                    </m:ctrlPr>
                  </m:sSubPr>
                  <m:e>
                    <m:r>
                      <w:rPr>
                        <w:rFonts w:ascii="Cambria Math" w:eastAsiaTheme="minorEastAsia" w:hAnsi="Cambria Math"/>
                        <w:sz w:val="12"/>
                        <w:szCs w:val="12"/>
                      </w:rPr>
                      <m:t>μ</m:t>
                    </m:r>
                  </m:e>
                  <m:sub>
                    <m:r>
                      <w:rPr>
                        <w:rFonts w:ascii="Cambria Math" w:eastAsiaTheme="minorEastAsia" w:hAnsi="Cambria Math"/>
                        <w:sz w:val="12"/>
                        <w:szCs w:val="12"/>
                      </w:rPr>
                      <m:t>L</m:t>
                    </m:r>
                  </m:sub>
                </m:sSub>
              </m:oMath>
            </m:oMathPara>
          </w:p>
        </w:tc>
        <w:tc>
          <w:tcPr>
            <w:tcW w:w="1531" w:type="dxa"/>
            <w:vAlign w:val="center"/>
          </w:tcPr>
          <w:p w14:paraId="66B170BF" w14:textId="77777777" w:rsidR="00296036" w:rsidRPr="00634E07" w:rsidRDefault="006D1C2F" w:rsidP="005B3A51">
            <w:pPr>
              <w:jc w:val="center"/>
              <w:rPr>
                <w:rFonts w:eastAsiaTheme="minorEastAsia"/>
                <w:sz w:val="12"/>
                <w:szCs w:val="12"/>
              </w:rPr>
            </w:pPr>
            <m:oMathPara>
              <m:oMath>
                <m:sSup>
                  <m:sSupPr>
                    <m:ctrlPr>
                      <w:rPr>
                        <w:rFonts w:ascii="Cambria Math" w:eastAsiaTheme="minorEastAsia" w:hAnsi="Cambria Math"/>
                        <w:i/>
                        <w:sz w:val="12"/>
                        <w:szCs w:val="12"/>
                      </w:rPr>
                    </m:ctrlPr>
                  </m:sSupPr>
                  <m:e>
                    <m:r>
                      <w:rPr>
                        <w:rFonts w:ascii="Cambria Math" w:hAnsi="Cambria Math"/>
                        <w:sz w:val="12"/>
                        <w:szCs w:val="12"/>
                      </w:rPr>
                      <m:t>e</m:t>
                    </m:r>
                  </m:e>
                  <m:sup>
                    <m:r>
                      <w:rPr>
                        <w:rFonts w:ascii="Cambria Math" w:hAnsi="Cambria Math"/>
                        <w:sz w:val="12"/>
                        <w:szCs w:val="12"/>
                      </w:rPr>
                      <m:t>-</m:t>
                    </m:r>
                    <m:f>
                      <m:fPr>
                        <m:ctrlPr>
                          <w:rPr>
                            <w:rFonts w:ascii="Cambria Math" w:hAnsi="Cambria Math"/>
                            <w:i/>
                            <w:sz w:val="12"/>
                            <w:szCs w:val="12"/>
                          </w:rPr>
                        </m:ctrlPr>
                      </m:fPr>
                      <m:num>
                        <m:r>
                          <w:rPr>
                            <w:rFonts w:ascii="Cambria Math" w:hAnsi="Cambria Math"/>
                            <w:sz w:val="12"/>
                            <w:szCs w:val="12"/>
                          </w:rPr>
                          <m:t>θ</m:t>
                        </m:r>
                      </m:num>
                      <m:den>
                        <m:r>
                          <w:rPr>
                            <w:rFonts w:ascii="Cambria Math" w:hAnsi="Cambria Math"/>
                            <w:sz w:val="12"/>
                            <w:szCs w:val="12"/>
                          </w:rPr>
                          <m:t>2</m:t>
                        </m:r>
                      </m:den>
                    </m:f>
                  </m:sup>
                </m:sSup>
                <m:r>
                  <w:rPr>
                    <w:rFonts w:ascii="Cambria Math" w:eastAsiaTheme="minorEastAsia" w:hAnsi="Cambria Math"/>
                    <w:sz w:val="12"/>
                    <w:szCs w:val="12"/>
                  </w:rPr>
                  <m:t>+</m:t>
                </m:r>
                <m:sSub>
                  <m:sSubPr>
                    <m:ctrlPr>
                      <w:rPr>
                        <w:rFonts w:ascii="Cambria Math" w:eastAsiaTheme="minorEastAsia" w:hAnsi="Cambria Math"/>
                        <w:i/>
                        <w:sz w:val="12"/>
                        <w:szCs w:val="12"/>
                      </w:rPr>
                    </m:ctrlPr>
                  </m:sSubPr>
                  <m:e>
                    <m:r>
                      <w:rPr>
                        <w:rFonts w:ascii="Cambria Math" w:eastAsiaTheme="minorEastAsia" w:hAnsi="Cambria Math"/>
                        <w:sz w:val="12"/>
                        <w:szCs w:val="12"/>
                      </w:rPr>
                      <m:t>μ</m:t>
                    </m:r>
                  </m:e>
                  <m:sub>
                    <m:r>
                      <w:rPr>
                        <w:rFonts w:ascii="Cambria Math" w:eastAsiaTheme="minorEastAsia" w:hAnsi="Cambria Math"/>
                        <w:sz w:val="12"/>
                        <w:szCs w:val="12"/>
                      </w:rPr>
                      <m:t>L</m:t>
                    </m:r>
                  </m:sub>
                </m:sSub>
              </m:oMath>
            </m:oMathPara>
          </w:p>
        </w:tc>
        <w:tc>
          <w:tcPr>
            <w:tcW w:w="1531" w:type="dxa"/>
            <w:vAlign w:val="center"/>
          </w:tcPr>
          <w:p w14:paraId="403F4F97" w14:textId="77777777" w:rsidR="00296036" w:rsidRPr="00634E07" w:rsidRDefault="006D1C2F" w:rsidP="005B3A51">
            <w:pPr>
              <w:jc w:val="center"/>
              <w:rPr>
                <w:rFonts w:eastAsiaTheme="minorEastAsia"/>
                <w:sz w:val="12"/>
                <w:szCs w:val="12"/>
              </w:rPr>
            </w:pPr>
            <m:oMathPara>
              <m:oMath>
                <m:sSup>
                  <m:sSupPr>
                    <m:ctrlPr>
                      <w:rPr>
                        <w:rFonts w:ascii="Cambria Math" w:eastAsiaTheme="minorEastAsia" w:hAnsi="Cambria Math"/>
                        <w:i/>
                        <w:sz w:val="12"/>
                        <w:szCs w:val="12"/>
                      </w:rPr>
                    </m:ctrlPr>
                  </m:sSupPr>
                  <m:e>
                    <m:r>
                      <w:rPr>
                        <w:rFonts w:ascii="Cambria Math" w:hAnsi="Cambria Math"/>
                        <w:sz w:val="12"/>
                        <w:szCs w:val="12"/>
                      </w:rPr>
                      <m:t>e</m:t>
                    </m:r>
                  </m:e>
                  <m:sup>
                    <m:r>
                      <w:rPr>
                        <w:rFonts w:ascii="Cambria Math" w:hAnsi="Cambria Math"/>
                        <w:sz w:val="12"/>
                        <w:szCs w:val="12"/>
                      </w:rPr>
                      <m:t>-</m:t>
                    </m:r>
                    <m:f>
                      <m:fPr>
                        <m:ctrlPr>
                          <w:rPr>
                            <w:rFonts w:ascii="Cambria Math" w:hAnsi="Cambria Math"/>
                            <w:i/>
                            <w:sz w:val="12"/>
                            <w:szCs w:val="12"/>
                          </w:rPr>
                        </m:ctrlPr>
                      </m:fPr>
                      <m:num>
                        <m:r>
                          <w:rPr>
                            <w:rFonts w:ascii="Cambria Math" w:hAnsi="Cambria Math"/>
                            <w:sz w:val="12"/>
                            <w:szCs w:val="12"/>
                          </w:rPr>
                          <m:t>θ</m:t>
                        </m:r>
                      </m:num>
                      <m:den>
                        <m:r>
                          <w:rPr>
                            <w:rFonts w:ascii="Cambria Math" w:hAnsi="Cambria Math"/>
                            <w:sz w:val="12"/>
                            <w:szCs w:val="12"/>
                          </w:rPr>
                          <m:t>2</m:t>
                        </m:r>
                      </m:den>
                    </m:f>
                  </m:sup>
                </m:sSup>
                <m:r>
                  <w:rPr>
                    <w:rFonts w:ascii="Cambria Math" w:eastAsiaTheme="minorEastAsia" w:hAnsi="Cambria Math"/>
                    <w:sz w:val="12"/>
                    <w:szCs w:val="12"/>
                  </w:rPr>
                  <m:t>+</m:t>
                </m:r>
                <m:sSub>
                  <m:sSubPr>
                    <m:ctrlPr>
                      <w:rPr>
                        <w:rFonts w:ascii="Cambria Math" w:eastAsiaTheme="minorEastAsia" w:hAnsi="Cambria Math"/>
                        <w:i/>
                        <w:sz w:val="12"/>
                        <w:szCs w:val="12"/>
                      </w:rPr>
                    </m:ctrlPr>
                  </m:sSubPr>
                  <m:e>
                    <m:r>
                      <w:rPr>
                        <w:rFonts w:ascii="Cambria Math" w:eastAsiaTheme="minorEastAsia" w:hAnsi="Cambria Math"/>
                        <w:sz w:val="12"/>
                        <w:szCs w:val="12"/>
                      </w:rPr>
                      <m:t>μ</m:t>
                    </m:r>
                  </m:e>
                  <m:sub>
                    <m:r>
                      <w:rPr>
                        <w:rFonts w:ascii="Cambria Math" w:eastAsiaTheme="minorEastAsia" w:hAnsi="Cambria Math"/>
                        <w:sz w:val="12"/>
                        <w:szCs w:val="12"/>
                      </w:rPr>
                      <m:t>L</m:t>
                    </m:r>
                  </m:sub>
                </m:sSub>
              </m:oMath>
            </m:oMathPara>
          </w:p>
        </w:tc>
        <w:tc>
          <w:tcPr>
            <w:tcW w:w="1063" w:type="dxa"/>
          </w:tcPr>
          <w:p w14:paraId="57DD2587" w14:textId="7BCBCFA4" w:rsidR="00296036" w:rsidRPr="00671FBE" w:rsidRDefault="00296036" w:rsidP="005B3A51">
            <w:pPr>
              <w:jc w:val="both"/>
              <w:rPr>
                <w:rFonts w:eastAsiaTheme="minorEastAsia"/>
                <w:sz w:val="12"/>
                <w:szCs w:val="12"/>
              </w:rPr>
            </w:pPr>
            <w:r>
              <w:rPr>
                <w:rFonts w:eastAsiaTheme="minorEastAsia"/>
                <w:sz w:val="12"/>
                <w:szCs w:val="12"/>
              </w:rPr>
              <w:fldChar w:fldCharType="begin"/>
            </w:r>
            <w:r>
              <w:rPr>
                <w:rFonts w:eastAsiaTheme="minorEastAsia"/>
                <w:sz w:val="12"/>
                <w:szCs w:val="12"/>
              </w:rPr>
              <w:instrText xml:space="preserve"> ADDIN ZOTERO_ITEM CSL_CITATION {"citationID":"STl2xghC","properties":{"formattedCitation":"[4,5,14]","plainCitation":"[4,5,14]","noteIndex":0},"citationItems":[{"id":743,"uris":["http://zotero.org/users/4439787/items/AZUILM43"],"itemData":{"id":743,"type":"article-journal","abstract":"An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id":4544,"uris":["http://zotero.org/users/4439787/items/GYI86Y2X"],"itemData":{"id":4544,"type":"article-journal","abstract":"In Northern Botswana, rural communities, livestock, wildlife and large numbers of mosquitoes cohabitate around permanent waters of the Okavango Delta. As in other regions of sub-Saharan Africa, Rift Valley Fever (RVF) virus is known to circulate in that area among wild and domestic animals. However, the diversity and composition of potential RVF mosquito vectors in that area are unknown as well as the climatic and ecological drivers susceptible to affect their population dynamics.","container-title":"Parasites &amp; Vectors","DOI":"10.1186/s13071-016-1712-1","ISSN":"1756-3305","issue":"1","journalAbbreviation":"Parasites &amp; Vectors","page":"434","source":"BioMed Central","title":"Rift Valley fever vector diversity and impact of meteorological and environmental factors on &lt;i&gt;Culex &lt;span class=\"nocase\"&gt;pipiens&lt;/span&gt;&lt;/i&gt; dynamics in the Okavango Delta, Botswana","volume":"9","author":[{"family":"Hammami","given":"Pachka"},{"family":"Tran","given":"Annelise"},{"family":"Kemp","given":"Alan"},{"family":"Tshikae","given":"Power"},{"family":"Kgori","given":"Patrick"},{"family":"Chevalier","given":"Veronique"},{"family":"Paweska","given":"Janusz"},{"family":"Jori","given":"Ferran"}],"issued":{"date-parts":[["2016",8,8]]}}},{"id":821,"uris":["http://zotero.org/users/4439787/items/E4EDL8U2"],"itemData":{"id":821,"type":"article-journal","abstract":"Mosquitoes are vectors of major pathogen agents worldwide. Population dynamics models are useful tools to understand and predict mosquito abundances in space and time. To be used as forecasting tools over large areas, such models could beneﬁt from integrating remote sensing data that describe the meteorological and environmental conditions driving mosquito population dynamics. The main objective of this study is to assess a process-based modeling framework for mosquito population dynamics using satellite-derived meteorological estimates as input variables. A generic weather-driven model of mosquito population dynamics was applied to Rift Valley fever vector species in northern Senegal, with rainfall, temperature, and humidity as inputs. The model outputs using meteorological data from ground weather station vs satellite-based estimates are compared, using longitudinal mosquito trapping data for validation at local scale in three diﬀerent ecosystems. Model predictions were consistent with ﬁeld entomological data on adult abundance, with a better ﬁt between predicted and observed abundances for the Sahelian Ferlo ecosystem, and for the models using in-situ weather data as input. Based on satellite-derived rainfall and temperature data, dynamic maps of three potential Rift Valley fever vector species were then produced at regional scale on a weekly basis. When direct weather measurements are sparse, these resulting maps should be used to support policy-makers in optimizing surveillance and control interventions of Rift Valley fever in Senegal.","container-title":"Remote Sensing","DOI":"10.3390/rs11091024","ISSN":"2072-4292","issue":"9","journalAbbreviation":"Remote Sensing","language":"en","page":"1024","source":"DOI.org (Crossref)","title":"Spatial modeling of mosquito vectors for Rift Valley fever virus in Northern Senegal: integrating satellite-derived meteorological estimates in population dynamics models","title-short":"Spatial Modeling of Mosquito Vectors for Rift Valley Fever Virus in Northern Senegal","volume":"11","author":[{"family":"Tran","given":"Annelise"},{"family":"Fall","given":"Assane Gueye"},{"family":"Biteye","given":"Biram"},{"family":"Ciss","given":"Mamadou"},{"family":"Gimonneau","given":"Geoffrey"},{"family":"Castets","given":"Mathieu"},{"family":"Seck","given":"Momar Talla"},{"family":"Chevalier","given":"Véronique"}],"issued":{"date-parts":[["2019",4,30]]}}}],"schema":"https://github.com/citation-style-language/schema/raw/master/csl-citation.json"} </w:instrText>
            </w:r>
            <w:r>
              <w:rPr>
                <w:rFonts w:eastAsiaTheme="minorEastAsia"/>
                <w:sz w:val="12"/>
                <w:szCs w:val="12"/>
              </w:rPr>
              <w:fldChar w:fldCharType="separate"/>
            </w:r>
            <w:r w:rsidRPr="00296036">
              <w:rPr>
                <w:rFonts w:ascii="Calibri" w:hAnsi="Calibri" w:cs="Calibri"/>
                <w:sz w:val="12"/>
              </w:rPr>
              <w:t>[4,5,14]</w:t>
            </w:r>
            <w:r>
              <w:rPr>
                <w:rFonts w:eastAsiaTheme="minorEastAsia"/>
                <w:sz w:val="12"/>
                <w:szCs w:val="12"/>
              </w:rPr>
              <w:fldChar w:fldCharType="end"/>
            </w:r>
          </w:p>
        </w:tc>
      </w:tr>
      <w:tr w:rsidR="00296036" w:rsidRPr="00671FBE" w14:paraId="679224CD" w14:textId="77777777" w:rsidTr="005B3A51">
        <w:tc>
          <w:tcPr>
            <w:tcW w:w="851" w:type="dxa"/>
          </w:tcPr>
          <w:p w14:paraId="3B0CC18D" w14:textId="77777777" w:rsidR="00296036" w:rsidRPr="00671FBE" w:rsidRDefault="006D1C2F" w:rsidP="005B3A51">
            <w:pPr>
              <w:jc w:val="center"/>
              <w:rPr>
                <w:rFonts w:eastAsiaTheme="minorEastAsia"/>
                <w:sz w:val="12"/>
                <w:szCs w:val="12"/>
              </w:rPr>
            </w:pPr>
            <m:oMathPara>
              <m:oMath>
                <m:sSub>
                  <m:sSubPr>
                    <m:ctrlPr>
                      <w:rPr>
                        <w:rFonts w:ascii="Cambria Math" w:eastAsia="Times New Roman" w:hAnsi="Cambria Math" w:cs="Times New Roman"/>
                        <w:i/>
                        <w:sz w:val="12"/>
                        <w:szCs w:val="12"/>
                      </w:rPr>
                    </m:ctrlPr>
                  </m:sSubPr>
                  <m:e>
                    <m:r>
                      <w:rPr>
                        <w:rFonts w:ascii="Cambria Math" w:eastAsia="Times New Roman" w:hAnsi="Cambria Math" w:cs="Times New Roman"/>
                        <w:sz w:val="12"/>
                        <w:szCs w:val="12"/>
                      </w:rPr>
                      <m:t>μ</m:t>
                    </m:r>
                  </m:e>
                  <m:sub>
                    <m:r>
                      <w:rPr>
                        <w:rFonts w:ascii="Cambria Math" w:eastAsia="Times New Roman" w:hAnsi="Cambria Math" w:cs="Times New Roman"/>
                        <w:sz w:val="12"/>
                        <w:szCs w:val="12"/>
                      </w:rPr>
                      <m:t>L</m:t>
                    </m:r>
                  </m:sub>
                </m:sSub>
              </m:oMath>
            </m:oMathPara>
          </w:p>
          <w:p w14:paraId="736A09F9" w14:textId="77777777" w:rsidR="00296036" w:rsidRPr="00671FBE" w:rsidRDefault="00296036" w:rsidP="005B3A51">
            <w:pPr>
              <w:jc w:val="center"/>
              <w:rPr>
                <w:rFonts w:eastAsiaTheme="minorEastAsia"/>
                <w:sz w:val="12"/>
                <w:szCs w:val="12"/>
              </w:rPr>
            </w:pPr>
            <w:r w:rsidRPr="00671FBE">
              <w:rPr>
                <w:rFonts w:ascii="Calibri" w:eastAsia="Calibri" w:hAnsi="Calibri" w:cs="Times New Roman"/>
                <w:sz w:val="12"/>
                <w:szCs w:val="12"/>
              </w:rPr>
              <w:t>(day</w:t>
            </w:r>
            <w:r w:rsidRPr="00671FBE">
              <w:rPr>
                <w:rFonts w:ascii="Calibri" w:eastAsia="Calibri" w:hAnsi="Calibri" w:cs="Times New Roman"/>
                <w:sz w:val="12"/>
                <w:szCs w:val="12"/>
                <w:vertAlign w:val="superscript"/>
              </w:rPr>
              <w:t>-1</w:t>
            </w:r>
            <w:r w:rsidRPr="00671FBE">
              <w:rPr>
                <w:rFonts w:ascii="Calibri" w:eastAsia="Calibri" w:hAnsi="Calibri" w:cs="Times New Roman"/>
                <w:sz w:val="12"/>
                <w:szCs w:val="12"/>
              </w:rPr>
              <w:t>)</w:t>
            </w:r>
          </w:p>
        </w:tc>
        <w:tc>
          <w:tcPr>
            <w:tcW w:w="993" w:type="dxa"/>
          </w:tcPr>
          <w:p w14:paraId="460D87CC" w14:textId="2ADB0304" w:rsidR="00296036" w:rsidRPr="00671FBE" w:rsidRDefault="005F6E61" w:rsidP="005B3A51">
            <w:pPr>
              <w:jc w:val="both"/>
              <w:rPr>
                <w:rFonts w:eastAsiaTheme="minorEastAsia"/>
                <w:sz w:val="12"/>
                <w:szCs w:val="12"/>
              </w:rPr>
            </w:pPr>
            <w:r>
              <w:rPr>
                <w:rFonts w:eastAsiaTheme="minorEastAsia"/>
                <w:sz w:val="12"/>
                <w:szCs w:val="12"/>
              </w:rPr>
              <w:t>Minimum larval</w:t>
            </w:r>
            <w:r w:rsidR="00296036" w:rsidRPr="00671FBE">
              <w:rPr>
                <w:rFonts w:eastAsiaTheme="minorEastAsia"/>
                <w:sz w:val="12"/>
                <w:szCs w:val="12"/>
              </w:rPr>
              <w:t xml:space="preserve"> mortality rate</w:t>
            </w:r>
          </w:p>
        </w:tc>
        <w:tc>
          <w:tcPr>
            <w:tcW w:w="1530" w:type="dxa"/>
            <w:vAlign w:val="center"/>
          </w:tcPr>
          <w:p w14:paraId="101F7E25"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0.0367</m:t>
                </m:r>
              </m:oMath>
            </m:oMathPara>
          </w:p>
        </w:tc>
        <w:tc>
          <w:tcPr>
            <w:tcW w:w="1531" w:type="dxa"/>
            <w:vAlign w:val="center"/>
          </w:tcPr>
          <w:p w14:paraId="23370D89"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0.003113426</m:t>
                </m:r>
              </m:oMath>
            </m:oMathPara>
          </w:p>
        </w:tc>
        <w:tc>
          <w:tcPr>
            <w:tcW w:w="1531" w:type="dxa"/>
            <w:vAlign w:val="center"/>
          </w:tcPr>
          <w:p w14:paraId="120F0E2C"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0.04671658</m:t>
                </m:r>
              </m:oMath>
            </m:oMathPara>
          </w:p>
        </w:tc>
        <w:tc>
          <w:tcPr>
            <w:tcW w:w="1531" w:type="dxa"/>
            <w:vAlign w:val="center"/>
          </w:tcPr>
          <w:p w14:paraId="669F79CF"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0.0304</m:t>
                </m:r>
              </m:oMath>
            </m:oMathPara>
          </w:p>
        </w:tc>
        <w:tc>
          <w:tcPr>
            <w:tcW w:w="1531" w:type="dxa"/>
            <w:vAlign w:val="center"/>
          </w:tcPr>
          <w:p w14:paraId="0F10F383"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0.05392209</m:t>
                </m:r>
              </m:oMath>
            </m:oMathPara>
          </w:p>
        </w:tc>
        <w:tc>
          <w:tcPr>
            <w:tcW w:w="1063" w:type="dxa"/>
          </w:tcPr>
          <w:p w14:paraId="185A9EFE" w14:textId="0DEA5219" w:rsidR="00296036" w:rsidRPr="00671FBE" w:rsidRDefault="00296036" w:rsidP="005B3A51">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{"citationID":"lpYZvNo1","properties":{"formattedCitation":"[4,13,22,23]","plainCitation":"[4,13,22,23]","noteIndex":0},"citationItems":[{"id":743,"uris":["http://zotero.org/users/4439787/items/AZUILM43"],"itemData":{"id":743,"type":"article-journal","abstract":"An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id":4828,"uris":["http://zotero.org/users/4439787/items/VTIMJPSZ"],"itemData":{"id":4828,"type":"article-journal","abstract":"The effect of various constant temperatures on the development of laboratory-reared mosquitoes (Group A) and on the progeny of field-acclimatized adults (Group B) was studied. For both groups the optimum development temperature was 27Â°C and the peak development temperature was 33Â°C. The thresholds of development were 7,9Â°C and 6,3Â°C, while the average development times were 11,9 days and 11,3 days for groups A and B respectively. The highest percentage survival occurred at 27Â°C for Group A while 21Â°C- 27Â°C gave the same survival for Group B. The upper critical limits of development to adulthood were 36Â°C and 33Â°C respectively while the lower limits were 15Â°C (Group A) and 12Â°C (Group B).","container-title":"Journal of the Entomological Society of Southern Africa","DOI":"10.10520/AJA00128789_3743","issue":"2","note":"publisher: Entomological Society of South Africa (ESSA)","page":"141-153","source":"journals.co.za (Atypon)","title":"The influence of constant temperature on the development and survival of the immature stages of &lt;i&gt;Culex&lt;/i&gt; (&lt;i&gt;Culex&lt;/i&gt;) &lt;i&gt;&lt;span class=\"nocase\"&gt;theileri&lt;/span&gt;&lt;/i&gt; Theobald (Diptera: Culicidae)","title-short":"The influence of constant temperature on the development and survival of the immature stages of Culex (Culex) theileri Theobald (Diptera","volume":"54","author":[{"family":"Van der Linde","given":"T.C. de K."},{"family":"Mitchell","given":"Jannette"},{"family":"Nel","given":"Annette"}],"issued":{"date-parts":[["1991",9,1]]}}},{"id":5142,"uris":["http://zotero.org/users/4439787/items/MP7YZTBH"],"itemData":{"id":5142,"type":"thesis","event-place":"Montpellier","number-of-pages":"291","publisher":"Université des Sciences et Techniques du Languedoc","publisher-place":"Montpellier","title":"Le complexe &lt;i&gt;Aedes&lt;/i&gt; (&lt;i&gt;Ochlerotatus&lt;/i&gt;) &lt;i&gt;&lt;span class=\"nocase\"&gt;detritus&lt;/span&gt;&lt;/i&gt; (Haliday, 1833) en Camargue. Contribution à l'étude écophysiologique de l'autogenèse dans l'espèce A.","author":[{"family":"Guilvard","given":"E"}],"issued":{"date-parts":[["1983"]]}}},{"id":5137,"uris":["http://zotero.org/users/4439787/items/8T3TTLX6"],"itemData":{"id":5137,"type":"article-journal","abstract":"Ecology and population dynamics of Aedes vexans (Meigen), were studied for 3 yr in southern Switzerland. Demographic data were compiled into single and multicohort stage-frequency lifetables that indicated variability in individual developmental times and losses caused by mortality. The structure of life table matrices suggested an analysis using a timevarying distributed delay model with attrition. Field data then were used to construct and validate a simulation model that input the number of 1st instars and output the number of emerging adults. The delay was the time required to complete development and attrition corresponded to mortality. Under optimal food supply, temperature was the most important driving variable. The model was parameterized with data obtained from laboratory experiments and evaluated with field data. Development and survival of preimaginal Ae. vexans were simulated reasonably well under 2 different pool habitats. Addition of a hydrology component to the model would enhance control operations by predicting hatch rates in the field.","container-title":"Journal of Medical Entomology","DOI":"10.1093/jmedent/33.1.32","ISSN":"0022-2585","issue":"1","journalAbbreviation":"Journal of Medical Entomology","page":"32-38","source":"Silverchair","title":"Simulating development and survival of &lt;i&gt;Aedes &lt;span class=\"nocase\"&gt;vexans&lt;/span&gt;&lt;/i&gt; (Diptera: Culicidae) preimaginal stages under field conditions","title-short":"Simulating Development and Survival of Aedes vexans (Diptera","volume":"33","author":[{"family":"Fouque","given":"Florence"},{"family":"Baumgärtner","given":"Johann"}],"issued":{"date-parts":[["1996",1,1]]}}}],"schema":"https://github.com/citation-style-language/schema/raw/master/csl-citation.json"}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rPr>
              <w:t>[4,13,22,23]</w:t>
            </w:r>
            <w:r w:rsidRPr="00671FBE">
              <w:rPr>
                <w:rFonts w:eastAsiaTheme="minorEastAsia"/>
                <w:sz w:val="12"/>
                <w:szCs w:val="12"/>
              </w:rPr>
              <w:fldChar w:fldCharType="end"/>
            </w:r>
          </w:p>
        </w:tc>
      </w:tr>
      <w:tr w:rsidR="00296036" w:rsidRPr="00671FBE" w14:paraId="4F0A651B" w14:textId="77777777" w:rsidTr="005B3A51">
        <w:tc>
          <w:tcPr>
            <w:tcW w:w="851" w:type="dxa"/>
          </w:tcPr>
          <w:p w14:paraId="6C9AC4F4" w14:textId="77777777" w:rsidR="00296036" w:rsidRPr="00671FBE" w:rsidRDefault="006D1C2F" w:rsidP="005B3A51">
            <w:pPr>
              <w:jc w:val="center"/>
              <w:rPr>
                <w:rFonts w:ascii="Calibri" w:eastAsia="Calibri" w:hAnsi="Calibri" w:cs="Times New Roman"/>
                <w:sz w:val="12"/>
                <w:szCs w:val="12"/>
              </w:rPr>
            </w:pPr>
            <m:oMathPara>
              <m:oMath>
                <m:sSub>
                  <m:sSubPr>
                    <m:ctrlPr>
                      <w:rPr>
                        <w:rFonts w:ascii="Cambria Math" w:eastAsia="Times New Roman" w:hAnsi="Cambria Math" w:cs="Times New Roman"/>
                        <w:i/>
                        <w:sz w:val="12"/>
                        <w:szCs w:val="12"/>
                      </w:rPr>
                    </m:ctrlPr>
                  </m:sSubPr>
                  <m:e>
                    <m:r>
                      <w:rPr>
                        <w:rFonts w:ascii="Cambria Math" w:eastAsia="Times New Roman" w:hAnsi="Cambria Math" w:cs="Times New Roman"/>
                        <w:sz w:val="12"/>
                        <w:szCs w:val="12"/>
                      </w:rPr>
                      <m:t>m</m:t>
                    </m:r>
                  </m:e>
                  <m:sub>
                    <m:r>
                      <w:rPr>
                        <w:rFonts w:ascii="Cambria Math" w:eastAsia="Times New Roman" w:hAnsi="Cambria Math" w:cs="Times New Roman"/>
                        <w:sz w:val="12"/>
                        <w:szCs w:val="12"/>
                      </w:rPr>
                      <m:t>P</m:t>
                    </m:r>
                  </m:sub>
                </m:sSub>
              </m:oMath>
            </m:oMathPara>
          </w:p>
          <w:p w14:paraId="0882C7D8" w14:textId="77777777" w:rsidR="00296036" w:rsidRPr="00671FBE" w:rsidRDefault="00296036" w:rsidP="005B3A51">
            <w:pPr>
              <w:jc w:val="center"/>
              <w:rPr>
                <w:rFonts w:ascii="Calibri" w:eastAsia="Times New Roman" w:hAnsi="Calibri" w:cs="Times New Roman"/>
                <w:sz w:val="12"/>
                <w:szCs w:val="12"/>
              </w:rPr>
            </w:pPr>
            <w:r w:rsidRPr="00671FBE">
              <w:rPr>
                <w:rFonts w:ascii="Calibri" w:eastAsia="Calibri" w:hAnsi="Calibri" w:cs="Times New Roman"/>
                <w:sz w:val="12"/>
                <w:szCs w:val="12"/>
              </w:rPr>
              <w:t>(day</w:t>
            </w:r>
            <w:r w:rsidRPr="00671FBE">
              <w:rPr>
                <w:rFonts w:ascii="Calibri" w:eastAsia="Calibri" w:hAnsi="Calibri" w:cs="Times New Roman"/>
                <w:sz w:val="12"/>
                <w:szCs w:val="12"/>
                <w:vertAlign w:val="superscript"/>
              </w:rPr>
              <w:t>-1</w:t>
            </w:r>
            <w:r w:rsidRPr="00671FBE">
              <w:rPr>
                <w:rFonts w:ascii="Calibri" w:eastAsia="Calibri" w:hAnsi="Calibri" w:cs="Times New Roman"/>
                <w:sz w:val="12"/>
                <w:szCs w:val="12"/>
              </w:rPr>
              <w:t>)</w:t>
            </w:r>
          </w:p>
        </w:tc>
        <w:tc>
          <w:tcPr>
            <w:tcW w:w="993" w:type="dxa"/>
          </w:tcPr>
          <w:p w14:paraId="1C395F0C" w14:textId="3691B9FD" w:rsidR="00296036" w:rsidRPr="00671FBE" w:rsidRDefault="005F6E61" w:rsidP="005B3A51">
            <w:pPr>
              <w:jc w:val="both"/>
              <w:rPr>
                <w:rFonts w:eastAsiaTheme="minorEastAsia"/>
                <w:sz w:val="12"/>
                <w:szCs w:val="12"/>
              </w:rPr>
            </w:pPr>
            <w:r>
              <w:rPr>
                <w:rFonts w:eastAsiaTheme="minorEastAsia"/>
                <w:sz w:val="12"/>
                <w:szCs w:val="12"/>
              </w:rPr>
              <w:t>Pupal</w:t>
            </w:r>
            <w:r w:rsidR="00296036" w:rsidRPr="00671FBE">
              <w:rPr>
                <w:rFonts w:eastAsiaTheme="minorEastAsia"/>
                <w:sz w:val="12"/>
                <w:szCs w:val="12"/>
              </w:rPr>
              <w:t xml:space="preserve"> mortality rate</w:t>
            </w:r>
          </w:p>
        </w:tc>
        <w:tc>
          <w:tcPr>
            <w:tcW w:w="1530" w:type="dxa"/>
            <w:vAlign w:val="center"/>
          </w:tcPr>
          <w:p w14:paraId="5FFFFDF7" w14:textId="77777777" w:rsidR="00296036" w:rsidRPr="00671FBE" w:rsidRDefault="006D1C2F" w:rsidP="005B3A51">
            <w:pPr>
              <w:jc w:val="center"/>
              <w:rPr>
                <w:rFonts w:eastAsiaTheme="minorEastAsia"/>
                <w:sz w:val="12"/>
                <w:szCs w:val="12"/>
              </w:rPr>
            </w:pPr>
            <m:oMathPara>
              <m:oMath>
                <m:sSup>
                  <m:sSupPr>
                    <m:ctrlPr>
                      <w:rPr>
                        <w:rFonts w:ascii="Cambria Math" w:eastAsiaTheme="minorEastAsia" w:hAnsi="Cambria Math"/>
                        <w:i/>
                        <w:sz w:val="12"/>
                        <w:szCs w:val="12"/>
                      </w:rPr>
                    </m:ctrlPr>
                  </m:sSupPr>
                  <m:e>
                    <m:r>
                      <w:rPr>
                        <w:rFonts w:ascii="Cambria Math" w:hAnsi="Cambria Math"/>
                        <w:sz w:val="12"/>
                        <w:szCs w:val="12"/>
                      </w:rPr>
                      <m:t>e</m:t>
                    </m:r>
                  </m:e>
                  <m:sup>
                    <m:r>
                      <w:rPr>
                        <w:rFonts w:ascii="Cambria Math" w:hAnsi="Cambria Math"/>
                        <w:sz w:val="12"/>
                        <w:szCs w:val="12"/>
                      </w:rPr>
                      <m:t>-</m:t>
                    </m:r>
                    <m:f>
                      <m:fPr>
                        <m:ctrlPr>
                          <w:rPr>
                            <w:rFonts w:ascii="Cambria Math" w:hAnsi="Cambria Math"/>
                            <w:i/>
                            <w:sz w:val="12"/>
                            <w:szCs w:val="12"/>
                          </w:rPr>
                        </m:ctrlPr>
                      </m:fPr>
                      <m:num>
                        <m:r>
                          <w:rPr>
                            <w:rFonts w:ascii="Cambria Math" w:hAnsi="Cambria Math"/>
                            <w:sz w:val="12"/>
                            <w:szCs w:val="12"/>
                          </w:rPr>
                          <m:t>θ</m:t>
                        </m:r>
                      </m:num>
                      <m:den>
                        <m:r>
                          <w:rPr>
                            <w:rFonts w:ascii="Cambria Math" w:hAnsi="Cambria Math"/>
                            <w:sz w:val="12"/>
                            <w:szCs w:val="12"/>
                          </w:rPr>
                          <m:t>2</m:t>
                        </m:r>
                      </m:den>
                    </m:f>
                  </m:sup>
                </m:sSup>
                <m:r>
                  <w:rPr>
                    <w:rFonts w:ascii="Cambria Math" w:eastAsiaTheme="minorEastAsia" w:hAnsi="Cambria Math"/>
                    <w:sz w:val="12"/>
                    <w:szCs w:val="12"/>
                  </w:rPr>
                  <m:t>+</m:t>
                </m:r>
                <m:sSub>
                  <m:sSubPr>
                    <m:ctrlPr>
                      <w:rPr>
                        <w:rFonts w:ascii="Cambria Math" w:eastAsiaTheme="minorEastAsia" w:hAnsi="Cambria Math"/>
                        <w:i/>
                        <w:sz w:val="12"/>
                        <w:szCs w:val="12"/>
                      </w:rPr>
                    </m:ctrlPr>
                  </m:sSubPr>
                  <m:e>
                    <m:r>
                      <w:rPr>
                        <w:rFonts w:ascii="Cambria Math" w:eastAsiaTheme="minorEastAsia" w:hAnsi="Cambria Math"/>
                        <w:sz w:val="12"/>
                        <w:szCs w:val="12"/>
                      </w:rPr>
                      <m:t>μ</m:t>
                    </m:r>
                  </m:e>
                  <m:sub>
                    <m:r>
                      <w:rPr>
                        <w:rFonts w:ascii="Cambria Math" w:eastAsiaTheme="minorEastAsia" w:hAnsi="Cambria Math"/>
                        <w:sz w:val="12"/>
                        <w:szCs w:val="12"/>
                      </w:rPr>
                      <m:t>P</m:t>
                    </m:r>
                  </m:sub>
                </m:sSub>
              </m:oMath>
            </m:oMathPara>
          </w:p>
        </w:tc>
        <w:tc>
          <w:tcPr>
            <w:tcW w:w="1531" w:type="dxa"/>
            <w:vAlign w:val="center"/>
          </w:tcPr>
          <w:p w14:paraId="7ABEC5D1" w14:textId="77777777" w:rsidR="00296036" w:rsidRPr="00671FBE" w:rsidRDefault="006D1C2F" w:rsidP="005B3A51">
            <w:pPr>
              <w:jc w:val="center"/>
              <w:rPr>
                <w:rFonts w:eastAsiaTheme="minorEastAsia"/>
                <w:sz w:val="12"/>
                <w:szCs w:val="12"/>
              </w:rPr>
            </w:pPr>
            <m:oMathPara>
              <m:oMath>
                <m:sSup>
                  <m:sSupPr>
                    <m:ctrlPr>
                      <w:rPr>
                        <w:rFonts w:ascii="Cambria Math" w:eastAsiaTheme="minorEastAsia" w:hAnsi="Cambria Math"/>
                        <w:i/>
                        <w:sz w:val="12"/>
                        <w:szCs w:val="12"/>
                      </w:rPr>
                    </m:ctrlPr>
                  </m:sSupPr>
                  <m:e>
                    <m:r>
                      <w:rPr>
                        <w:rFonts w:ascii="Cambria Math" w:hAnsi="Cambria Math"/>
                        <w:sz w:val="12"/>
                        <w:szCs w:val="12"/>
                      </w:rPr>
                      <m:t>e</m:t>
                    </m:r>
                  </m:e>
                  <m:sup>
                    <m:r>
                      <w:rPr>
                        <w:rFonts w:ascii="Cambria Math" w:hAnsi="Cambria Math"/>
                        <w:sz w:val="12"/>
                        <w:szCs w:val="12"/>
                      </w:rPr>
                      <m:t>-</m:t>
                    </m:r>
                    <m:f>
                      <m:fPr>
                        <m:ctrlPr>
                          <w:rPr>
                            <w:rFonts w:ascii="Cambria Math" w:hAnsi="Cambria Math"/>
                            <w:i/>
                            <w:sz w:val="12"/>
                            <w:szCs w:val="12"/>
                          </w:rPr>
                        </m:ctrlPr>
                      </m:fPr>
                      <m:num>
                        <m:r>
                          <w:rPr>
                            <w:rFonts w:ascii="Cambria Math" w:hAnsi="Cambria Math"/>
                            <w:sz w:val="12"/>
                            <w:szCs w:val="12"/>
                          </w:rPr>
                          <m:t>θ</m:t>
                        </m:r>
                      </m:num>
                      <m:den>
                        <m:r>
                          <w:rPr>
                            <w:rFonts w:ascii="Cambria Math" w:hAnsi="Cambria Math"/>
                            <w:sz w:val="12"/>
                            <w:szCs w:val="12"/>
                          </w:rPr>
                          <m:t>2</m:t>
                        </m:r>
                      </m:den>
                    </m:f>
                  </m:sup>
                </m:sSup>
                <m:r>
                  <w:rPr>
                    <w:rFonts w:ascii="Cambria Math" w:eastAsiaTheme="minorEastAsia" w:hAnsi="Cambria Math"/>
                    <w:sz w:val="12"/>
                    <w:szCs w:val="12"/>
                  </w:rPr>
                  <m:t>+</m:t>
                </m:r>
                <m:sSub>
                  <m:sSubPr>
                    <m:ctrlPr>
                      <w:rPr>
                        <w:rFonts w:ascii="Cambria Math" w:eastAsiaTheme="minorEastAsia" w:hAnsi="Cambria Math"/>
                        <w:i/>
                        <w:sz w:val="12"/>
                        <w:szCs w:val="12"/>
                      </w:rPr>
                    </m:ctrlPr>
                  </m:sSubPr>
                  <m:e>
                    <m:r>
                      <w:rPr>
                        <w:rFonts w:ascii="Cambria Math" w:eastAsiaTheme="minorEastAsia" w:hAnsi="Cambria Math"/>
                        <w:sz w:val="12"/>
                        <w:szCs w:val="12"/>
                      </w:rPr>
                      <m:t>μ</m:t>
                    </m:r>
                  </m:e>
                  <m:sub>
                    <m:r>
                      <w:rPr>
                        <w:rFonts w:ascii="Cambria Math" w:eastAsiaTheme="minorEastAsia" w:hAnsi="Cambria Math"/>
                        <w:sz w:val="12"/>
                        <w:szCs w:val="12"/>
                      </w:rPr>
                      <m:t>P</m:t>
                    </m:r>
                  </m:sub>
                </m:sSub>
              </m:oMath>
            </m:oMathPara>
          </w:p>
        </w:tc>
        <w:tc>
          <w:tcPr>
            <w:tcW w:w="1531" w:type="dxa"/>
            <w:vAlign w:val="center"/>
          </w:tcPr>
          <w:p w14:paraId="03B7E202" w14:textId="77777777" w:rsidR="00296036" w:rsidRPr="00671FBE" w:rsidRDefault="006D1C2F" w:rsidP="005B3A51">
            <w:pPr>
              <w:jc w:val="center"/>
              <w:rPr>
                <w:rFonts w:eastAsiaTheme="minorEastAsia"/>
                <w:sz w:val="12"/>
                <w:szCs w:val="12"/>
              </w:rPr>
            </w:pPr>
            <m:oMathPara>
              <m:oMath>
                <m:sSup>
                  <m:sSupPr>
                    <m:ctrlPr>
                      <w:rPr>
                        <w:rFonts w:ascii="Cambria Math" w:eastAsiaTheme="minorEastAsia" w:hAnsi="Cambria Math"/>
                        <w:i/>
                        <w:sz w:val="12"/>
                        <w:szCs w:val="12"/>
                      </w:rPr>
                    </m:ctrlPr>
                  </m:sSupPr>
                  <m:e>
                    <m:r>
                      <w:rPr>
                        <w:rFonts w:ascii="Cambria Math" w:hAnsi="Cambria Math"/>
                        <w:sz w:val="12"/>
                        <w:szCs w:val="12"/>
                      </w:rPr>
                      <m:t>e</m:t>
                    </m:r>
                  </m:e>
                  <m:sup>
                    <m:r>
                      <w:rPr>
                        <w:rFonts w:ascii="Cambria Math" w:hAnsi="Cambria Math"/>
                        <w:sz w:val="12"/>
                        <w:szCs w:val="12"/>
                      </w:rPr>
                      <m:t>-</m:t>
                    </m:r>
                    <m:f>
                      <m:fPr>
                        <m:ctrlPr>
                          <w:rPr>
                            <w:rFonts w:ascii="Cambria Math" w:hAnsi="Cambria Math"/>
                            <w:i/>
                            <w:sz w:val="12"/>
                            <w:szCs w:val="12"/>
                          </w:rPr>
                        </m:ctrlPr>
                      </m:fPr>
                      <m:num>
                        <m:r>
                          <w:rPr>
                            <w:rFonts w:ascii="Cambria Math" w:hAnsi="Cambria Math"/>
                            <w:sz w:val="12"/>
                            <w:szCs w:val="12"/>
                          </w:rPr>
                          <m:t>θ</m:t>
                        </m:r>
                      </m:num>
                      <m:den>
                        <m:r>
                          <w:rPr>
                            <w:rFonts w:ascii="Cambria Math" w:hAnsi="Cambria Math"/>
                            <w:sz w:val="12"/>
                            <w:szCs w:val="12"/>
                          </w:rPr>
                          <m:t>2</m:t>
                        </m:r>
                      </m:den>
                    </m:f>
                  </m:sup>
                </m:sSup>
                <m:r>
                  <w:rPr>
                    <w:rFonts w:ascii="Cambria Math" w:eastAsiaTheme="minorEastAsia" w:hAnsi="Cambria Math"/>
                    <w:sz w:val="12"/>
                    <w:szCs w:val="12"/>
                  </w:rPr>
                  <m:t>+</m:t>
                </m:r>
                <m:sSub>
                  <m:sSubPr>
                    <m:ctrlPr>
                      <w:rPr>
                        <w:rFonts w:ascii="Cambria Math" w:eastAsiaTheme="minorEastAsia" w:hAnsi="Cambria Math"/>
                        <w:i/>
                        <w:sz w:val="12"/>
                        <w:szCs w:val="12"/>
                      </w:rPr>
                    </m:ctrlPr>
                  </m:sSubPr>
                  <m:e>
                    <m:r>
                      <w:rPr>
                        <w:rFonts w:ascii="Cambria Math" w:eastAsiaTheme="minorEastAsia" w:hAnsi="Cambria Math"/>
                        <w:sz w:val="12"/>
                        <w:szCs w:val="12"/>
                      </w:rPr>
                      <m:t>μ</m:t>
                    </m:r>
                  </m:e>
                  <m:sub>
                    <m:r>
                      <w:rPr>
                        <w:rFonts w:ascii="Cambria Math" w:eastAsiaTheme="minorEastAsia" w:hAnsi="Cambria Math"/>
                        <w:sz w:val="12"/>
                        <w:szCs w:val="12"/>
                      </w:rPr>
                      <m:t>P</m:t>
                    </m:r>
                  </m:sub>
                </m:sSub>
              </m:oMath>
            </m:oMathPara>
          </w:p>
        </w:tc>
        <w:tc>
          <w:tcPr>
            <w:tcW w:w="1531" w:type="dxa"/>
            <w:vAlign w:val="center"/>
          </w:tcPr>
          <w:p w14:paraId="40661C9A" w14:textId="77777777" w:rsidR="00296036" w:rsidRPr="00671FBE" w:rsidRDefault="006D1C2F" w:rsidP="005B3A51">
            <w:pPr>
              <w:jc w:val="center"/>
              <w:rPr>
                <w:rFonts w:eastAsiaTheme="minorEastAsia"/>
                <w:sz w:val="12"/>
                <w:szCs w:val="12"/>
              </w:rPr>
            </w:pPr>
            <m:oMathPara>
              <m:oMath>
                <m:sSup>
                  <m:sSupPr>
                    <m:ctrlPr>
                      <w:rPr>
                        <w:rFonts w:ascii="Cambria Math" w:eastAsiaTheme="minorEastAsia" w:hAnsi="Cambria Math"/>
                        <w:i/>
                        <w:sz w:val="12"/>
                        <w:szCs w:val="12"/>
                      </w:rPr>
                    </m:ctrlPr>
                  </m:sSupPr>
                  <m:e>
                    <m:r>
                      <w:rPr>
                        <w:rFonts w:ascii="Cambria Math" w:hAnsi="Cambria Math"/>
                        <w:sz w:val="12"/>
                        <w:szCs w:val="12"/>
                      </w:rPr>
                      <m:t>e</m:t>
                    </m:r>
                  </m:e>
                  <m:sup>
                    <m:r>
                      <w:rPr>
                        <w:rFonts w:ascii="Cambria Math" w:hAnsi="Cambria Math"/>
                        <w:sz w:val="12"/>
                        <w:szCs w:val="12"/>
                      </w:rPr>
                      <m:t>-</m:t>
                    </m:r>
                    <m:f>
                      <m:fPr>
                        <m:ctrlPr>
                          <w:rPr>
                            <w:rFonts w:ascii="Cambria Math" w:hAnsi="Cambria Math"/>
                            <w:i/>
                            <w:sz w:val="12"/>
                            <w:szCs w:val="12"/>
                          </w:rPr>
                        </m:ctrlPr>
                      </m:fPr>
                      <m:num>
                        <m:r>
                          <w:rPr>
                            <w:rFonts w:ascii="Cambria Math" w:hAnsi="Cambria Math"/>
                            <w:sz w:val="12"/>
                            <w:szCs w:val="12"/>
                          </w:rPr>
                          <m:t>θ</m:t>
                        </m:r>
                      </m:num>
                      <m:den>
                        <m:r>
                          <w:rPr>
                            <w:rFonts w:ascii="Cambria Math" w:hAnsi="Cambria Math"/>
                            <w:sz w:val="12"/>
                            <w:szCs w:val="12"/>
                          </w:rPr>
                          <m:t>2</m:t>
                        </m:r>
                      </m:den>
                    </m:f>
                  </m:sup>
                </m:sSup>
                <m:r>
                  <w:rPr>
                    <w:rFonts w:ascii="Cambria Math" w:eastAsiaTheme="minorEastAsia" w:hAnsi="Cambria Math"/>
                    <w:sz w:val="12"/>
                    <w:szCs w:val="12"/>
                  </w:rPr>
                  <m:t>+</m:t>
                </m:r>
                <m:sSub>
                  <m:sSubPr>
                    <m:ctrlPr>
                      <w:rPr>
                        <w:rFonts w:ascii="Cambria Math" w:eastAsiaTheme="minorEastAsia" w:hAnsi="Cambria Math"/>
                        <w:i/>
                        <w:sz w:val="12"/>
                        <w:szCs w:val="12"/>
                      </w:rPr>
                    </m:ctrlPr>
                  </m:sSubPr>
                  <m:e>
                    <m:r>
                      <w:rPr>
                        <w:rFonts w:ascii="Cambria Math" w:eastAsiaTheme="minorEastAsia" w:hAnsi="Cambria Math"/>
                        <w:sz w:val="12"/>
                        <w:szCs w:val="12"/>
                      </w:rPr>
                      <m:t>μ</m:t>
                    </m:r>
                  </m:e>
                  <m:sub>
                    <m:r>
                      <w:rPr>
                        <w:rFonts w:ascii="Cambria Math" w:eastAsiaTheme="minorEastAsia" w:hAnsi="Cambria Math"/>
                        <w:sz w:val="12"/>
                        <w:szCs w:val="12"/>
                      </w:rPr>
                      <m:t>P</m:t>
                    </m:r>
                  </m:sub>
                </m:sSub>
              </m:oMath>
            </m:oMathPara>
          </w:p>
        </w:tc>
        <w:tc>
          <w:tcPr>
            <w:tcW w:w="1531" w:type="dxa"/>
            <w:vAlign w:val="center"/>
          </w:tcPr>
          <w:p w14:paraId="28640A6D" w14:textId="77777777" w:rsidR="00296036" w:rsidRPr="00671FBE" w:rsidRDefault="006D1C2F" w:rsidP="005B3A51">
            <w:pPr>
              <w:jc w:val="center"/>
              <w:rPr>
                <w:rFonts w:eastAsiaTheme="minorEastAsia"/>
                <w:sz w:val="12"/>
                <w:szCs w:val="12"/>
              </w:rPr>
            </w:pPr>
            <m:oMathPara>
              <m:oMath>
                <m:sSup>
                  <m:sSupPr>
                    <m:ctrlPr>
                      <w:rPr>
                        <w:rFonts w:ascii="Cambria Math" w:eastAsiaTheme="minorEastAsia" w:hAnsi="Cambria Math"/>
                        <w:i/>
                        <w:sz w:val="12"/>
                        <w:szCs w:val="12"/>
                      </w:rPr>
                    </m:ctrlPr>
                  </m:sSupPr>
                  <m:e>
                    <m:r>
                      <w:rPr>
                        <w:rFonts w:ascii="Cambria Math" w:hAnsi="Cambria Math"/>
                        <w:sz w:val="12"/>
                        <w:szCs w:val="12"/>
                      </w:rPr>
                      <m:t>e</m:t>
                    </m:r>
                  </m:e>
                  <m:sup>
                    <m:r>
                      <w:rPr>
                        <w:rFonts w:ascii="Cambria Math" w:hAnsi="Cambria Math"/>
                        <w:sz w:val="12"/>
                        <w:szCs w:val="12"/>
                      </w:rPr>
                      <m:t>-</m:t>
                    </m:r>
                    <m:f>
                      <m:fPr>
                        <m:ctrlPr>
                          <w:rPr>
                            <w:rFonts w:ascii="Cambria Math" w:hAnsi="Cambria Math"/>
                            <w:i/>
                            <w:sz w:val="12"/>
                            <w:szCs w:val="12"/>
                          </w:rPr>
                        </m:ctrlPr>
                      </m:fPr>
                      <m:num>
                        <m:r>
                          <w:rPr>
                            <w:rFonts w:ascii="Cambria Math" w:hAnsi="Cambria Math"/>
                            <w:sz w:val="12"/>
                            <w:szCs w:val="12"/>
                          </w:rPr>
                          <m:t>θ</m:t>
                        </m:r>
                      </m:num>
                      <m:den>
                        <m:r>
                          <w:rPr>
                            <w:rFonts w:ascii="Cambria Math" w:hAnsi="Cambria Math"/>
                            <w:sz w:val="12"/>
                            <w:szCs w:val="12"/>
                          </w:rPr>
                          <m:t>2</m:t>
                        </m:r>
                      </m:den>
                    </m:f>
                  </m:sup>
                </m:sSup>
                <m:r>
                  <w:rPr>
                    <w:rFonts w:ascii="Cambria Math" w:eastAsiaTheme="minorEastAsia" w:hAnsi="Cambria Math"/>
                    <w:sz w:val="12"/>
                    <w:szCs w:val="12"/>
                  </w:rPr>
                  <m:t>+</m:t>
                </m:r>
                <m:sSub>
                  <m:sSubPr>
                    <m:ctrlPr>
                      <w:rPr>
                        <w:rFonts w:ascii="Cambria Math" w:eastAsiaTheme="minorEastAsia" w:hAnsi="Cambria Math"/>
                        <w:i/>
                        <w:sz w:val="12"/>
                        <w:szCs w:val="12"/>
                      </w:rPr>
                    </m:ctrlPr>
                  </m:sSubPr>
                  <m:e>
                    <m:r>
                      <w:rPr>
                        <w:rFonts w:ascii="Cambria Math" w:eastAsiaTheme="minorEastAsia" w:hAnsi="Cambria Math"/>
                        <w:sz w:val="12"/>
                        <w:szCs w:val="12"/>
                      </w:rPr>
                      <m:t>μ</m:t>
                    </m:r>
                  </m:e>
                  <m:sub>
                    <m:r>
                      <w:rPr>
                        <w:rFonts w:ascii="Cambria Math" w:eastAsiaTheme="minorEastAsia" w:hAnsi="Cambria Math"/>
                        <w:sz w:val="12"/>
                        <w:szCs w:val="12"/>
                      </w:rPr>
                      <m:t>P</m:t>
                    </m:r>
                  </m:sub>
                </m:sSub>
              </m:oMath>
            </m:oMathPara>
          </w:p>
        </w:tc>
        <w:tc>
          <w:tcPr>
            <w:tcW w:w="1063" w:type="dxa"/>
          </w:tcPr>
          <w:p w14:paraId="20F0C035" w14:textId="53D92577" w:rsidR="00296036" w:rsidRPr="00671FBE" w:rsidRDefault="00296036" w:rsidP="005B3A51">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{"citationID":"8p99nAxZ","properties":{"formattedCitation":"[4,5,14]","plainCitation":"[4,5,14]","noteIndex":0},"citationItems":[{"id":743,"uris":["http://zotero.org/users/4439787/items/AZUILM43"],"itemData":{"id":743,"type":"article-journal","abstract":"An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id":4544,"uris":["http://zotero.org/users/4439787/items/GYI86Y2X"],"itemData":{"id":4544,"type":"article-journal","abstract":"In Northern Botswana, rural communities, livestock, wildlife and large numbers of mosquitoes cohabitate around permanent waters of the Okavango Delta. As in other regions of sub-Saharan Africa, Rift Valley Fever (RVF) virus is known to circulate in that area among wild and domestic animals. However, the diversity and composition of potential RVF mosquito vectors in that area are unknown as well as the climatic and ecological drivers susceptible to affect their population dynamics.","container-title":"Parasites &amp; Vectors","DOI":"10.1186/s13071-016-1712-1","ISSN":"1756-3305","issue":"1","journalAbbreviation":"Parasites &amp; Vectors","page":"434","source":"BioMed Central","title":"Rift Valley fever vector diversity and impact of meteorological and environmental factors on &lt;i&gt;Culex &lt;span class=\"nocase\"&gt;pipiens&lt;/span&gt;&lt;/i&gt; dynamics in the Okavango Delta, Botswana","volume":"9","author":[{"family":"Hammami","given":"Pachka"},{"family":"Tran","given":"Annelise"},{"family":"Kemp","given":"Alan"},{"family":"Tshikae","given":"Power"},{"family":"Kgori","given":"Patrick"},{"family":"Chevalier","given":"Veronique"},{"family":"Paweska","given":"Janusz"},{"family":"Jori","given":"Ferran"}],"issued":{"date-parts":[["2016",8,8]]}}},{"id":821,"uris":["http://zotero.org/users/4439787/items/E4EDL8U2"],"itemData":{"id":821,"type":"article-journal","abstract":"Mosquitoes are vectors of major pathogen agents worldwide. Population dynamics models are useful tools to understand and predict mosquito abundances in space and time. To be used as forecasting tools over large areas, such models could beneﬁt from integrating remote sensing data that describe the meteorological and environmental conditions driving mosquito population dynamics. The main objective of this study is to assess a process-based modeling framework for mosquito population dynamics using satellite-derived meteorological estimates as input variables. A generic weather-driven model of mosquito population dynamics was applied to Rift Valley fever vector species in northern Senegal, with rainfall, temperature, and humidity as inputs. The model outputs using meteorological data from ground weather station vs satellite-based estimates are compared, using longitudinal mosquito trapping data for validation at local scale in three diﬀerent ecosystems. Model predictions were consistent with ﬁeld entomological data on adult abundance, with a better ﬁt between predicted and observed abundances for the Sahelian Ferlo ecosystem, and for the models using in-situ weather data as input. Based on satellite-derived rainfall and temperature data, dynamic maps of three potential Rift Valley fever vector species were then produced at regional scale on a weekly basis. When direct weather measurements are sparse, these resulting maps should be used to support policy-makers in optimizing surveillance and control interventions of Rift Valley fever in Senegal.","container-title":"Remote Sensing","DOI":"10.3390/rs11091024","ISSN":"2072-4292","issue":"9","journalAbbreviation":"Remote Sensing","language":"en","page":"1024","source":"DOI.org (Crossref)","title":"Spatial modeling of mosquito vectors for Rift Valley fever virus in Northern Senegal: integrating satellite-derived meteorological estimates in population dynamics models","title-short":"Spatial Modeling of Mosquito Vectors for Rift Valley Fever Virus in Northern Senegal","volume":"11","author":[{"family":"Tran","given":"Annelise"},{"family":"Fall","given":"Assane Gueye"},{"family":"Biteye","given":"Biram"},{"family":"Ciss","given":"Mamadou"},{"family":"Gimonneau","given":"Geoffrey"},{"family":"Castets","given":"Mathieu"},{"family":"Seck","given":"Momar Talla"},{"family":"Chevalier","given":"Véronique"}],"issued":{"date-parts":[["2019",4,30]]}}}],"schema":"https://github.com/citation-style-language/schema/raw/master/csl-citation.json"}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rPr>
              <w:t>[4,5,14]</w:t>
            </w:r>
            <w:r w:rsidRPr="00671FBE">
              <w:rPr>
                <w:rFonts w:eastAsiaTheme="minorEastAsia"/>
                <w:sz w:val="12"/>
                <w:szCs w:val="12"/>
              </w:rPr>
              <w:fldChar w:fldCharType="end"/>
            </w:r>
          </w:p>
        </w:tc>
      </w:tr>
      <w:tr w:rsidR="00296036" w:rsidRPr="00671FBE" w14:paraId="6C2DB0EF" w14:textId="77777777" w:rsidTr="005B3A51">
        <w:tc>
          <w:tcPr>
            <w:tcW w:w="851" w:type="dxa"/>
          </w:tcPr>
          <w:p w14:paraId="5CD58AF5" w14:textId="77777777" w:rsidR="00296036" w:rsidRPr="00671FBE" w:rsidRDefault="006D1C2F" w:rsidP="005B3A51">
            <w:pPr>
              <w:jc w:val="center"/>
              <w:rPr>
                <w:rFonts w:ascii="Calibri" w:eastAsia="Calibri" w:hAnsi="Calibri" w:cs="Times New Roman"/>
                <w:sz w:val="12"/>
                <w:szCs w:val="12"/>
              </w:rPr>
            </w:pPr>
            <m:oMathPara>
              <m:oMath>
                <m:sSub>
                  <m:sSubPr>
                    <m:ctrlPr>
                      <w:rPr>
                        <w:rFonts w:ascii="Cambria Math" w:eastAsia="Times New Roman" w:hAnsi="Cambria Math" w:cs="Times New Roman"/>
                        <w:i/>
                        <w:sz w:val="12"/>
                        <w:szCs w:val="12"/>
                      </w:rPr>
                    </m:ctrlPr>
                  </m:sSubPr>
                  <m:e>
                    <m:r>
                      <w:rPr>
                        <w:rFonts w:ascii="Cambria Math" w:eastAsia="Times New Roman" w:hAnsi="Cambria Math" w:cs="Times New Roman"/>
                        <w:sz w:val="12"/>
                        <w:szCs w:val="12"/>
                      </w:rPr>
                      <m:t>μ</m:t>
                    </m:r>
                  </m:e>
                  <m:sub>
                    <m:r>
                      <w:rPr>
                        <w:rFonts w:ascii="Cambria Math" w:eastAsia="Times New Roman" w:hAnsi="Cambria Math" w:cs="Times New Roman"/>
                        <w:sz w:val="12"/>
                        <w:szCs w:val="12"/>
                      </w:rPr>
                      <m:t>P</m:t>
                    </m:r>
                  </m:sub>
                </m:sSub>
              </m:oMath>
            </m:oMathPara>
          </w:p>
          <w:p w14:paraId="0740C428" w14:textId="77777777" w:rsidR="00296036" w:rsidRPr="00671FBE" w:rsidRDefault="00296036" w:rsidP="005B3A51">
            <w:pPr>
              <w:jc w:val="center"/>
              <w:rPr>
                <w:rFonts w:ascii="Calibri" w:eastAsia="Times New Roman" w:hAnsi="Calibri" w:cs="Times New Roman"/>
                <w:sz w:val="12"/>
                <w:szCs w:val="12"/>
              </w:rPr>
            </w:pPr>
            <w:r w:rsidRPr="00671FBE">
              <w:rPr>
                <w:rFonts w:ascii="Calibri" w:eastAsia="Calibri" w:hAnsi="Calibri" w:cs="Times New Roman"/>
                <w:sz w:val="12"/>
                <w:szCs w:val="12"/>
              </w:rPr>
              <w:t>(day</w:t>
            </w:r>
            <w:r w:rsidRPr="00671FBE">
              <w:rPr>
                <w:rFonts w:ascii="Calibri" w:eastAsia="Calibri" w:hAnsi="Calibri" w:cs="Times New Roman"/>
                <w:sz w:val="12"/>
                <w:szCs w:val="12"/>
                <w:vertAlign w:val="superscript"/>
              </w:rPr>
              <w:t>-1</w:t>
            </w:r>
            <w:r w:rsidRPr="00671FBE">
              <w:rPr>
                <w:rFonts w:ascii="Calibri" w:eastAsia="Calibri" w:hAnsi="Calibri" w:cs="Times New Roman"/>
                <w:sz w:val="12"/>
                <w:szCs w:val="12"/>
              </w:rPr>
              <w:t>)</w:t>
            </w:r>
          </w:p>
        </w:tc>
        <w:tc>
          <w:tcPr>
            <w:tcW w:w="993" w:type="dxa"/>
          </w:tcPr>
          <w:p w14:paraId="5AB1DC44" w14:textId="119616D8" w:rsidR="00296036" w:rsidRPr="00671FBE" w:rsidRDefault="005F6E61" w:rsidP="005B3A51">
            <w:pPr>
              <w:jc w:val="both"/>
              <w:rPr>
                <w:rFonts w:eastAsiaTheme="minorEastAsia"/>
                <w:sz w:val="12"/>
                <w:szCs w:val="12"/>
              </w:rPr>
            </w:pPr>
            <w:r>
              <w:rPr>
                <w:rFonts w:eastAsiaTheme="minorEastAsia"/>
                <w:sz w:val="12"/>
                <w:szCs w:val="12"/>
              </w:rPr>
              <w:t>Minimum pupal</w:t>
            </w:r>
            <w:r w:rsidR="00296036" w:rsidRPr="00671FBE">
              <w:rPr>
                <w:rFonts w:eastAsiaTheme="minorEastAsia"/>
                <w:sz w:val="12"/>
                <w:szCs w:val="12"/>
              </w:rPr>
              <w:t xml:space="preserve"> mortality rate</w:t>
            </w:r>
          </w:p>
        </w:tc>
        <w:tc>
          <w:tcPr>
            <w:tcW w:w="1530" w:type="dxa"/>
            <w:vAlign w:val="center"/>
          </w:tcPr>
          <w:p w14:paraId="745BFD35"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0.12</m:t>
                </m:r>
              </m:oMath>
            </m:oMathPara>
          </w:p>
        </w:tc>
        <w:tc>
          <w:tcPr>
            <w:tcW w:w="1531" w:type="dxa"/>
            <w:vAlign w:val="center"/>
          </w:tcPr>
          <w:p w14:paraId="080DD8A9"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0.001137951</m:t>
                </m:r>
              </m:oMath>
            </m:oMathPara>
          </w:p>
        </w:tc>
        <w:tc>
          <w:tcPr>
            <w:tcW w:w="1531" w:type="dxa"/>
            <w:vAlign w:val="center"/>
          </w:tcPr>
          <w:p w14:paraId="163D8F5B"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0.02200325</m:t>
                </m:r>
              </m:oMath>
            </m:oMathPara>
          </w:p>
        </w:tc>
        <w:tc>
          <w:tcPr>
            <w:tcW w:w="1531" w:type="dxa"/>
            <w:vAlign w:val="center"/>
          </w:tcPr>
          <w:p w14:paraId="52B1663B"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0.0146</m:t>
                </m:r>
              </m:oMath>
            </m:oMathPara>
          </w:p>
        </w:tc>
        <w:tc>
          <w:tcPr>
            <w:tcW w:w="1531" w:type="dxa"/>
            <w:vAlign w:val="center"/>
          </w:tcPr>
          <w:p w14:paraId="7AABCCE8" w14:textId="77777777" w:rsidR="00296036" w:rsidRPr="00671FBE" w:rsidRDefault="00296036" w:rsidP="005B3A51">
            <w:pPr>
              <w:jc w:val="center"/>
              <w:rPr>
                <w:rFonts w:ascii="Cambria Math" w:eastAsiaTheme="minorEastAsia" w:hAnsi="Cambria Math"/>
                <w:sz w:val="12"/>
                <w:szCs w:val="12"/>
                <w:oMath/>
              </w:rPr>
            </w:pPr>
            <m:oMathPara>
              <m:oMath>
                <m:r>
                  <w:rPr>
                    <w:rFonts w:ascii="Cambria Math" w:eastAsiaTheme="minorEastAsia" w:hAnsi="Cambria Math"/>
                    <w:sz w:val="12"/>
                    <w:szCs w:val="12"/>
                  </w:rPr>
                  <m:t>0.06593466</m:t>
                </m:r>
              </m:oMath>
            </m:oMathPara>
          </w:p>
        </w:tc>
        <w:tc>
          <w:tcPr>
            <w:tcW w:w="1063" w:type="dxa"/>
          </w:tcPr>
          <w:p w14:paraId="2BE0DA91" w14:textId="5B843EB3" w:rsidR="00296036" w:rsidRPr="00671FBE" w:rsidRDefault="00296036" w:rsidP="005B3A51">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{"citationID":"cvfPFjZJ","properties":{"formattedCitation":"[4,13,22,23]","plainCitation":"[4,13,22,23]","noteIndex":0},"citationItems":[{"id":743,"uris":["http://zotero.org/users/4439787/items/AZUILM43"],"itemData":{"id":743,"type":"article-journal","abstract":"An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id":4828,"uris":["http://zotero.org/users/4439787/items/VTIMJPSZ"],"itemData":{"id":4828,"type":"article-journal","abstract":"The effect of various constant temperatures on the development of laboratory-reared mosquitoes (Group A) and on the progeny of field-acclimatized adults (Group B) was studied. For both groups the optimum development temperature was 27Â°C and the peak development temperature was 33Â°C. The thresholds of development were 7,9Â°C and 6,3Â°C, while the average development times were 11,9 days and 11,3 days for groups A and B respectively. The highest percentage survival occurred at 27Â°C for Group A while 21Â°C- 27Â°C gave the same survival for Group B. The upper critical limits of development to adulthood were 36Â°C and 33Â°C respectively while the lower limits were 15Â°C (Group A) and 12Â°C (Group B).","container-title":"Journal of the Entomological Society of Southern Africa","DOI":"10.10520/AJA00128789_3743","issue":"2","note":"publisher: Entomological Society of South Africa (ESSA)","page":"141-153","source":"journals.co.za (Atypon)","title":"The influence of constant temperature on the development and survival of the immature stages of &lt;i&gt;Culex&lt;/i&gt; (&lt;i&gt;Culex&lt;/i&gt;) &lt;i&gt;&lt;span class=\"nocase\"&gt;theileri&lt;/span&gt;&lt;/i&gt; Theobald (Diptera: Culicidae)","title-short":"The influence of constant temperature on the development and survival of the immature stages of Culex (Culex) theileri Theobald (Diptera","volume":"54","author":[{"family":"Van der Linde","given":"T.C. de K."},{"family":"Mitchell","given":"Jannette"},{"family":"Nel","given":"Annette"}],"issued":{"date-parts":[["1991",9,1]]}}},{"id":5142,"uris":["http://zotero.org/users/4439787/items/MP7YZTBH"],"itemData":{"id":5142,"type":"thesis","event-place":"Montpellier","number-of-pages":"291","publisher":"Université des Sciences et Techniques du Languedoc","publisher-place":"Montpellier","title":"Le complexe &lt;i&gt;Aedes&lt;/i&gt; (&lt;i&gt;Ochlerotatus&lt;/i&gt;) &lt;i&gt;&lt;span class=\"nocase\"&gt;detritus&lt;/span&gt;&lt;/i&gt; (Haliday, 1833) en Camargue. Contribution à l'étude écophysiologique de l'autogenèse dans l'espèce A.","author":[{"family":"Guilvard","given":"E"}],"issued":{"date-parts":[["1983"]]}}},{"id":5137,"uris":["http://zotero.org/users/4439787/items/8T3TTLX6"],"itemData":{"id":5137,"type":"article-journal","abstract":"Ecology and population dynamics of Aedes vexans (Meigen), were studied for 3 yr in southern Switzerland. Demographic data were compiled into single and multicohort stage-frequency lifetables that indicated variability in individual developmental times and losses caused by mortality. The structure of life table matrices suggested an analysis using a timevarying distributed delay model with attrition. Field data then were used to construct and validate a simulation model that input the number of 1st instars and output the number of emerging adults. The delay was the time required to complete development and attrition corresponded to mortality. Under optimal food supply, temperature was the most important driving variable. The model was parameterized with data obtained from laboratory experiments and evaluated with field data. Development and survival of preimaginal Ae. vexans were simulated reasonably well under 2 different pool habitats. Addition of a hydrology component to the model would enhance control operations by predicting hatch rates in the field.","container-title":"Journal of Medical Entomology","DOI":"10.1093/jmedent/33.1.32","ISSN":"0022-2585","issue":"1","journalAbbreviation":"Journal of Medical Entomology","page":"32-38","source":"Silverchair","title":"Simulating development and survival of &lt;i&gt;Aedes &lt;span class=\"nocase\"&gt;vexans&lt;/span&gt;&lt;/i&gt; (Diptera: Culicidae) preimaginal stages under field conditions","title-short":"Simulating Development and Survival of Aedes vexans (Diptera","volume":"33","author":[{"family":"Fouque","given":"Florence"},{"family":"Baumgärtner","given":"Johann"}],"issued":{"date-parts":[["1996",1,1]]}}}],"schema":"https://github.com/citation-style-language/schema/raw/master/csl-citation.json"}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rPr>
              <w:t>[4,13,22,23]</w:t>
            </w:r>
            <w:r w:rsidRPr="00671FBE">
              <w:rPr>
                <w:rFonts w:eastAsiaTheme="minorEastAsia"/>
                <w:sz w:val="12"/>
                <w:szCs w:val="12"/>
              </w:rPr>
              <w:fldChar w:fldCharType="end"/>
            </w:r>
          </w:p>
        </w:tc>
      </w:tr>
      <w:tr w:rsidR="00296036" w:rsidRPr="00671FBE" w14:paraId="002EACCF" w14:textId="77777777" w:rsidTr="005B3A51">
        <w:tc>
          <w:tcPr>
            <w:tcW w:w="851" w:type="dxa"/>
          </w:tcPr>
          <w:p w14:paraId="2FE9ACDF" w14:textId="77777777" w:rsidR="00296036" w:rsidRPr="00671FBE" w:rsidRDefault="006D1C2F" w:rsidP="005B3A51">
            <w:pPr>
              <w:jc w:val="center"/>
              <w:rPr>
                <w:rFonts w:eastAsiaTheme="minorEastAsia"/>
                <w:sz w:val="12"/>
                <w:szCs w:val="12"/>
              </w:rPr>
            </w:pPr>
            <m:oMathPara>
              <m:oMath>
                <m:sSub>
                  <m:sSubPr>
                    <m:ctrlPr>
                      <w:rPr>
                        <w:rFonts w:ascii="Cambria Math" w:eastAsia="Times New Roman" w:hAnsi="Cambria Math" w:cs="Times New Roman"/>
                        <w:i/>
                        <w:sz w:val="12"/>
                        <w:szCs w:val="12"/>
                      </w:rPr>
                    </m:ctrlPr>
                  </m:sSubPr>
                  <m:e>
                    <m:r>
                      <w:rPr>
                        <w:rFonts w:ascii="Cambria Math" w:eastAsia="Times New Roman" w:hAnsi="Cambria Math" w:cs="Times New Roman"/>
                        <w:sz w:val="12"/>
                        <w:szCs w:val="12"/>
                      </w:rPr>
                      <m:t>m</m:t>
                    </m:r>
                  </m:e>
                  <m:sub>
                    <m:r>
                      <w:rPr>
                        <w:rFonts w:ascii="Cambria Math" w:eastAsia="Times New Roman" w:hAnsi="Cambria Math" w:cs="Times New Roman"/>
                        <w:sz w:val="12"/>
                        <w:szCs w:val="12"/>
                      </w:rPr>
                      <m:t>A</m:t>
                    </m:r>
                  </m:sub>
                </m:sSub>
                <m:r>
                  <w:rPr>
                    <w:rFonts w:ascii="Cambria Math" w:eastAsia="Times New Roman" w:hAnsi="Cambria Math" w:cs="Times New Roman"/>
                    <w:sz w:val="12"/>
                    <w:szCs w:val="12"/>
                  </w:rPr>
                  <m:t xml:space="preserve"> </m:t>
                </m:r>
              </m:oMath>
            </m:oMathPara>
          </w:p>
          <w:p w14:paraId="3299BE28" w14:textId="77777777" w:rsidR="00296036" w:rsidRPr="00671FBE" w:rsidRDefault="00296036" w:rsidP="005B3A51">
            <w:pPr>
              <w:jc w:val="center"/>
              <w:rPr>
                <w:rFonts w:eastAsiaTheme="minorEastAsia"/>
                <w:sz w:val="12"/>
                <w:szCs w:val="12"/>
              </w:rPr>
            </w:pPr>
            <w:r w:rsidRPr="00671FBE">
              <w:rPr>
                <w:rFonts w:ascii="Calibri" w:eastAsia="Calibri" w:hAnsi="Calibri" w:cs="Times New Roman"/>
                <w:sz w:val="12"/>
                <w:szCs w:val="12"/>
              </w:rPr>
              <w:t>(day</w:t>
            </w:r>
            <w:r w:rsidRPr="00671FBE">
              <w:rPr>
                <w:rFonts w:ascii="Calibri" w:eastAsia="Calibri" w:hAnsi="Calibri" w:cs="Times New Roman"/>
                <w:sz w:val="12"/>
                <w:szCs w:val="12"/>
                <w:vertAlign w:val="superscript"/>
              </w:rPr>
              <w:t>-1</w:t>
            </w:r>
            <w:r w:rsidRPr="00671FBE">
              <w:rPr>
                <w:rFonts w:ascii="Calibri" w:eastAsia="Calibri" w:hAnsi="Calibri" w:cs="Times New Roman"/>
                <w:sz w:val="12"/>
                <w:szCs w:val="12"/>
              </w:rPr>
              <w:t>)</w:t>
            </w:r>
          </w:p>
        </w:tc>
        <w:tc>
          <w:tcPr>
            <w:tcW w:w="993" w:type="dxa"/>
          </w:tcPr>
          <w:p w14:paraId="4F20C186" w14:textId="77777777" w:rsidR="00296036" w:rsidRPr="00671FBE" w:rsidRDefault="00296036" w:rsidP="005B3A51">
            <w:pPr>
              <w:jc w:val="both"/>
              <w:rPr>
                <w:rFonts w:eastAsiaTheme="minorEastAsia"/>
                <w:sz w:val="12"/>
                <w:szCs w:val="12"/>
              </w:rPr>
            </w:pPr>
            <w:r w:rsidRPr="00671FBE">
              <w:rPr>
                <w:rFonts w:eastAsiaTheme="minorEastAsia"/>
                <w:sz w:val="12"/>
                <w:szCs w:val="12"/>
              </w:rPr>
              <w:t>Adult mortality rate</w:t>
            </w:r>
          </w:p>
        </w:tc>
        <w:tc>
          <w:tcPr>
            <w:tcW w:w="1530" w:type="dxa"/>
            <w:vAlign w:val="center"/>
          </w:tcPr>
          <w:p w14:paraId="36AD05FA" w14:textId="77777777" w:rsidR="00296036" w:rsidRPr="00671FBE" w:rsidRDefault="00296036" w:rsidP="005B3A51">
            <w:pPr>
              <w:jc w:val="center"/>
              <w:rPr>
                <w:rFonts w:eastAsiaTheme="minorEastAsia"/>
                <w:i/>
                <w:sz w:val="12"/>
                <w:szCs w:val="12"/>
              </w:rPr>
            </w:pPr>
            <m:oMathPara>
              <m:oMath>
                <m:r>
                  <w:rPr>
                    <w:rFonts w:ascii="Cambria Math" w:eastAsiaTheme="minorEastAsia" w:hAnsi="Cambria Math"/>
                    <w:sz w:val="12"/>
                    <w:szCs w:val="12"/>
                  </w:rPr>
                  <m:t>-0.005941 + 0.002965×θ</m:t>
                </m:r>
                <m:r>
                  <m:rPr>
                    <m:sty m:val="p"/>
                  </m:rPr>
                  <w:rPr>
                    <w:rFonts w:ascii="Cambria Math" w:eastAsiaTheme="minorEastAsia" w:hAnsi="Cambria Math"/>
                    <w:sz w:val="12"/>
                    <w:szCs w:val="12"/>
                  </w:rPr>
                  <w:br/>
                </m:r>
              </m:oMath>
              <m:oMath>
                <m:r>
                  <m:rPr>
                    <m:sty m:val="p"/>
                  </m:rPr>
                  <w:rPr>
                    <w:rFonts w:ascii="Cambria Math" w:eastAsiaTheme="minorEastAsia" w:hAnsi="Cambria Math"/>
                    <w:sz w:val="12"/>
                    <w:szCs w:val="12"/>
                  </w:rPr>
                  <m:t xml:space="preserve">for </m:t>
                </m:r>
                <m:sSub>
                  <m:sSubPr>
                    <m:ctrlPr>
                      <w:rPr>
                        <w:rFonts w:ascii="Cambria Math" w:eastAsiaTheme="minorEastAsia" w:hAnsi="Cambria Math"/>
                        <w:i/>
                        <w:sz w:val="12"/>
                        <w:szCs w:val="12"/>
                      </w:rPr>
                    </m:ctrlPr>
                  </m:sSubPr>
                  <m:e>
                    <m:r>
                      <w:rPr>
                        <w:rFonts w:ascii="Cambria Math" w:eastAsiaTheme="minorEastAsia" w:hAnsi="Cambria Math"/>
                        <w:sz w:val="12"/>
                        <w:szCs w:val="12"/>
                      </w:rPr>
                      <m:t>m</m:t>
                    </m:r>
                    <m:ctrlPr>
                      <w:rPr>
                        <w:rFonts w:ascii="Cambria Math" w:eastAsiaTheme="minorEastAsia" w:hAnsi="Cambria Math"/>
                        <w:sz w:val="12"/>
                        <w:szCs w:val="12"/>
                      </w:rPr>
                    </m:ctrlPr>
                  </m:e>
                  <m:sub>
                    <m:r>
                      <w:rPr>
                        <w:rFonts w:ascii="Cambria Math" w:eastAsiaTheme="minorEastAsia" w:hAnsi="Cambria Math"/>
                        <w:sz w:val="12"/>
                        <w:szCs w:val="12"/>
                      </w:rPr>
                      <m:t>A</m:t>
                    </m:r>
                  </m:sub>
                </m:sSub>
                <m:r>
                  <w:rPr>
                    <w:rFonts w:ascii="Cambria Math" w:eastAsiaTheme="minorEastAsia" w:hAnsi="Cambria Math"/>
                    <w:sz w:val="12"/>
                    <w:szCs w:val="12"/>
                  </w:rPr>
                  <m:t>&gt;</m:t>
                </m:r>
                <m:sSub>
                  <m:sSubPr>
                    <m:ctrlPr>
                      <w:rPr>
                        <w:rFonts w:ascii="Cambria Math" w:eastAsiaTheme="minorEastAsia" w:hAnsi="Cambria Math"/>
                        <w:i/>
                        <w:sz w:val="12"/>
                        <w:szCs w:val="12"/>
                      </w:rPr>
                    </m:ctrlPr>
                  </m:sSubPr>
                  <m:e>
                    <m:r>
                      <w:rPr>
                        <w:rFonts w:ascii="Cambria Math" w:eastAsiaTheme="minorEastAsia" w:hAnsi="Cambria Math"/>
                        <w:sz w:val="12"/>
                        <w:szCs w:val="12"/>
                      </w:rPr>
                      <m:t>μ</m:t>
                    </m:r>
                  </m:e>
                  <m:sub>
                    <m:r>
                      <w:rPr>
                        <w:rFonts w:ascii="Cambria Math" w:eastAsiaTheme="minorEastAsia" w:hAnsi="Cambria Math"/>
                        <w:sz w:val="12"/>
                        <w:szCs w:val="12"/>
                      </w:rPr>
                      <m:t>A</m:t>
                    </m:r>
                  </m:sub>
                </m:sSub>
              </m:oMath>
            </m:oMathPara>
          </w:p>
        </w:tc>
        <w:tc>
          <w:tcPr>
            <w:tcW w:w="1531" w:type="dxa"/>
            <w:vAlign w:val="center"/>
          </w:tcPr>
          <w:p w14:paraId="26CB088F"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-0.005941 + 0.002965×θ*</m:t>
                </m:r>
                <m:r>
                  <m:rPr>
                    <m:sty m:val="p"/>
                  </m:rPr>
                  <w:rPr>
                    <w:rFonts w:ascii="Cambria Math" w:eastAsiaTheme="minorEastAsia" w:hAnsi="Cambria Math"/>
                    <w:sz w:val="12"/>
                    <w:szCs w:val="12"/>
                  </w:rPr>
                  <w:br/>
                </m:r>
              </m:oMath>
              <m:oMath>
                <m:r>
                  <m:rPr>
                    <m:sty m:val="p"/>
                  </m:rPr>
                  <w:rPr>
                    <w:rFonts w:ascii="Cambria Math" w:eastAsiaTheme="minorEastAsia" w:hAnsi="Cambria Math"/>
                    <w:sz w:val="12"/>
                    <w:szCs w:val="12"/>
                  </w:rPr>
                  <m:t xml:space="preserve">for </m:t>
                </m:r>
                <m:sSub>
                  <m:sSubPr>
                    <m:ctrlPr>
                      <w:rPr>
                        <w:rFonts w:ascii="Cambria Math" w:eastAsiaTheme="minorEastAsia" w:hAnsi="Cambria Math"/>
                        <w:i/>
                        <w:sz w:val="12"/>
                        <w:szCs w:val="12"/>
                      </w:rPr>
                    </m:ctrlPr>
                  </m:sSubPr>
                  <m:e>
                    <m:r>
                      <w:rPr>
                        <w:rFonts w:ascii="Cambria Math" w:eastAsiaTheme="minorEastAsia" w:hAnsi="Cambria Math"/>
                        <w:sz w:val="12"/>
                        <w:szCs w:val="12"/>
                      </w:rPr>
                      <m:t>m</m:t>
                    </m:r>
                    <m:ctrlPr>
                      <w:rPr>
                        <w:rFonts w:ascii="Cambria Math" w:eastAsiaTheme="minorEastAsia" w:hAnsi="Cambria Math"/>
                        <w:sz w:val="12"/>
                        <w:szCs w:val="12"/>
                      </w:rPr>
                    </m:ctrlPr>
                  </m:e>
                  <m:sub>
                    <m:r>
                      <w:rPr>
                        <w:rFonts w:ascii="Cambria Math" w:eastAsiaTheme="minorEastAsia" w:hAnsi="Cambria Math"/>
                        <w:sz w:val="12"/>
                        <w:szCs w:val="12"/>
                      </w:rPr>
                      <m:t>A</m:t>
                    </m:r>
                  </m:sub>
                </m:sSub>
                <m:r>
                  <w:rPr>
                    <w:rFonts w:ascii="Cambria Math" w:eastAsiaTheme="minorEastAsia" w:hAnsi="Cambria Math"/>
                    <w:sz w:val="12"/>
                    <w:szCs w:val="12"/>
                  </w:rPr>
                  <m:t>&gt;</m:t>
                </m:r>
                <m:sSub>
                  <m:sSubPr>
                    <m:ctrlPr>
                      <w:rPr>
                        <w:rFonts w:ascii="Cambria Math" w:eastAsiaTheme="minorEastAsia" w:hAnsi="Cambria Math"/>
                        <w:i/>
                        <w:sz w:val="12"/>
                        <w:szCs w:val="12"/>
                      </w:rPr>
                    </m:ctrlPr>
                  </m:sSubPr>
                  <m:e>
                    <m:r>
                      <w:rPr>
                        <w:rFonts w:ascii="Cambria Math" w:eastAsiaTheme="minorEastAsia" w:hAnsi="Cambria Math"/>
                        <w:sz w:val="12"/>
                        <w:szCs w:val="12"/>
                      </w:rPr>
                      <m:t>μ</m:t>
                    </m:r>
                  </m:e>
                  <m:sub>
                    <m:r>
                      <w:rPr>
                        <w:rFonts w:ascii="Cambria Math" w:eastAsiaTheme="minorEastAsia" w:hAnsi="Cambria Math"/>
                        <w:sz w:val="12"/>
                        <w:szCs w:val="12"/>
                      </w:rPr>
                      <m:t>A</m:t>
                    </m:r>
                  </m:sub>
                </m:sSub>
              </m:oMath>
            </m:oMathPara>
          </w:p>
        </w:tc>
        <w:tc>
          <w:tcPr>
            <w:tcW w:w="1531" w:type="dxa"/>
            <w:vAlign w:val="center"/>
          </w:tcPr>
          <w:p w14:paraId="56142D64"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0.02320402+0.002075247×θ</m:t>
                </m:r>
                <m:r>
                  <m:rPr>
                    <m:sty m:val="p"/>
                  </m:rPr>
                  <w:rPr>
                    <w:rFonts w:ascii="Cambria Math" w:eastAsiaTheme="minorEastAsia" w:hAnsi="Cambria Math"/>
                    <w:sz w:val="12"/>
                    <w:szCs w:val="12"/>
                  </w:rPr>
                  <w:br/>
                </m:r>
              </m:oMath>
              <m:oMath>
                <m:r>
                  <m:rPr>
                    <m:sty m:val="p"/>
                  </m:rPr>
                  <w:rPr>
                    <w:rFonts w:ascii="Cambria Math" w:eastAsiaTheme="minorEastAsia" w:hAnsi="Cambria Math"/>
                    <w:sz w:val="12"/>
                    <w:szCs w:val="12"/>
                  </w:rPr>
                  <m:t xml:space="preserve">for </m:t>
                </m:r>
                <m:sSub>
                  <m:sSubPr>
                    <m:ctrlPr>
                      <w:rPr>
                        <w:rFonts w:ascii="Cambria Math" w:eastAsiaTheme="minorEastAsia" w:hAnsi="Cambria Math"/>
                        <w:i/>
                        <w:sz w:val="12"/>
                        <w:szCs w:val="12"/>
                      </w:rPr>
                    </m:ctrlPr>
                  </m:sSubPr>
                  <m:e>
                    <m:r>
                      <w:rPr>
                        <w:rFonts w:ascii="Cambria Math" w:eastAsiaTheme="minorEastAsia" w:hAnsi="Cambria Math"/>
                        <w:sz w:val="12"/>
                        <w:szCs w:val="12"/>
                      </w:rPr>
                      <m:t>m</m:t>
                    </m:r>
                    <m:ctrlPr>
                      <w:rPr>
                        <w:rFonts w:ascii="Cambria Math" w:eastAsiaTheme="minorEastAsia" w:hAnsi="Cambria Math"/>
                        <w:sz w:val="12"/>
                        <w:szCs w:val="12"/>
                      </w:rPr>
                    </m:ctrlPr>
                  </m:e>
                  <m:sub>
                    <m:r>
                      <w:rPr>
                        <w:rFonts w:ascii="Cambria Math" w:eastAsiaTheme="minorEastAsia" w:hAnsi="Cambria Math"/>
                        <w:sz w:val="12"/>
                        <w:szCs w:val="12"/>
                      </w:rPr>
                      <m:t>A</m:t>
                    </m:r>
                  </m:sub>
                </m:sSub>
                <m:r>
                  <w:rPr>
                    <w:rFonts w:ascii="Cambria Math" w:eastAsiaTheme="minorEastAsia" w:hAnsi="Cambria Math"/>
                    <w:sz w:val="12"/>
                    <w:szCs w:val="12"/>
                  </w:rPr>
                  <m:t>&gt;</m:t>
                </m:r>
                <m:sSub>
                  <m:sSubPr>
                    <m:ctrlPr>
                      <w:rPr>
                        <w:rFonts w:ascii="Cambria Math" w:eastAsiaTheme="minorEastAsia" w:hAnsi="Cambria Math"/>
                        <w:i/>
                        <w:sz w:val="12"/>
                        <w:szCs w:val="12"/>
                      </w:rPr>
                    </m:ctrlPr>
                  </m:sSubPr>
                  <m:e>
                    <m:r>
                      <w:rPr>
                        <w:rFonts w:ascii="Cambria Math" w:eastAsiaTheme="minorEastAsia" w:hAnsi="Cambria Math"/>
                        <w:sz w:val="12"/>
                        <w:szCs w:val="12"/>
                      </w:rPr>
                      <m:t>μ</m:t>
                    </m:r>
                  </m:e>
                  <m:sub>
                    <m:r>
                      <w:rPr>
                        <w:rFonts w:ascii="Cambria Math" w:eastAsiaTheme="minorEastAsia" w:hAnsi="Cambria Math"/>
                        <w:sz w:val="12"/>
                        <w:szCs w:val="12"/>
                      </w:rPr>
                      <m:t>A</m:t>
                    </m:r>
                  </m:sub>
                </m:sSub>
              </m:oMath>
            </m:oMathPara>
          </w:p>
        </w:tc>
        <w:tc>
          <w:tcPr>
            <w:tcW w:w="1531" w:type="dxa"/>
            <w:vAlign w:val="center"/>
          </w:tcPr>
          <w:p w14:paraId="5F1E2E31"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-0.06578724+0.004460362×θ</m:t>
                </m:r>
                <m:r>
                  <m:rPr>
                    <m:sty m:val="p"/>
                  </m:rPr>
                  <w:rPr>
                    <w:rFonts w:ascii="Cambria Math" w:eastAsiaTheme="minorEastAsia" w:hAnsi="Cambria Math"/>
                    <w:sz w:val="12"/>
                    <w:szCs w:val="12"/>
                  </w:rPr>
                  <w:br/>
                </m:r>
              </m:oMath>
              <m:oMath>
                <m:r>
                  <m:rPr>
                    <m:sty m:val="p"/>
                  </m:rPr>
                  <w:rPr>
                    <w:rFonts w:ascii="Cambria Math" w:eastAsiaTheme="minorEastAsia" w:hAnsi="Cambria Math"/>
                    <w:sz w:val="12"/>
                    <w:szCs w:val="12"/>
                  </w:rPr>
                  <m:t xml:space="preserve">for </m:t>
                </m:r>
                <m:sSub>
                  <m:sSubPr>
                    <m:ctrlPr>
                      <w:rPr>
                        <w:rFonts w:ascii="Cambria Math" w:eastAsiaTheme="minorEastAsia" w:hAnsi="Cambria Math"/>
                        <w:i/>
                        <w:sz w:val="12"/>
                        <w:szCs w:val="12"/>
                      </w:rPr>
                    </m:ctrlPr>
                  </m:sSubPr>
                  <m:e>
                    <m:r>
                      <w:rPr>
                        <w:rFonts w:ascii="Cambria Math" w:eastAsiaTheme="minorEastAsia" w:hAnsi="Cambria Math"/>
                        <w:sz w:val="12"/>
                        <w:szCs w:val="12"/>
                      </w:rPr>
                      <m:t>m</m:t>
                    </m:r>
                    <m:ctrlPr>
                      <w:rPr>
                        <w:rFonts w:ascii="Cambria Math" w:eastAsiaTheme="minorEastAsia" w:hAnsi="Cambria Math"/>
                        <w:sz w:val="12"/>
                        <w:szCs w:val="12"/>
                      </w:rPr>
                    </m:ctrlPr>
                  </m:e>
                  <m:sub>
                    <m:r>
                      <w:rPr>
                        <w:rFonts w:ascii="Cambria Math" w:eastAsiaTheme="minorEastAsia" w:hAnsi="Cambria Math"/>
                        <w:sz w:val="12"/>
                        <w:szCs w:val="12"/>
                      </w:rPr>
                      <m:t>A</m:t>
                    </m:r>
                  </m:sub>
                </m:sSub>
                <m:r>
                  <w:rPr>
                    <w:rFonts w:ascii="Cambria Math" w:eastAsiaTheme="minorEastAsia" w:hAnsi="Cambria Math"/>
                    <w:sz w:val="12"/>
                    <w:szCs w:val="12"/>
                  </w:rPr>
                  <m:t>&gt;</m:t>
                </m:r>
                <m:sSub>
                  <m:sSubPr>
                    <m:ctrlPr>
                      <w:rPr>
                        <w:rFonts w:ascii="Cambria Math" w:eastAsiaTheme="minorEastAsia" w:hAnsi="Cambria Math"/>
                        <w:i/>
                        <w:sz w:val="12"/>
                        <w:szCs w:val="12"/>
                      </w:rPr>
                    </m:ctrlPr>
                  </m:sSubPr>
                  <m:e>
                    <m:r>
                      <w:rPr>
                        <w:rFonts w:ascii="Cambria Math" w:eastAsiaTheme="minorEastAsia" w:hAnsi="Cambria Math"/>
                        <w:sz w:val="12"/>
                        <w:szCs w:val="12"/>
                      </w:rPr>
                      <m:t>μ</m:t>
                    </m:r>
                  </m:e>
                  <m:sub>
                    <m:r>
                      <w:rPr>
                        <w:rFonts w:ascii="Cambria Math" w:eastAsiaTheme="minorEastAsia" w:hAnsi="Cambria Math"/>
                        <w:sz w:val="12"/>
                        <w:szCs w:val="12"/>
                      </w:rPr>
                      <m:t>A</m:t>
                    </m:r>
                  </m:sub>
                </m:sSub>
              </m:oMath>
            </m:oMathPara>
          </w:p>
        </w:tc>
        <w:tc>
          <w:tcPr>
            <w:tcW w:w="1531" w:type="dxa"/>
            <w:vAlign w:val="center"/>
          </w:tcPr>
          <w:p w14:paraId="23DEF7FA"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0.01841533+0.002431452×θ</m:t>
                </m:r>
                <m:r>
                  <m:rPr>
                    <m:sty m:val="p"/>
                  </m:rPr>
                  <w:rPr>
                    <w:rFonts w:ascii="Cambria Math" w:eastAsiaTheme="minorEastAsia" w:hAnsi="Cambria Math"/>
                    <w:sz w:val="12"/>
                    <w:szCs w:val="12"/>
                  </w:rPr>
                  <w:br/>
                </m:r>
              </m:oMath>
              <m:oMath>
                <m:r>
                  <m:rPr>
                    <m:sty m:val="p"/>
                  </m:rPr>
                  <w:rPr>
                    <w:rFonts w:ascii="Cambria Math" w:eastAsiaTheme="minorEastAsia" w:hAnsi="Cambria Math"/>
                    <w:sz w:val="12"/>
                    <w:szCs w:val="12"/>
                  </w:rPr>
                  <m:t xml:space="preserve">for </m:t>
                </m:r>
                <m:sSub>
                  <m:sSubPr>
                    <m:ctrlPr>
                      <w:rPr>
                        <w:rFonts w:ascii="Cambria Math" w:eastAsiaTheme="minorEastAsia" w:hAnsi="Cambria Math"/>
                        <w:i/>
                        <w:sz w:val="12"/>
                        <w:szCs w:val="12"/>
                      </w:rPr>
                    </m:ctrlPr>
                  </m:sSubPr>
                  <m:e>
                    <m:r>
                      <w:rPr>
                        <w:rFonts w:ascii="Cambria Math" w:eastAsiaTheme="minorEastAsia" w:hAnsi="Cambria Math"/>
                        <w:sz w:val="12"/>
                        <w:szCs w:val="12"/>
                      </w:rPr>
                      <m:t>m</m:t>
                    </m:r>
                    <m:ctrlPr>
                      <w:rPr>
                        <w:rFonts w:ascii="Cambria Math" w:eastAsiaTheme="minorEastAsia" w:hAnsi="Cambria Math"/>
                        <w:sz w:val="12"/>
                        <w:szCs w:val="12"/>
                      </w:rPr>
                    </m:ctrlPr>
                  </m:e>
                  <m:sub>
                    <m:r>
                      <w:rPr>
                        <w:rFonts w:ascii="Cambria Math" w:eastAsiaTheme="minorEastAsia" w:hAnsi="Cambria Math"/>
                        <w:sz w:val="12"/>
                        <w:szCs w:val="12"/>
                      </w:rPr>
                      <m:t>A</m:t>
                    </m:r>
                  </m:sub>
                </m:sSub>
                <m:r>
                  <w:rPr>
                    <w:rFonts w:ascii="Cambria Math" w:eastAsiaTheme="minorEastAsia" w:hAnsi="Cambria Math"/>
                    <w:sz w:val="12"/>
                    <w:szCs w:val="12"/>
                  </w:rPr>
                  <m:t>&gt;</m:t>
                </m:r>
                <m:sSub>
                  <m:sSubPr>
                    <m:ctrlPr>
                      <w:rPr>
                        <w:rFonts w:ascii="Cambria Math" w:eastAsiaTheme="minorEastAsia" w:hAnsi="Cambria Math"/>
                        <w:i/>
                        <w:sz w:val="12"/>
                        <w:szCs w:val="12"/>
                      </w:rPr>
                    </m:ctrlPr>
                  </m:sSubPr>
                  <m:e>
                    <m:r>
                      <w:rPr>
                        <w:rFonts w:ascii="Cambria Math" w:eastAsiaTheme="minorEastAsia" w:hAnsi="Cambria Math"/>
                        <w:sz w:val="12"/>
                        <w:szCs w:val="12"/>
                      </w:rPr>
                      <m:t>μ</m:t>
                    </m:r>
                  </m:e>
                  <m:sub>
                    <m:r>
                      <w:rPr>
                        <w:rFonts w:ascii="Cambria Math" w:eastAsiaTheme="minorEastAsia" w:hAnsi="Cambria Math"/>
                        <w:sz w:val="12"/>
                        <w:szCs w:val="12"/>
                      </w:rPr>
                      <m:t>A</m:t>
                    </m:r>
                  </m:sub>
                </m:sSub>
              </m:oMath>
            </m:oMathPara>
          </w:p>
        </w:tc>
        <w:tc>
          <w:tcPr>
            <w:tcW w:w="1063" w:type="dxa"/>
          </w:tcPr>
          <w:p w14:paraId="3BDBF40F" w14:textId="143B857C" w:rsidR="00296036" w:rsidRPr="00671FBE" w:rsidRDefault="00296036" w:rsidP="00296036">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{"citationID":"ABGNQlFV","properties":{"formattedCitation":"[4,24\\uc0\\u8211{}26]","plainCitation":"[4,24–26]","noteIndex":0},"citationItems":[{"id":743,"uris":["http://zotero.org/users/4439787/items/AZUILM43"],"itemData":{"id":743,"type":"article-journal","abstract":"An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id":5284,"uris":["http://zotero.org/users/4439787/items/NS8F4WKN"],"itemData":{"id":5284,"type":"article-journal","container-title":"Journal of Economic Entomology","DOI":"10.1093/jee/64.1.324","ISSN":"0022-0493","issue":"1","journalAbbreviation":"Journal of Economic Entomology","page":"324-325","source":"Silverchair","title":"Longevity of &lt;i&gt;Aedes &lt;span class=\"nocase\"&gt;vexans&lt;/span&gt;&lt;/i&gt; under different temperatures and relative humidities in the laboratory","volume":"64","author":[{"family":"Costello","given":"R. A."},{"family":"Brust","given":"R. A."}],"issued":{"date-parts":[["1971",2,1]]}}},{"id":5281,"uris":["http://zotero.org/users/4439787/items/E5398N89"],"itemData":{"id":5281,"type":"article-journal","abstract":"The common house mosquito, Culex pipiens (Diptera: Culicidae), which is considered the primary bridge vector of West Nile Virus (WNV) to humans, is a wide spread insect pest with medical importance and consists of two distinct bioforms, Cx. pipiens f. pipiens and Cx. pipiens f. molestus. Here, we consider the adult lifespan of male and female Cx. pipiens f. pipiens under controlled conditions at five constant temperature regimes (15, 20, 25, 27.5, and 30 °C). Our results show that adult longevity was affected by temperature, as it significantly decreased with increase in temperature. At the highest tested temperature, mean adult longevity did not exceed 12 days for both sexes and thus makes impossible the risk of WNV transmission. On the other hand at the lowest temperature, longevity was extremely high with some individuals surviving up to 129 and 132 days, males and females, respectively, and thus enable them to function as potential vectors of WNV for a prolonged period of time. As far as sex is concerned, adult females displayed a 1.2–1.4-fold longer longevity compared to the male ones. However, this difference was significant only at the lowest and highest tested temperature regime. This information is useful in determining the critical temperatures which may affect the distribution of Cx. pipiens and consequently the risk of WNV transmission. Moreover, the effect of environmental temperature should be considered when evaluating the abundance of these species.","container-title":"Parasitology Research","DOI":"10.1007/s00436-014-4152-x","ISSN":"1432-1955","issue":"11","journalAbbreviation":"Parasitol Res","language":"en","page":"4315-4319","source":"Springer Link","title":"Variation in adult longevity of &lt;i&gt;Culex &lt;span class=\"nocase\"&gt;pipiens f. pipiens&lt;/span&gt;&lt;/i&gt;, vector of the West Nile Virus","volume":"113","author":[{"family":"Andreadis","given":"S. S."},{"family":"Dimotsiou","given":"O. C."},{"family":"Savopoulou-Soultani","given":"M."}],"issued":{"date-parts":[["2014",11,1]]}}},{"id":4826,"uris":["http://zotero.org/users/4439787/items/GW9HMKRD"],"itemData":{"id":4826,"type":"article-journal","abstract":"Unfed and sugar-fed males and females and blood-fed females of Culex theileri were exposed to different temperatures and saturation deficits. From the results the LT50-values were calculated. Both the sugar-fed and blood-fed females survived significantly longer than the unfed males and females and sugar-fed males.","container-title":"Journal of the Entomological Society of Southern Africa","DOI":"10.10520/AJA00128789_3359","issue":"1","note":"publisher: Entomological Society of South Africa (ESSA)","page":"57-63","source":"journals.co.za (Atypon)","title":"The influence of different constant temperatures and saturation deficits on the survival of adult &lt;i&gt;Culex&lt;/i&gt; (&lt;i&gt;Culex&lt;/i&gt;) &lt;i&gt;&lt;span class=\"nocase\"&gt;theileri&lt;/span&gt;&lt;/i&gt; Theobald (Diptera: Culicidae) in the laboratory","title-short":"The influence of different constant temperatures and saturation deficits on the survival of adult Culex (Culex) theileri Theobald (Diptera","volume":"53","author":[{"family":"Van der Linde","given":"T.C. de K."},{"family":"Hewitt","given":"P.H."},{"family":"Nel","given":"Annette"},{"family":"Van der Westhuizen","given":"M.C."}],"issued":{"date-parts":[["1990",3,1]]}}}],"schema":"https://github.com/citation-style-language/schema/raw/master/csl-citation.json"}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szCs w:val="24"/>
              </w:rPr>
              <w:t>[4,24–26]</w:t>
            </w:r>
            <w:r w:rsidRPr="00671FBE">
              <w:rPr>
                <w:rFonts w:eastAsiaTheme="minorEastAsia"/>
                <w:sz w:val="12"/>
                <w:szCs w:val="12"/>
              </w:rPr>
              <w:fldChar w:fldCharType="end"/>
            </w:r>
          </w:p>
        </w:tc>
      </w:tr>
      <w:tr w:rsidR="00296036" w:rsidRPr="00671FBE" w14:paraId="587FC805" w14:textId="77777777" w:rsidTr="005B3A51">
        <w:tc>
          <w:tcPr>
            <w:tcW w:w="851" w:type="dxa"/>
          </w:tcPr>
          <w:p w14:paraId="19A82E02" w14:textId="77777777" w:rsidR="00296036" w:rsidRPr="00671FBE" w:rsidRDefault="006D1C2F" w:rsidP="005B3A51">
            <w:pPr>
              <w:jc w:val="center"/>
              <w:rPr>
                <w:rFonts w:eastAsiaTheme="minorEastAsia"/>
                <w:sz w:val="12"/>
                <w:szCs w:val="12"/>
              </w:rPr>
            </w:pPr>
            <m:oMathPara>
              <m:oMath>
                <m:sSub>
                  <m:sSubPr>
                    <m:ctrlPr>
                      <w:rPr>
                        <w:rFonts w:ascii="Cambria Math" w:eastAsia="Times New Roman" w:hAnsi="Cambria Math" w:cs="Times New Roman"/>
                        <w:i/>
                        <w:sz w:val="12"/>
                        <w:szCs w:val="12"/>
                      </w:rPr>
                    </m:ctrlPr>
                  </m:sSubPr>
                  <m:e>
                    <m:r>
                      <w:rPr>
                        <w:rFonts w:ascii="Cambria Math" w:eastAsia="Times New Roman" w:hAnsi="Cambria Math" w:cs="Times New Roman"/>
                        <w:sz w:val="12"/>
                        <w:szCs w:val="12"/>
                      </w:rPr>
                      <m:t>μ</m:t>
                    </m:r>
                  </m:e>
                  <m:sub>
                    <m:r>
                      <w:rPr>
                        <w:rFonts w:ascii="Cambria Math" w:eastAsia="Times New Roman" w:hAnsi="Cambria Math" w:cs="Times New Roman"/>
                        <w:sz w:val="12"/>
                        <w:szCs w:val="12"/>
                      </w:rPr>
                      <m:t>A</m:t>
                    </m:r>
                  </m:sub>
                </m:sSub>
              </m:oMath>
            </m:oMathPara>
          </w:p>
          <w:p w14:paraId="63F9CE07" w14:textId="77777777" w:rsidR="00296036" w:rsidRPr="00671FBE" w:rsidRDefault="00296036" w:rsidP="005B3A51">
            <w:pPr>
              <w:jc w:val="center"/>
              <w:rPr>
                <w:rFonts w:eastAsiaTheme="minorEastAsia"/>
                <w:sz w:val="12"/>
                <w:szCs w:val="12"/>
              </w:rPr>
            </w:pPr>
            <w:r w:rsidRPr="00671FBE">
              <w:rPr>
                <w:rFonts w:ascii="Calibri" w:eastAsia="Calibri" w:hAnsi="Calibri" w:cs="Times New Roman"/>
                <w:sz w:val="12"/>
                <w:szCs w:val="12"/>
              </w:rPr>
              <w:t>(day</w:t>
            </w:r>
            <w:r w:rsidRPr="00671FBE">
              <w:rPr>
                <w:rFonts w:ascii="Calibri" w:eastAsia="Calibri" w:hAnsi="Calibri" w:cs="Times New Roman"/>
                <w:sz w:val="12"/>
                <w:szCs w:val="12"/>
                <w:vertAlign w:val="superscript"/>
              </w:rPr>
              <w:t>-1</w:t>
            </w:r>
            <w:r w:rsidRPr="00671FBE">
              <w:rPr>
                <w:rFonts w:ascii="Calibri" w:eastAsia="Calibri" w:hAnsi="Calibri" w:cs="Times New Roman"/>
                <w:sz w:val="12"/>
                <w:szCs w:val="12"/>
              </w:rPr>
              <w:t>)</w:t>
            </w:r>
          </w:p>
        </w:tc>
        <w:tc>
          <w:tcPr>
            <w:tcW w:w="993" w:type="dxa"/>
          </w:tcPr>
          <w:p w14:paraId="0161DFCF" w14:textId="77777777" w:rsidR="00296036" w:rsidRPr="00671FBE" w:rsidRDefault="00296036" w:rsidP="005B3A51">
            <w:pPr>
              <w:jc w:val="both"/>
              <w:rPr>
                <w:rFonts w:eastAsiaTheme="minorEastAsia"/>
                <w:sz w:val="12"/>
                <w:szCs w:val="12"/>
              </w:rPr>
            </w:pPr>
            <w:r w:rsidRPr="00671FBE">
              <w:rPr>
                <w:rFonts w:eastAsiaTheme="minorEastAsia"/>
                <w:sz w:val="12"/>
                <w:szCs w:val="12"/>
              </w:rPr>
              <w:t>Minimum adult mortality rate</w:t>
            </w:r>
          </w:p>
        </w:tc>
        <w:tc>
          <w:tcPr>
            <w:tcW w:w="1530" w:type="dxa"/>
            <w:vAlign w:val="center"/>
          </w:tcPr>
          <w:p w14:paraId="22D3B828"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0.03773585</m:t>
                </m:r>
              </m:oMath>
            </m:oMathPara>
          </w:p>
        </w:tc>
        <w:tc>
          <w:tcPr>
            <w:tcW w:w="1531" w:type="dxa"/>
            <w:vAlign w:val="center"/>
          </w:tcPr>
          <w:p w14:paraId="2F4C939A"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0.03773585*</m:t>
                </m:r>
              </m:oMath>
            </m:oMathPara>
          </w:p>
        </w:tc>
        <w:tc>
          <w:tcPr>
            <w:tcW w:w="1531" w:type="dxa"/>
            <w:vAlign w:val="center"/>
          </w:tcPr>
          <w:p w14:paraId="27C73B59"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0.02673797</m:t>
                </m:r>
              </m:oMath>
            </m:oMathPara>
          </w:p>
        </w:tc>
        <w:tc>
          <w:tcPr>
            <w:tcW w:w="1531" w:type="dxa"/>
            <w:vAlign w:val="center"/>
          </w:tcPr>
          <w:p w14:paraId="213C909A"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0.01083424</m:t>
                </m:r>
              </m:oMath>
            </m:oMathPara>
          </w:p>
        </w:tc>
        <w:tc>
          <w:tcPr>
            <w:tcW w:w="1531" w:type="dxa"/>
            <w:vAlign w:val="center"/>
          </w:tcPr>
          <w:p w14:paraId="2B8415D0"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0.01083424*</m:t>
                </m:r>
              </m:oMath>
            </m:oMathPara>
          </w:p>
        </w:tc>
        <w:tc>
          <w:tcPr>
            <w:tcW w:w="1063" w:type="dxa"/>
          </w:tcPr>
          <w:p w14:paraId="05458EB1" w14:textId="49A95FD5" w:rsidR="00296036" w:rsidRPr="00671FBE" w:rsidRDefault="00296036" w:rsidP="005B3A51">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Dad00CaW","properties":{"formattedCitation":"[24,25,27,28]","plainCitation":"[24,25,27,28]","noteIndex":0},"citationItems":[{"id":5284,"uris":["http://zotero.org/users/4439787/items/NS8F4WKN"],"itemData":{"id":5284,"type":"article-journal","container-title":"Journal of Economic Entomology","DOI":"10.1093/jee/64.1.324","ISSN":"0022-0493","issue":"1","journalAbbreviation":"Journal of Economic Entomology","page":"324-325","source":"Silverchair","title":"Longevity of &lt;i&gt;Aedes &lt;span class=\"nocase\"&gt;vexans&lt;/span&gt;&lt;/i&gt; under different temperatures and relative humidities in the laboratory","volume":"64","author":[{"family":"Costello","given":"R. A."},{"family":"Brust","given":"R. A."}],"issued":{"date-parts":[["1971",2,1]]}}},{"id":5281,"uris":["http://zotero.org/users/4439787/items/E5398N89"],"itemData":{"id":5281,"type":"article-journal","abstract":"The common house mosquito, Culex pipiens (Diptera: Culicidae), which is considered the primary bridge vector of West Nile Virus (WNV) to humans, is a wide spread insect pest with medical importance and consists of two distinct bioforms, Cx. pipiens f. pipiens and Cx. pipiens f. molestus. Here, we consider the adult lifespan of male and female Cx. pipiens f. pipiens under controlled conditions at five constant temperature regimes (15, 20, 25, 27.5, and 30 °C). Our results show that adult longevity was affected by temperature, as it significantly decreased with increase in temperature. At the highest tested temperature, mean adult longevity did not exceed 12 days for both sexes and thus makes impossible the risk of WNV transmission. On the other hand at the lowest temperature, longevity was extremely high with some individuals surviving up to 129 and 132 days, males and females, respectively, and thus enable them to function as potential vectors of WNV for a prolonged period of time. As far as sex is concerned, adult females displayed a 1.2–1.4-fold longer longevity compared to the male ones. However, this difference was significant only at the lowest and highest tested temperature regime. This information is useful in determining the critical temperatures which may affect the distribution of Cx. pipiens and consequently the risk of WNV transmission. Moreover, the effect of environmental temperature should be considered when evaluating the abundance of these species.","container-title":"Parasitology Research","DOI":"10.1007/s00436-014-4152-x","ISSN":"1432-1955","issue":"11","journalAbbreviation":"Parasitol Res","language":"en","page":"4315-4319","source":"Springer Link","title":"Variation in adult longevity of &lt;i&gt;Culex &lt;span class=\"nocase\"&gt;pipiens f. pipiens&lt;/span&gt;&lt;/i&gt;, vector of the West Nile Virus","volume":"113","author":[{"family":"Andreadis","given":"S. S."},{"family":"Dimotsiou","given":"O. C."},{"family":"Savopoulou-Soultani","given":"M."}],"issued":{"date-parts":[["2014",11,1]]}}},{"id":4770,"uris":["http://zotero.org/users/4439787/items/H6AZBDQD"],"itemData":{"id":4770,"type":"thesis","genre":"Thèse de doctorat","license":"Licence Etalab","publisher":"Nantes","source":"theses.fr","title":"Ecologie de deux &lt;i&gt;Aedes&lt;/i&gt; halophiles du littoral atlantique français : &lt;i&gt;Aedes&lt;/i&gt; (&lt;i&gt;Ochlerotatus&lt;/i&gt;) &lt;i&gt;&lt;span class=\"nocase\"&gt;detritus&lt;/span&gt;&lt;/i&gt; (Haliday, 1833) et &lt;i&gt;Aedes&lt;/i&gt; (&lt;i&gt;Ochlerotatus&lt;/i&gt;) &lt;i&gt;&lt;span class=\"nocase\"&gt;caspius&lt;/span&gt;&lt;/i&gt; (Pallas, 1771) (Ciptera, Culicidae) : identification génétique des populations. Recherche d'autogenèse.","title-short":"Ecologie de deux aedes halophiles du littoral atlantique français","URL":"http://www.theses.fr/1996NANT06VS","author":[{"family":"Agoulon","given":"Albert"}],"contributor":[{"family":"Marjolet","given":"Michel"}],"accessed":{"date-parts":[["2021",8,23]]},"issued":{"date-parts":[["1996",1,1]]}}},{"id":4317,"uris":["http://zotero.org/users/4439787/items/VQZ39P3I"],"itemData":{"id":4317,"type":"thesis","genre":"Thèse en vue du grade de docteur es-Sciences (Sciences Naturelles)","publisher":"Université des Sciences et Techniques du Languedoc.","title":"Contribution à l'étude physiologique d'&lt;i&gt;Aedes&lt;/i&gt; (&lt;i&gt;Ochlerotatus&lt;/i&gt;) &lt;i&gt;&lt;span class=\"nocase\"&gt;caspius&lt;/span&gt;&lt;/i&gt; (Pallas, 1771) (Nematocera-Culicidae). Eclosion-Dormance-Développement-Fertilité.","author":[{"family":"Sinègre","given":"G."}],"issued":{"date-parts":[["1974"]]}}}],"schema":"https://github.com/citation-style-language/schema/raw/master/csl-citation.json"}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rPr>
              <w:t>[24,25,27,28]</w:t>
            </w:r>
            <w:r w:rsidRPr="00671FBE">
              <w:rPr>
                <w:rFonts w:eastAsiaTheme="minorEastAsia"/>
                <w:sz w:val="12"/>
                <w:szCs w:val="12"/>
              </w:rPr>
              <w:fldChar w:fldCharType="end"/>
            </w:r>
          </w:p>
        </w:tc>
      </w:tr>
      <w:tr w:rsidR="00296036" w:rsidRPr="00671FBE" w14:paraId="6F082FAF" w14:textId="77777777" w:rsidTr="005B3A51">
        <w:tc>
          <w:tcPr>
            <w:tcW w:w="851" w:type="dxa"/>
          </w:tcPr>
          <w:p w14:paraId="3929545A" w14:textId="77777777" w:rsidR="00296036" w:rsidRPr="00671FBE" w:rsidRDefault="006D1C2F" w:rsidP="005B3A51">
            <w:pPr>
              <w:jc w:val="center"/>
              <w:rPr>
                <w:rFonts w:eastAsiaTheme="minorEastAsia"/>
                <w:sz w:val="12"/>
                <w:szCs w:val="12"/>
              </w:rPr>
            </w:pPr>
            <m:oMathPara>
              <m:oMath>
                <m:sSubSup>
                  <m:sSubSupPr>
                    <m:ctrlPr>
                      <w:rPr>
                        <w:rFonts w:ascii="Cambria Math" w:eastAsia="Times New Roman" w:hAnsi="Cambria Math" w:cs="Times New Roman"/>
                        <w:i/>
                        <w:sz w:val="12"/>
                        <w:szCs w:val="12"/>
                      </w:rPr>
                    </m:ctrlPr>
                  </m:sSubSupPr>
                  <m:e>
                    <m:r>
                      <w:rPr>
                        <w:rFonts w:ascii="Cambria Math" w:eastAsia="Times New Roman" w:hAnsi="Cambria Math" w:cs="Times New Roman"/>
                        <w:sz w:val="12"/>
                        <w:szCs w:val="12"/>
                      </w:rPr>
                      <m:t>m</m:t>
                    </m:r>
                  </m:e>
                  <m:sub>
                    <m:r>
                      <w:rPr>
                        <w:rFonts w:ascii="Cambria Math" w:eastAsia="Times New Roman" w:hAnsi="Cambria Math" w:cs="Times New Roman"/>
                        <w:sz w:val="12"/>
                        <w:szCs w:val="12"/>
                      </w:rPr>
                      <m:t>A</m:t>
                    </m:r>
                  </m:sub>
                  <m:sup>
                    <m:r>
                      <w:rPr>
                        <w:rFonts w:ascii="Cambria Math" w:eastAsia="Times New Roman" w:hAnsi="Cambria Math" w:cs="Times New Roman"/>
                        <w:sz w:val="12"/>
                        <w:szCs w:val="12"/>
                      </w:rPr>
                      <m:t>dia</m:t>
                    </m:r>
                  </m:sup>
                </m:sSubSup>
              </m:oMath>
            </m:oMathPara>
          </w:p>
          <w:p w14:paraId="0195CB7A" w14:textId="77777777" w:rsidR="00296036" w:rsidRPr="00671FBE" w:rsidRDefault="00296036" w:rsidP="005B3A51">
            <w:pPr>
              <w:jc w:val="center"/>
              <w:rPr>
                <w:rFonts w:eastAsiaTheme="minorEastAsia"/>
                <w:sz w:val="12"/>
                <w:szCs w:val="12"/>
              </w:rPr>
            </w:pPr>
            <w:r w:rsidRPr="00671FBE">
              <w:rPr>
                <w:rFonts w:ascii="Calibri" w:eastAsia="Calibri" w:hAnsi="Calibri" w:cs="Times New Roman"/>
                <w:sz w:val="12"/>
                <w:szCs w:val="12"/>
              </w:rPr>
              <w:t>(day</w:t>
            </w:r>
            <w:r w:rsidRPr="00671FBE">
              <w:rPr>
                <w:rFonts w:ascii="Calibri" w:eastAsia="Calibri" w:hAnsi="Calibri" w:cs="Times New Roman"/>
                <w:sz w:val="12"/>
                <w:szCs w:val="12"/>
                <w:vertAlign w:val="superscript"/>
              </w:rPr>
              <w:t>-1</w:t>
            </w:r>
            <w:r w:rsidRPr="00671FBE">
              <w:rPr>
                <w:rFonts w:ascii="Calibri" w:eastAsia="Calibri" w:hAnsi="Calibri" w:cs="Times New Roman"/>
                <w:sz w:val="12"/>
                <w:szCs w:val="12"/>
              </w:rPr>
              <w:t>)</w:t>
            </w:r>
          </w:p>
        </w:tc>
        <w:tc>
          <w:tcPr>
            <w:tcW w:w="993" w:type="dxa"/>
          </w:tcPr>
          <w:p w14:paraId="6AABC56F" w14:textId="77777777" w:rsidR="00296036" w:rsidRPr="00671FBE" w:rsidRDefault="00296036" w:rsidP="005B3A51">
            <w:pPr>
              <w:jc w:val="both"/>
              <w:rPr>
                <w:rFonts w:eastAsiaTheme="minorEastAsia"/>
                <w:sz w:val="12"/>
                <w:szCs w:val="12"/>
              </w:rPr>
            </w:pPr>
            <w:r w:rsidRPr="00671FBE">
              <w:rPr>
                <w:rFonts w:eastAsiaTheme="minorEastAsia"/>
                <w:sz w:val="12"/>
                <w:szCs w:val="12"/>
              </w:rPr>
              <w:t>Adult mortality rate during diapause stage</w:t>
            </w:r>
          </w:p>
        </w:tc>
        <w:tc>
          <w:tcPr>
            <w:tcW w:w="1530" w:type="dxa"/>
            <w:vAlign w:val="center"/>
          </w:tcPr>
          <w:p w14:paraId="5AC2236B" w14:textId="77777777" w:rsidR="00296036" w:rsidRPr="00671FBE" w:rsidRDefault="006D1C2F" w:rsidP="005B3A51">
            <w:pPr>
              <w:jc w:val="center"/>
              <w:rPr>
                <w:rFonts w:eastAsiaTheme="minorEastAsia"/>
                <w:sz w:val="12"/>
                <w:szCs w:val="12"/>
              </w:rPr>
            </w:pPr>
            <m:oMathPara>
              <m:oMath>
                <m:sSub>
                  <m:sSubPr>
                    <m:ctrlPr>
                      <w:rPr>
                        <w:rFonts w:ascii="Cambria Math" w:eastAsia="Times New Roman" w:hAnsi="Cambria Math" w:cs="Times New Roman"/>
                        <w:i/>
                        <w:sz w:val="12"/>
                        <w:szCs w:val="12"/>
                      </w:rPr>
                    </m:ctrlPr>
                  </m:sSubPr>
                  <m:e>
                    <m:r>
                      <w:rPr>
                        <w:rFonts w:ascii="Cambria Math" w:eastAsia="Times New Roman" w:hAnsi="Cambria Math" w:cs="Times New Roman"/>
                        <w:sz w:val="12"/>
                        <w:szCs w:val="12"/>
                      </w:rPr>
                      <m:t>m</m:t>
                    </m:r>
                  </m:e>
                  <m:sub>
                    <m:r>
                      <w:rPr>
                        <w:rFonts w:ascii="Cambria Math" w:eastAsia="Times New Roman" w:hAnsi="Cambria Math" w:cs="Times New Roman"/>
                        <w:sz w:val="12"/>
                        <w:szCs w:val="12"/>
                      </w:rPr>
                      <m:t>A</m:t>
                    </m:r>
                  </m:sub>
                </m:sSub>
              </m:oMath>
            </m:oMathPara>
          </w:p>
        </w:tc>
        <w:tc>
          <w:tcPr>
            <w:tcW w:w="1531" w:type="dxa"/>
            <w:vAlign w:val="center"/>
          </w:tcPr>
          <w:p w14:paraId="64D59AFB" w14:textId="77777777" w:rsidR="00296036" w:rsidRPr="00671FBE" w:rsidRDefault="006D1C2F" w:rsidP="005B3A51">
            <w:pPr>
              <w:jc w:val="center"/>
              <w:rPr>
                <w:rFonts w:eastAsiaTheme="minorEastAsia"/>
                <w:sz w:val="12"/>
                <w:szCs w:val="12"/>
              </w:rPr>
            </w:pPr>
            <m:oMathPara>
              <m:oMath>
                <m:sSub>
                  <m:sSubPr>
                    <m:ctrlPr>
                      <w:rPr>
                        <w:rFonts w:ascii="Cambria Math" w:eastAsia="Times New Roman" w:hAnsi="Cambria Math" w:cs="Times New Roman"/>
                        <w:i/>
                        <w:sz w:val="12"/>
                        <w:szCs w:val="12"/>
                      </w:rPr>
                    </m:ctrlPr>
                  </m:sSubPr>
                  <m:e>
                    <m:r>
                      <w:rPr>
                        <w:rFonts w:ascii="Cambria Math" w:eastAsia="Times New Roman" w:hAnsi="Cambria Math" w:cs="Times New Roman"/>
                        <w:sz w:val="12"/>
                        <w:szCs w:val="12"/>
                      </w:rPr>
                      <m:t>m</m:t>
                    </m:r>
                  </m:e>
                  <m:sub>
                    <m:r>
                      <w:rPr>
                        <w:rFonts w:ascii="Cambria Math" w:eastAsia="Times New Roman" w:hAnsi="Cambria Math" w:cs="Times New Roman"/>
                        <w:sz w:val="12"/>
                        <w:szCs w:val="12"/>
                      </w:rPr>
                      <m:t>A</m:t>
                    </m:r>
                  </m:sub>
                </m:sSub>
                <m:r>
                  <w:rPr>
                    <w:rFonts w:ascii="Cambria Math" w:eastAsiaTheme="minorEastAsia" w:hAnsi="Cambria Math"/>
                    <w:sz w:val="12"/>
                    <w:szCs w:val="12"/>
                  </w:rPr>
                  <m:t>*</m:t>
                </m:r>
              </m:oMath>
            </m:oMathPara>
          </w:p>
        </w:tc>
        <w:tc>
          <w:tcPr>
            <w:tcW w:w="1531" w:type="dxa"/>
            <w:vAlign w:val="center"/>
          </w:tcPr>
          <w:p w14:paraId="71A78A96" w14:textId="77777777" w:rsidR="00296036" w:rsidRPr="00671FBE" w:rsidRDefault="006D1C2F" w:rsidP="005B3A51">
            <w:pPr>
              <w:jc w:val="center"/>
              <w:rPr>
                <w:rFonts w:eastAsiaTheme="minorEastAsia"/>
                <w:sz w:val="12"/>
                <w:szCs w:val="12"/>
              </w:rPr>
            </w:pPr>
            <m:oMathPara>
              <m:oMath>
                <m:sSub>
                  <m:sSubPr>
                    <m:ctrlPr>
                      <w:rPr>
                        <w:rFonts w:ascii="Cambria Math" w:eastAsia="Times New Roman" w:hAnsi="Cambria Math" w:cs="Times New Roman"/>
                        <w:i/>
                        <w:sz w:val="12"/>
                        <w:szCs w:val="12"/>
                      </w:rPr>
                    </m:ctrlPr>
                  </m:sSubPr>
                  <m:e>
                    <m:r>
                      <w:rPr>
                        <w:rFonts w:ascii="Cambria Math" w:eastAsia="Times New Roman" w:hAnsi="Cambria Math" w:cs="Times New Roman"/>
                        <w:sz w:val="12"/>
                        <w:szCs w:val="12"/>
                      </w:rPr>
                      <m:t>m</m:t>
                    </m:r>
                  </m:e>
                  <m:sub>
                    <m:r>
                      <w:rPr>
                        <w:rFonts w:ascii="Cambria Math" w:eastAsia="Times New Roman" w:hAnsi="Cambria Math" w:cs="Times New Roman"/>
                        <w:sz w:val="12"/>
                        <w:szCs w:val="12"/>
                      </w:rPr>
                      <m:t>A</m:t>
                    </m:r>
                  </m:sub>
                </m:sSub>
                <m:r>
                  <w:rPr>
                    <w:rFonts w:ascii="Cambria Math" w:eastAsia="Times New Roman" w:hAnsi="Cambria Math" w:cs="Times New Roman"/>
                    <w:sz w:val="12"/>
                    <w:szCs w:val="12"/>
                  </w:rPr>
                  <m:t>*</m:t>
                </m:r>
              </m:oMath>
            </m:oMathPara>
          </w:p>
        </w:tc>
        <w:tc>
          <w:tcPr>
            <w:tcW w:w="1531" w:type="dxa"/>
            <w:vAlign w:val="center"/>
          </w:tcPr>
          <w:p w14:paraId="437CA2EA" w14:textId="77777777" w:rsidR="00296036" w:rsidRPr="00671FBE" w:rsidRDefault="006D1C2F" w:rsidP="005B3A51">
            <w:pPr>
              <w:jc w:val="center"/>
              <w:rPr>
                <w:rFonts w:eastAsiaTheme="minorEastAsia"/>
                <w:sz w:val="12"/>
                <w:szCs w:val="12"/>
              </w:rPr>
            </w:pPr>
            <m:oMathPara>
              <m:oMath>
                <m:sSub>
                  <m:sSubPr>
                    <m:ctrlPr>
                      <w:rPr>
                        <w:rFonts w:ascii="Cambria Math" w:eastAsia="Times New Roman" w:hAnsi="Cambria Math" w:cs="Times New Roman"/>
                        <w:i/>
                        <w:sz w:val="12"/>
                        <w:szCs w:val="12"/>
                      </w:rPr>
                    </m:ctrlPr>
                  </m:sSubPr>
                  <m:e>
                    <m:r>
                      <w:rPr>
                        <w:rFonts w:ascii="Cambria Math" w:eastAsia="Times New Roman" w:hAnsi="Cambria Math" w:cs="Times New Roman"/>
                        <w:sz w:val="12"/>
                        <w:szCs w:val="12"/>
                      </w:rPr>
                      <m:t>μ</m:t>
                    </m:r>
                  </m:e>
                  <m:sub>
                    <m:r>
                      <w:rPr>
                        <w:rFonts w:ascii="Cambria Math" w:eastAsia="Times New Roman" w:hAnsi="Cambria Math" w:cs="Times New Roman"/>
                        <w:sz w:val="12"/>
                        <w:szCs w:val="12"/>
                      </w:rPr>
                      <m:t>A</m:t>
                    </m:r>
                  </m:sub>
                </m:sSub>
              </m:oMath>
            </m:oMathPara>
          </w:p>
        </w:tc>
        <w:tc>
          <w:tcPr>
            <w:tcW w:w="1531" w:type="dxa"/>
            <w:vAlign w:val="center"/>
          </w:tcPr>
          <w:p w14:paraId="1F82BFC1" w14:textId="77777777" w:rsidR="00296036" w:rsidRPr="00671FBE" w:rsidRDefault="006D1C2F" w:rsidP="005B3A51">
            <w:pPr>
              <w:jc w:val="center"/>
              <w:rPr>
                <w:rFonts w:eastAsiaTheme="minorEastAsia"/>
                <w:sz w:val="12"/>
                <w:szCs w:val="12"/>
              </w:rPr>
            </w:pPr>
            <m:oMathPara>
              <m:oMath>
                <m:sSub>
                  <m:sSubPr>
                    <m:ctrlPr>
                      <w:rPr>
                        <w:rFonts w:ascii="Cambria Math" w:eastAsia="Times New Roman" w:hAnsi="Cambria Math" w:cs="Times New Roman"/>
                        <w:i/>
                        <w:sz w:val="12"/>
                        <w:szCs w:val="12"/>
                      </w:rPr>
                    </m:ctrlPr>
                  </m:sSubPr>
                  <m:e>
                    <m:r>
                      <w:rPr>
                        <w:rFonts w:ascii="Cambria Math" w:eastAsia="Times New Roman" w:hAnsi="Cambria Math" w:cs="Times New Roman"/>
                        <w:sz w:val="12"/>
                        <w:szCs w:val="12"/>
                      </w:rPr>
                      <m:t>μ</m:t>
                    </m:r>
                  </m:e>
                  <m:sub>
                    <m:r>
                      <w:rPr>
                        <w:rFonts w:ascii="Cambria Math" w:eastAsia="Times New Roman" w:hAnsi="Cambria Math" w:cs="Times New Roman"/>
                        <w:sz w:val="12"/>
                        <w:szCs w:val="12"/>
                      </w:rPr>
                      <m:t>A</m:t>
                    </m:r>
                  </m:sub>
                </m:sSub>
                <m:r>
                  <w:rPr>
                    <w:rFonts w:ascii="Cambria Math" w:eastAsia="Times New Roman" w:hAnsi="Cambria Math" w:cs="Times New Roman"/>
                    <w:sz w:val="12"/>
                    <w:szCs w:val="12"/>
                  </w:rPr>
                  <m:t>*</m:t>
                </m:r>
              </m:oMath>
            </m:oMathPara>
          </w:p>
        </w:tc>
        <w:tc>
          <w:tcPr>
            <w:tcW w:w="1063" w:type="dxa"/>
          </w:tcPr>
          <w:p w14:paraId="7603134C" w14:textId="63049021" w:rsidR="00296036" w:rsidRPr="00671FBE" w:rsidRDefault="00296036" w:rsidP="005B3A51">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{"citationID":"8AagPpjJ","properties":{"formattedCitation":"[4]","plainCitation":"[4]","noteIndex":0},"citationItems":[{"id":743,"uris":["http://zotero.org/users/4439787/items/AZUILM43"],"itemData":{"id":743,"type":"article-journal","abstract":"An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rPr>
              <w:t>[4]</w:t>
            </w:r>
            <w:r w:rsidRPr="00671FBE">
              <w:rPr>
                <w:rFonts w:eastAsiaTheme="minorEastAsia"/>
                <w:sz w:val="12"/>
                <w:szCs w:val="12"/>
              </w:rPr>
              <w:fldChar w:fldCharType="end"/>
            </w:r>
          </w:p>
        </w:tc>
      </w:tr>
      <w:tr w:rsidR="00296036" w:rsidRPr="00671FBE" w14:paraId="3C6BEEF0" w14:textId="77777777" w:rsidTr="005B3A51">
        <w:tc>
          <w:tcPr>
            <w:tcW w:w="851" w:type="dxa"/>
          </w:tcPr>
          <w:p w14:paraId="281A4E21" w14:textId="77777777" w:rsidR="00296036" w:rsidRPr="00671FBE" w:rsidRDefault="006D1C2F" w:rsidP="005B3A51">
            <w:pPr>
              <w:jc w:val="center"/>
              <w:rPr>
                <w:rFonts w:eastAsiaTheme="minorEastAsia"/>
                <w:sz w:val="12"/>
                <w:szCs w:val="12"/>
              </w:rPr>
            </w:pPr>
            <m:oMathPara>
              <m:oMath>
                <m:sSub>
                  <m:sSubPr>
                    <m:ctrlPr>
                      <w:rPr>
                        <w:rFonts w:ascii="Cambria Math" w:eastAsia="Times New Roman" w:hAnsi="Cambria Math" w:cs="Times New Roman"/>
                        <w:i/>
                        <w:sz w:val="12"/>
                        <w:szCs w:val="12"/>
                      </w:rPr>
                    </m:ctrlPr>
                  </m:sSubPr>
                  <m:e>
                    <m:r>
                      <w:rPr>
                        <w:rFonts w:ascii="Cambria Math" w:eastAsia="Times New Roman" w:hAnsi="Cambria Math" w:cs="Times New Roman"/>
                        <w:sz w:val="12"/>
                        <w:szCs w:val="12"/>
                      </w:rPr>
                      <m:t>μ</m:t>
                    </m:r>
                  </m:e>
                  <m:sub>
                    <m:r>
                      <w:rPr>
                        <w:rFonts w:ascii="Cambria Math" w:eastAsia="Times New Roman" w:hAnsi="Cambria Math" w:cs="Times New Roman"/>
                        <w:sz w:val="12"/>
                        <w:szCs w:val="12"/>
                      </w:rPr>
                      <m:t>em</m:t>
                    </m:r>
                  </m:sub>
                </m:sSub>
              </m:oMath>
            </m:oMathPara>
          </w:p>
          <w:p w14:paraId="1433FDB7" w14:textId="77777777" w:rsidR="00296036" w:rsidRPr="00671FBE" w:rsidRDefault="00296036" w:rsidP="005B3A51">
            <w:pPr>
              <w:jc w:val="center"/>
              <w:rPr>
                <w:rFonts w:eastAsiaTheme="minorEastAsia"/>
                <w:sz w:val="12"/>
                <w:szCs w:val="12"/>
              </w:rPr>
            </w:pPr>
            <w:r w:rsidRPr="00671FBE">
              <w:rPr>
                <w:rFonts w:ascii="Calibri" w:eastAsia="Calibri" w:hAnsi="Calibri" w:cs="Times New Roman"/>
                <w:sz w:val="12"/>
                <w:szCs w:val="12"/>
              </w:rPr>
              <w:t>(day</w:t>
            </w:r>
            <w:r w:rsidRPr="00671FBE">
              <w:rPr>
                <w:rFonts w:ascii="Calibri" w:eastAsia="Calibri" w:hAnsi="Calibri" w:cs="Times New Roman"/>
                <w:sz w:val="12"/>
                <w:szCs w:val="12"/>
                <w:vertAlign w:val="superscript"/>
              </w:rPr>
              <w:t>-1</w:t>
            </w:r>
            <w:r w:rsidRPr="00671FBE">
              <w:rPr>
                <w:rFonts w:ascii="Calibri" w:eastAsia="Calibri" w:hAnsi="Calibri" w:cs="Times New Roman"/>
                <w:sz w:val="12"/>
                <w:szCs w:val="12"/>
              </w:rPr>
              <w:t>)</w:t>
            </w:r>
          </w:p>
        </w:tc>
        <w:tc>
          <w:tcPr>
            <w:tcW w:w="993" w:type="dxa"/>
          </w:tcPr>
          <w:p w14:paraId="29991206" w14:textId="77777777" w:rsidR="00296036" w:rsidRPr="00671FBE" w:rsidRDefault="00296036" w:rsidP="005B3A51">
            <w:pPr>
              <w:jc w:val="both"/>
              <w:rPr>
                <w:rFonts w:eastAsiaTheme="minorEastAsia"/>
                <w:sz w:val="12"/>
                <w:szCs w:val="12"/>
              </w:rPr>
            </w:pPr>
            <w:r w:rsidRPr="00671FBE">
              <w:rPr>
                <w:rFonts w:eastAsiaTheme="minorEastAsia"/>
                <w:sz w:val="12"/>
                <w:szCs w:val="12"/>
              </w:rPr>
              <w:t>Mortality rate during emergence</w:t>
            </w:r>
          </w:p>
        </w:tc>
        <w:tc>
          <w:tcPr>
            <w:tcW w:w="1530" w:type="dxa"/>
            <w:vAlign w:val="center"/>
          </w:tcPr>
          <w:p w14:paraId="70554106"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0.1</m:t>
                </m:r>
              </m:oMath>
            </m:oMathPara>
          </w:p>
        </w:tc>
        <w:tc>
          <w:tcPr>
            <w:tcW w:w="1531" w:type="dxa"/>
            <w:vAlign w:val="center"/>
          </w:tcPr>
          <w:p w14:paraId="11AC8303"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0.1</m:t>
                </m:r>
              </m:oMath>
            </m:oMathPara>
          </w:p>
        </w:tc>
        <w:tc>
          <w:tcPr>
            <w:tcW w:w="1531" w:type="dxa"/>
            <w:vAlign w:val="center"/>
          </w:tcPr>
          <w:p w14:paraId="222AB912"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0.1</m:t>
                </m:r>
              </m:oMath>
            </m:oMathPara>
          </w:p>
        </w:tc>
        <w:tc>
          <w:tcPr>
            <w:tcW w:w="1531" w:type="dxa"/>
            <w:vAlign w:val="center"/>
          </w:tcPr>
          <w:p w14:paraId="5C0ABD1B"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0.1</m:t>
                </m:r>
              </m:oMath>
            </m:oMathPara>
          </w:p>
        </w:tc>
        <w:tc>
          <w:tcPr>
            <w:tcW w:w="1531" w:type="dxa"/>
            <w:vAlign w:val="center"/>
          </w:tcPr>
          <w:p w14:paraId="23059F49"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0.1</m:t>
                </m:r>
              </m:oMath>
            </m:oMathPara>
          </w:p>
        </w:tc>
        <w:tc>
          <w:tcPr>
            <w:tcW w:w="1063" w:type="dxa"/>
          </w:tcPr>
          <w:p w14:paraId="29BC6B45" w14:textId="73660237" w:rsidR="00296036" w:rsidRPr="00671FBE" w:rsidRDefault="00296036" w:rsidP="005B3A51">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{"citationID":"8xHhnVnj","properties":{"formattedCitation":"[4,14]","plainCitation":"[4,14]","noteIndex":0},"citationItems":[{"id":743,"uris":["http://zotero.org/users/4439787/items/AZUILM43"],"itemData":{"id":743,"type":"article-journal","abstract":"An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id":821,"uris":["http://zotero.org/users/4439787/items/E4EDL8U2"],"itemData":{"id":821,"type":"article-journal","abstract":"Mosquitoes are vectors of major pathogen agents worldwide. Population dynamics models are useful tools to understand and predict mosquito abundances in space and time. To be used as forecasting tools over large areas, such models could beneﬁt from integrating remote sensing data that describe the meteorological and environmental conditions driving mosquito population dynamics. The main objective of this study is to assess a process-based modeling framework for mosquito population dynamics using satellite-derived meteorological estimates as input variables. A generic weather-driven model of mosquito population dynamics was applied to Rift Valley fever vector species in northern Senegal, with rainfall, temperature, and humidity as inputs. The model outputs using meteorological data from ground weather station vs satellite-based estimates are compared, using longitudinal mosquito trapping data for validation at local scale in three diﬀerent ecosystems. Model predictions were consistent with ﬁeld entomological data on adult abundance, with a better ﬁt between predicted and observed abundances for the Sahelian Ferlo ecosystem, and for the models using in-situ weather data as input. Based on satellite-derived rainfall and temperature data, dynamic maps of three potential Rift Valley fever vector species were then produced at regional scale on a weekly basis. When direct weather measurements are sparse, these resulting maps should be used to support policy-makers in optimizing surveillance and control interventions of Rift Valley fever in Senegal.","container-title":"Remote Sensing","DOI":"10.3390/rs11091024","ISSN":"2072-4292","issue":"9","journalAbbreviation":"Remote Sensing","language":"en","page":"1024","source":"DOI.org (Crossref)","title":"Spatial modeling of mosquito vectors for Rift Valley fever virus in Northern Senegal: integrating satellite-derived meteorological estimates in population dynamics models","title-short":"Spatial Modeling of Mosquito Vectors for Rift Valley Fever Virus in Northern Senegal","volume":"11","author":[{"family":"Tran","given":"Annelise"},{"family":"Fall","given":"Assane Gueye"},{"family":"Biteye","given":"Biram"},{"family":"Ciss","given":"Mamadou"},{"family":"Gimonneau","given":"Geoffrey"},{"family":"Castets","given":"Mathieu"},{"family":"Seck","given":"Momar Talla"},{"family":"Chevalier","given":"Véronique"}],"issued":{"date-parts":[["2019",4,30]]}}}],"schema":"https://github.com/citation-style-language/schema/raw/master/csl-citation.json"}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rPr>
              <w:t>[4,14]</w:t>
            </w:r>
            <w:r w:rsidRPr="00671FBE">
              <w:rPr>
                <w:rFonts w:eastAsiaTheme="minorEastAsia"/>
                <w:sz w:val="12"/>
                <w:szCs w:val="12"/>
              </w:rPr>
              <w:fldChar w:fldCharType="end"/>
            </w:r>
          </w:p>
        </w:tc>
      </w:tr>
      <w:tr w:rsidR="00296036" w:rsidRPr="00671FBE" w14:paraId="1320C863" w14:textId="77777777" w:rsidTr="005B3A51">
        <w:tc>
          <w:tcPr>
            <w:tcW w:w="851" w:type="dxa"/>
          </w:tcPr>
          <w:p w14:paraId="13BA41DC" w14:textId="77777777" w:rsidR="00296036" w:rsidRPr="00671FBE" w:rsidRDefault="006D1C2F" w:rsidP="005B3A51">
            <w:pPr>
              <w:jc w:val="center"/>
              <w:rPr>
                <w:rFonts w:eastAsiaTheme="minorEastAsia"/>
                <w:sz w:val="12"/>
                <w:szCs w:val="12"/>
              </w:rPr>
            </w:pPr>
            <m:oMathPara>
              <m:oMath>
                <m:sSub>
                  <m:sSubPr>
                    <m:ctrlPr>
                      <w:rPr>
                        <w:rFonts w:ascii="Cambria Math" w:eastAsia="Times New Roman" w:hAnsi="Cambria Math" w:cs="Times New Roman"/>
                        <w:i/>
                        <w:sz w:val="12"/>
                        <w:szCs w:val="12"/>
                      </w:rPr>
                    </m:ctrlPr>
                  </m:sSubPr>
                  <m:e>
                    <m:r>
                      <w:rPr>
                        <w:rFonts w:ascii="Cambria Math" w:eastAsia="Times New Roman" w:hAnsi="Cambria Math" w:cs="Times New Roman"/>
                        <w:sz w:val="12"/>
                        <w:szCs w:val="12"/>
                      </w:rPr>
                      <m:t>μ</m:t>
                    </m:r>
                  </m:e>
                  <m:sub>
                    <m:r>
                      <w:rPr>
                        <w:rFonts w:ascii="Cambria Math" w:eastAsia="Times New Roman" w:hAnsi="Cambria Math" w:cs="Times New Roman"/>
                        <w:sz w:val="12"/>
                        <w:szCs w:val="12"/>
                      </w:rPr>
                      <m:t>r</m:t>
                    </m:r>
                  </m:sub>
                </m:sSub>
              </m:oMath>
            </m:oMathPara>
          </w:p>
          <w:p w14:paraId="6B7D5223" w14:textId="77777777" w:rsidR="00296036" w:rsidRPr="00671FBE" w:rsidRDefault="00296036" w:rsidP="005B3A51">
            <w:pPr>
              <w:jc w:val="center"/>
              <w:rPr>
                <w:rFonts w:eastAsiaTheme="minorEastAsia"/>
                <w:sz w:val="12"/>
                <w:szCs w:val="12"/>
              </w:rPr>
            </w:pPr>
            <w:r w:rsidRPr="00671FBE">
              <w:rPr>
                <w:rFonts w:ascii="Calibri" w:eastAsia="Calibri" w:hAnsi="Calibri" w:cs="Times New Roman"/>
                <w:sz w:val="12"/>
                <w:szCs w:val="12"/>
              </w:rPr>
              <w:t>(day</w:t>
            </w:r>
            <w:r w:rsidRPr="00671FBE">
              <w:rPr>
                <w:rFonts w:ascii="Calibri" w:eastAsia="Calibri" w:hAnsi="Calibri" w:cs="Times New Roman"/>
                <w:sz w:val="12"/>
                <w:szCs w:val="12"/>
                <w:vertAlign w:val="superscript"/>
              </w:rPr>
              <w:t>-1</w:t>
            </w:r>
            <w:r w:rsidRPr="00671FBE">
              <w:rPr>
                <w:rFonts w:ascii="Calibri" w:eastAsia="Calibri" w:hAnsi="Calibri" w:cs="Times New Roman"/>
                <w:sz w:val="12"/>
                <w:szCs w:val="12"/>
              </w:rPr>
              <w:t>)</w:t>
            </w:r>
          </w:p>
        </w:tc>
        <w:tc>
          <w:tcPr>
            <w:tcW w:w="993" w:type="dxa"/>
          </w:tcPr>
          <w:p w14:paraId="41C4F1EA" w14:textId="77777777" w:rsidR="00296036" w:rsidRPr="00671FBE" w:rsidRDefault="00296036" w:rsidP="005B3A51">
            <w:pPr>
              <w:jc w:val="both"/>
              <w:rPr>
                <w:rFonts w:eastAsiaTheme="minorEastAsia"/>
                <w:sz w:val="12"/>
                <w:szCs w:val="12"/>
              </w:rPr>
            </w:pPr>
            <w:r w:rsidRPr="00671FBE">
              <w:rPr>
                <w:rFonts w:eastAsiaTheme="minorEastAsia"/>
                <w:sz w:val="12"/>
                <w:szCs w:val="12"/>
              </w:rPr>
              <w:t>Mortality rate related to seeking behavior</w:t>
            </w:r>
          </w:p>
        </w:tc>
        <w:tc>
          <w:tcPr>
            <w:tcW w:w="1530" w:type="dxa"/>
            <w:vAlign w:val="center"/>
          </w:tcPr>
          <w:p w14:paraId="3B8178BF"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0.08</m:t>
                </m:r>
              </m:oMath>
            </m:oMathPara>
          </w:p>
        </w:tc>
        <w:tc>
          <w:tcPr>
            <w:tcW w:w="1531" w:type="dxa"/>
            <w:vAlign w:val="center"/>
          </w:tcPr>
          <w:p w14:paraId="71020FF3"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0.08</m:t>
                </m:r>
              </m:oMath>
            </m:oMathPara>
          </w:p>
        </w:tc>
        <w:tc>
          <w:tcPr>
            <w:tcW w:w="1531" w:type="dxa"/>
            <w:vAlign w:val="center"/>
          </w:tcPr>
          <w:p w14:paraId="772AD1F0"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0.08</m:t>
                </m:r>
              </m:oMath>
            </m:oMathPara>
          </w:p>
        </w:tc>
        <w:tc>
          <w:tcPr>
            <w:tcW w:w="1531" w:type="dxa"/>
            <w:vAlign w:val="center"/>
          </w:tcPr>
          <w:p w14:paraId="40C4DD59"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0.08</m:t>
                </m:r>
              </m:oMath>
            </m:oMathPara>
          </w:p>
        </w:tc>
        <w:tc>
          <w:tcPr>
            <w:tcW w:w="1531" w:type="dxa"/>
            <w:vAlign w:val="center"/>
          </w:tcPr>
          <w:p w14:paraId="5B6C6E3B" w14:textId="77777777" w:rsidR="00296036" w:rsidRPr="00671FBE" w:rsidRDefault="00296036" w:rsidP="005B3A51">
            <w:pPr>
              <w:jc w:val="center"/>
              <w:rPr>
                <w:rFonts w:eastAsiaTheme="minorEastAsia"/>
                <w:sz w:val="12"/>
                <w:szCs w:val="12"/>
              </w:rPr>
            </w:pPr>
            <m:oMathPara>
              <m:oMath>
                <m:r>
                  <w:rPr>
                    <w:rFonts w:ascii="Cambria Math" w:eastAsiaTheme="minorEastAsia" w:hAnsi="Cambria Math"/>
                    <w:sz w:val="12"/>
                    <w:szCs w:val="12"/>
                  </w:rPr>
                  <m:t>0.08</m:t>
                </m:r>
              </m:oMath>
            </m:oMathPara>
          </w:p>
        </w:tc>
        <w:tc>
          <w:tcPr>
            <w:tcW w:w="1063" w:type="dxa"/>
          </w:tcPr>
          <w:p w14:paraId="69CDB189" w14:textId="335ADD95" w:rsidR="00296036" w:rsidRPr="00671FBE" w:rsidRDefault="00296036" w:rsidP="005B3A51">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{"citationID":"Pv7Y4Kjy","properties":{"formattedCitation":"[4,14]","plainCitation":"[4,14]","noteIndex":0},"citationItems":[{"id":743,"uris":["http://zotero.org/users/4439787/items/AZUILM43"],"itemData":{"id":743,"type":"article-journal","abstract":"An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id":821,"uris":["http://zotero.org/users/4439787/items/E4EDL8U2"],"itemData":{"id":821,"type":"article-journal","abstract":"Mosquitoes are vectors of major pathogen agents worldwide. Population dynamics models are useful tools to understand and predict mosquito abundances in space and time. To be used as forecasting tools over large areas, such models could beneﬁt from integrating remote sensing data that describe the meteorological and environmental conditions driving mosquito population dynamics. The main objective of this study is to assess a process-based modeling framework for mosquito population dynamics using satellite-derived meteorological estimates as input variables. A generic weather-driven model of mosquito population dynamics was applied to Rift Valley fever vector species in northern Senegal, with rainfall, temperature, and humidity as inputs. The model outputs using meteorological data from ground weather station vs satellite-based estimates are compared, using longitudinal mosquito trapping data for validation at local scale in three diﬀerent ecosystems. Model predictions were consistent with ﬁeld entomological data on adult abundance, with a better ﬁt between predicted and observed abundances for the Sahelian Ferlo ecosystem, and for the models using in-situ weather data as input. Based on satellite-derived rainfall and temperature data, dynamic maps of three potential Rift Valley fever vector species were then produced at regional scale on a weekly basis. When direct weather measurements are sparse, these resulting maps should be used to support policy-makers in optimizing surveillance and control interventions of Rift Valley fever in Senegal.","container-title":"Remote Sensing","DOI":"10.3390/rs11091024","ISSN":"2072-4292","issue":"9","journalAbbreviation":"Remote Sensing","language":"en","page":"1024","source":"DOI.org (Crossref)","title":"Spatial modeling of mosquito vectors for Rift Valley fever virus in Northern Senegal: integrating satellite-derived meteorological estimates in population dynamics models","title-short":"Spatial Modeling of Mosquito Vectors for Rift Valley Fever Virus in Northern Senegal","volume":"11","author":[{"family":"Tran","given":"Annelise"},{"family":"Fall","given":"Assane Gueye"},{"family":"Biteye","given":"Biram"},{"family":"Ciss","given":"Mamadou"},{"family":"Gimonneau","given":"Geoffrey"},{"family":"Castets","given":"Mathieu"},{"family":"Seck","given":"Momar Talla"},{"family":"Chevalier","given":"Véronique"}],"issued":{"date-parts":[["2019",4,30]]}}}],"schema":"https://github.com/citation-style-language/schema/raw/master/csl-citation.json"}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rPr>
              <w:t>[4,14]</w:t>
            </w:r>
            <w:r w:rsidRPr="00671FBE">
              <w:rPr>
                <w:rFonts w:eastAsiaTheme="minorEastAsia"/>
                <w:sz w:val="12"/>
                <w:szCs w:val="12"/>
              </w:rPr>
              <w:fldChar w:fldCharType="end"/>
            </w:r>
          </w:p>
        </w:tc>
      </w:tr>
    </w:tbl>
    <w:p w14:paraId="175EA861" w14:textId="669F4149" w:rsidR="005F6E61" w:rsidRPr="005F6E61" w:rsidRDefault="005F6E61" w:rsidP="005F6E61">
      <w:pPr>
        <w:ind w:left="708" w:hanging="708"/>
      </w:pPr>
      <w:r w:rsidRPr="00D009AF">
        <w:rPr>
          <w:rFonts w:eastAsiaTheme="minorEastAsia"/>
          <w:b/>
          <w:i/>
        </w:rPr>
        <w:t xml:space="preserve">Table </w:t>
      </w:r>
      <w:r>
        <w:rPr>
          <w:rFonts w:eastAsiaTheme="minorEastAsia"/>
          <w:b/>
          <w:i/>
        </w:rPr>
        <w:t>S2</w:t>
      </w:r>
      <w:r w:rsidRPr="00D009AF">
        <w:rPr>
          <w:rFonts w:eastAsiaTheme="minorEastAsia"/>
          <w:b/>
          <w:i/>
        </w:rPr>
        <w:t>.</w:t>
      </w:r>
      <w:r>
        <w:rPr>
          <w:rFonts w:eastAsiaTheme="minorEastAsia"/>
          <w:i/>
        </w:rPr>
        <w:t xml:space="preserve"> (Continued)</w:t>
      </w:r>
    </w:p>
    <w:tbl>
      <w:tblPr>
        <w:tblStyle w:val="Grilledutableau"/>
        <w:tblW w:w="10561" w:type="dxa"/>
        <w:tblInd w:w="-856" w:type="dxa"/>
        <w:tblLayout w:type="fixed"/>
        <w:tblLook w:val="04A0" w:firstRow="1" w:lastRow="0" w:firstColumn="1" w:lastColumn="0" w:noHBand="0" w:noVBand="1"/>
      </w:tblPr>
      <w:tblGrid>
        <w:gridCol w:w="851"/>
        <w:gridCol w:w="993"/>
        <w:gridCol w:w="1530"/>
        <w:gridCol w:w="1531"/>
        <w:gridCol w:w="1531"/>
        <w:gridCol w:w="1531"/>
        <w:gridCol w:w="1531"/>
        <w:gridCol w:w="1063"/>
      </w:tblGrid>
      <w:tr w:rsidR="005F6E61" w:rsidRPr="005F6E61" w14:paraId="6256EABA" w14:textId="77777777" w:rsidTr="00C30CA3">
        <w:tc>
          <w:tcPr>
            <w:tcW w:w="851" w:type="dxa"/>
          </w:tcPr>
          <w:p w14:paraId="2653F5A9" w14:textId="3769C3C2" w:rsidR="005F6E61" w:rsidRPr="005F6E61" w:rsidRDefault="005F6E61" w:rsidP="005F6E61">
            <w:pPr>
              <w:jc w:val="center"/>
              <w:rPr>
                <w:rFonts w:eastAsiaTheme="minorEastAsia"/>
                <w:sz w:val="12"/>
                <w:szCs w:val="12"/>
              </w:rPr>
            </w:pPr>
            <w:r w:rsidRPr="00543B96">
              <w:rPr>
                <w:rFonts w:eastAsiaTheme="minorEastAsia"/>
                <w:b/>
                <w:sz w:val="12"/>
                <w:szCs w:val="12"/>
              </w:rPr>
              <w:t>Parameter</w:t>
            </w:r>
          </w:p>
        </w:tc>
        <w:tc>
          <w:tcPr>
            <w:tcW w:w="993" w:type="dxa"/>
          </w:tcPr>
          <w:p w14:paraId="7E0409F7" w14:textId="6F87CDF4" w:rsidR="005F6E61" w:rsidRPr="005F6E61" w:rsidRDefault="005F6E61" w:rsidP="005F6E61">
            <w:pPr>
              <w:jc w:val="both"/>
              <w:rPr>
                <w:rFonts w:eastAsiaTheme="minorEastAsia"/>
                <w:sz w:val="12"/>
                <w:szCs w:val="12"/>
              </w:rPr>
            </w:pPr>
            <w:r w:rsidRPr="00543B96">
              <w:rPr>
                <w:rFonts w:eastAsiaTheme="minorEastAsia"/>
                <w:b/>
                <w:sz w:val="12"/>
                <w:szCs w:val="12"/>
              </w:rPr>
              <w:t>Definition</w:t>
            </w:r>
          </w:p>
        </w:tc>
        <w:tc>
          <w:tcPr>
            <w:tcW w:w="1530" w:type="dxa"/>
          </w:tcPr>
          <w:p w14:paraId="7BFF440F" w14:textId="47F4F9BC" w:rsidR="005F6E61" w:rsidRPr="005F6E61" w:rsidRDefault="005F6E61" w:rsidP="005F6E61">
            <w:pPr>
              <w:jc w:val="center"/>
              <w:rPr>
                <w:rFonts w:eastAsiaTheme="minorEastAsia"/>
                <w:sz w:val="12"/>
                <w:szCs w:val="12"/>
              </w:rPr>
            </w:pPr>
            <w:r w:rsidRPr="00543B96">
              <w:rPr>
                <w:rFonts w:eastAsiaTheme="minorEastAsia"/>
                <w:b/>
                <w:i/>
                <w:sz w:val="12"/>
                <w:szCs w:val="12"/>
              </w:rPr>
              <w:t>Ae. caspius</w:t>
            </w:r>
          </w:p>
        </w:tc>
        <w:tc>
          <w:tcPr>
            <w:tcW w:w="1531" w:type="dxa"/>
          </w:tcPr>
          <w:p w14:paraId="0AE2F30E" w14:textId="1C1D70F3" w:rsidR="005F6E61" w:rsidRPr="005F6E61" w:rsidRDefault="005F6E61" w:rsidP="005F6E61">
            <w:pPr>
              <w:jc w:val="center"/>
              <w:rPr>
                <w:rFonts w:eastAsiaTheme="minorEastAsia"/>
                <w:sz w:val="12"/>
                <w:szCs w:val="12"/>
              </w:rPr>
            </w:pPr>
            <w:r w:rsidRPr="00543B96">
              <w:rPr>
                <w:rFonts w:eastAsiaTheme="minorEastAsia"/>
                <w:b/>
                <w:i/>
                <w:sz w:val="12"/>
                <w:szCs w:val="12"/>
              </w:rPr>
              <w:t>Ae. detritus</w:t>
            </w:r>
          </w:p>
        </w:tc>
        <w:tc>
          <w:tcPr>
            <w:tcW w:w="1531" w:type="dxa"/>
          </w:tcPr>
          <w:p w14:paraId="3F932073" w14:textId="3082D0FA" w:rsidR="005F6E61" w:rsidRPr="005F6E61" w:rsidRDefault="005F6E61" w:rsidP="005F6E61">
            <w:pPr>
              <w:jc w:val="center"/>
              <w:rPr>
                <w:rFonts w:eastAsiaTheme="minorEastAsia"/>
                <w:sz w:val="12"/>
                <w:szCs w:val="12"/>
              </w:rPr>
            </w:pPr>
            <w:r w:rsidRPr="00543B96">
              <w:rPr>
                <w:rFonts w:eastAsiaTheme="minorEastAsia"/>
                <w:b/>
                <w:i/>
                <w:sz w:val="12"/>
                <w:szCs w:val="12"/>
              </w:rPr>
              <w:t>Ae. vexans</w:t>
            </w:r>
          </w:p>
        </w:tc>
        <w:tc>
          <w:tcPr>
            <w:tcW w:w="1531" w:type="dxa"/>
          </w:tcPr>
          <w:p w14:paraId="0A50B6BE" w14:textId="2597D13A" w:rsidR="005F6E61" w:rsidRPr="005F6E61" w:rsidRDefault="005F6E61" w:rsidP="005F6E61">
            <w:pPr>
              <w:jc w:val="center"/>
              <w:rPr>
                <w:rFonts w:eastAsiaTheme="minorEastAsia"/>
                <w:sz w:val="12"/>
                <w:szCs w:val="12"/>
              </w:rPr>
            </w:pPr>
            <w:r w:rsidRPr="00543B96">
              <w:rPr>
                <w:rFonts w:eastAsiaTheme="minorEastAsia"/>
                <w:b/>
                <w:i/>
                <w:sz w:val="12"/>
                <w:szCs w:val="12"/>
              </w:rPr>
              <w:t>Cx. pipiens</w:t>
            </w:r>
          </w:p>
        </w:tc>
        <w:tc>
          <w:tcPr>
            <w:tcW w:w="1531" w:type="dxa"/>
          </w:tcPr>
          <w:p w14:paraId="557F5E21" w14:textId="4C425FB5" w:rsidR="005F6E61" w:rsidRPr="005F6E61" w:rsidRDefault="005F6E61" w:rsidP="005F6E61">
            <w:pPr>
              <w:jc w:val="center"/>
              <w:rPr>
                <w:rFonts w:eastAsiaTheme="minorEastAsia"/>
                <w:sz w:val="12"/>
                <w:szCs w:val="12"/>
              </w:rPr>
            </w:pPr>
            <w:r w:rsidRPr="00543B96">
              <w:rPr>
                <w:rFonts w:eastAsiaTheme="minorEastAsia"/>
                <w:b/>
                <w:i/>
                <w:sz w:val="12"/>
                <w:szCs w:val="12"/>
              </w:rPr>
              <w:t>Cx. theileri</w:t>
            </w:r>
          </w:p>
        </w:tc>
        <w:tc>
          <w:tcPr>
            <w:tcW w:w="1063" w:type="dxa"/>
          </w:tcPr>
          <w:p w14:paraId="124B004B" w14:textId="295E8117" w:rsidR="005F6E61" w:rsidRPr="005F6E61" w:rsidRDefault="005F6E61" w:rsidP="005F6E61">
            <w:pPr>
              <w:jc w:val="both"/>
              <w:rPr>
                <w:rFonts w:eastAsiaTheme="minorEastAsia"/>
                <w:sz w:val="12"/>
                <w:szCs w:val="12"/>
              </w:rPr>
            </w:pPr>
            <w:r w:rsidRPr="00543B96">
              <w:rPr>
                <w:rFonts w:eastAsiaTheme="minorEastAsia"/>
                <w:b/>
                <w:sz w:val="12"/>
                <w:szCs w:val="12"/>
              </w:rPr>
              <w:t>Reference</w:t>
            </w:r>
          </w:p>
        </w:tc>
      </w:tr>
      <w:tr w:rsidR="00296036" w:rsidRPr="00671FBE" w14:paraId="3B19D7CB" w14:textId="77777777" w:rsidTr="005B3A51">
        <w:tc>
          <w:tcPr>
            <w:tcW w:w="851" w:type="dxa"/>
          </w:tcPr>
          <w:p w14:paraId="6BB43BDA" w14:textId="77777777" w:rsidR="00296036" w:rsidRPr="00671FBE" w:rsidRDefault="006D1C2F" w:rsidP="005B3A51">
            <w:pPr>
              <w:jc w:val="center"/>
              <w:rPr>
                <w:rFonts w:ascii="Calibri" w:eastAsia="Times New Roman" w:hAnsi="Calibri" w:cs="Times New Roman"/>
                <w:sz w:val="12"/>
                <w:szCs w:val="12"/>
              </w:rPr>
            </w:pPr>
            <m:oMathPara>
              <m:oMath>
                <m:sSub>
                  <m:sSubPr>
                    <m:ctrlPr>
                      <w:rPr>
                        <w:rFonts w:ascii="Cambria Math" w:eastAsia="Times New Roman" w:hAnsi="Cambria Math" w:cs="Times New Roman"/>
                        <w:i/>
                        <w:sz w:val="12"/>
                        <w:szCs w:val="12"/>
                      </w:rPr>
                    </m:ctrlPr>
                  </m:sSubPr>
                  <m:e>
                    <m:sSub>
                      <m:sSubPr>
                        <m:ctrlPr>
                          <w:rPr>
                            <w:rFonts w:ascii="Cambria Math" w:eastAsia="Times New Roman" w:hAnsi="Cambria Math" w:cs="Times New Roman"/>
                            <w:i/>
                            <w:sz w:val="12"/>
                            <w:szCs w:val="12"/>
                          </w:rPr>
                        </m:ctrlPr>
                      </m:sSubPr>
                      <m:e>
                        <m:r>
                          <w:rPr>
                            <w:rFonts w:ascii="Cambria Math" w:eastAsia="Times New Roman" w:hAnsi="Cambria Math" w:cs="Times New Roman"/>
                            <w:sz w:val="12"/>
                            <w:szCs w:val="12"/>
                          </w:rPr>
                          <m:t>κ</m:t>
                        </m:r>
                      </m:e>
                      <m:sub>
                        <m:r>
                          <w:rPr>
                            <w:rFonts w:ascii="Cambria Math" w:eastAsia="Times New Roman" w:hAnsi="Cambria Math" w:cs="Times New Roman"/>
                            <w:sz w:val="12"/>
                            <w:szCs w:val="12"/>
                          </w:rPr>
                          <m:t>L</m:t>
                        </m:r>
                      </m:sub>
                    </m:sSub>
                  </m:e>
                  <m:sub>
                    <m:r>
                      <w:rPr>
                        <w:rFonts w:ascii="Cambria Math" w:eastAsia="Times New Roman" w:hAnsi="Cambria Math" w:cs="Times New Roman"/>
                        <w:sz w:val="12"/>
                        <w:szCs w:val="12"/>
                      </w:rPr>
                      <m:t>max</m:t>
                    </m:r>
                  </m:sub>
                </m:sSub>
              </m:oMath>
            </m:oMathPara>
          </w:p>
          <w:p w14:paraId="7C691BBE" w14:textId="77777777" w:rsidR="00296036" w:rsidRPr="00671FBE" w:rsidRDefault="00296036" w:rsidP="005B3A51">
            <w:pPr>
              <w:jc w:val="center"/>
              <w:rPr>
                <w:rFonts w:ascii="Calibri" w:eastAsia="Times New Roman" w:hAnsi="Calibri" w:cs="Times New Roman"/>
                <w:sz w:val="12"/>
                <w:szCs w:val="12"/>
              </w:rPr>
            </w:pPr>
            <w:r w:rsidRPr="00671FBE">
              <w:rPr>
                <w:rFonts w:ascii="Calibri" w:eastAsia="Times New Roman" w:hAnsi="Calibri" w:cs="Times New Roman"/>
                <w:sz w:val="12"/>
                <w:szCs w:val="12"/>
              </w:rPr>
              <w:t>(larvae.ha</w:t>
            </w:r>
            <w:r w:rsidRPr="00671FBE">
              <w:rPr>
                <w:rFonts w:ascii="Calibri" w:eastAsia="Times New Roman" w:hAnsi="Calibri" w:cs="Times New Roman"/>
                <w:sz w:val="12"/>
                <w:szCs w:val="12"/>
                <w:vertAlign w:val="superscript"/>
              </w:rPr>
              <w:t>-1</w:t>
            </w:r>
            <w:r w:rsidRPr="00671FBE">
              <w:rPr>
                <w:rFonts w:ascii="Calibri" w:eastAsia="Times New Roman" w:hAnsi="Calibri" w:cs="Times New Roman"/>
                <w:sz w:val="12"/>
                <w:szCs w:val="12"/>
              </w:rPr>
              <w:t>)</w:t>
            </w:r>
          </w:p>
        </w:tc>
        <w:tc>
          <w:tcPr>
            <w:tcW w:w="993" w:type="dxa"/>
          </w:tcPr>
          <w:p w14:paraId="675A4A79" w14:textId="77777777" w:rsidR="00296036" w:rsidRPr="00671FBE" w:rsidRDefault="00296036" w:rsidP="005B3A51">
            <w:pPr>
              <w:jc w:val="both"/>
              <w:rPr>
                <w:rFonts w:eastAsiaTheme="minorEastAsia"/>
                <w:sz w:val="12"/>
                <w:szCs w:val="12"/>
              </w:rPr>
            </w:pPr>
            <w:r w:rsidRPr="00671FBE">
              <w:rPr>
                <w:rFonts w:eastAsiaTheme="minorEastAsia"/>
                <w:sz w:val="12"/>
                <w:szCs w:val="12"/>
              </w:rPr>
              <w:t>Maximum environment carrying capacity for larvae</w:t>
            </w:r>
          </w:p>
        </w:tc>
        <w:tc>
          <w:tcPr>
            <w:tcW w:w="1530" w:type="dxa"/>
            <w:vAlign w:val="center"/>
          </w:tcPr>
          <w:p w14:paraId="0DE7E6F1" w14:textId="77777777" w:rsidR="00296036" w:rsidRPr="00671FBE" w:rsidRDefault="006D1C2F" w:rsidP="005B3A51">
            <w:pPr>
              <w:jc w:val="center"/>
              <w:rPr>
                <w:rFonts w:ascii="Cambria Math" w:eastAsiaTheme="minorEastAsia" w:hAnsi="Cambria Math"/>
                <w:sz w:val="12"/>
                <w:szCs w:val="12"/>
                <w:oMath/>
              </w:rPr>
            </w:pPr>
            <m:oMathPara>
              <m:oMath>
                <m:sSup>
                  <m:sSupPr>
                    <m:ctrlPr>
                      <w:rPr>
                        <w:rFonts w:ascii="Cambria Math" w:eastAsiaTheme="minorEastAsia" w:hAnsi="Cambria Math"/>
                        <w:i/>
                        <w:sz w:val="12"/>
                        <w:szCs w:val="12"/>
                      </w:rPr>
                    </m:ctrlPr>
                  </m:sSupPr>
                  <m:e>
                    <m:r>
                      <w:rPr>
                        <w:rFonts w:ascii="Cambria Math" w:eastAsiaTheme="minorEastAsia" w:hAnsi="Cambria Math"/>
                        <w:sz w:val="12"/>
                        <w:szCs w:val="12"/>
                      </w:rPr>
                      <m:t>10</m:t>
                    </m:r>
                  </m:e>
                  <m:sup>
                    <m:r>
                      <w:rPr>
                        <w:rFonts w:ascii="Cambria Math" w:eastAsiaTheme="minorEastAsia" w:hAnsi="Cambria Math"/>
                        <w:sz w:val="12"/>
                        <w:szCs w:val="12"/>
                      </w:rPr>
                      <m:t>10</m:t>
                    </m:r>
                  </m:sup>
                </m:sSup>
              </m:oMath>
            </m:oMathPara>
          </w:p>
        </w:tc>
        <w:tc>
          <w:tcPr>
            <w:tcW w:w="1531" w:type="dxa"/>
            <w:vAlign w:val="center"/>
          </w:tcPr>
          <w:p w14:paraId="14935D02" w14:textId="77777777" w:rsidR="00296036" w:rsidRPr="00671FBE" w:rsidRDefault="006D1C2F" w:rsidP="005B3A51">
            <w:pPr>
              <w:jc w:val="center"/>
              <w:rPr>
                <w:rFonts w:ascii="Cambria Math" w:eastAsiaTheme="minorEastAsia" w:hAnsi="Cambria Math"/>
                <w:sz w:val="12"/>
                <w:szCs w:val="12"/>
                <w:oMath/>
              </w:rPr>
            </w:pPr>
            <m:oMathPara>
              <m:oMath>
                <m:sSup>
                  <m:sSupPr>
                    <m:ctrlPr>
                      <w:rPr>
                        <w:rFonts w:ascii="Cambria Math" w:eastAsiaTheme="minorEastAsia" w:hAnsi="Cambria Math"/>
                        <w:i/>
                        <w:sz w:val="12"/>
                        <w:szCs w:val="12"/>
                      </w:rPr>
                    </m:ctrlPr>
                  </m:sSupPr>
                  <m:e>
                    <m:r>
                      <w:rPr>
                        <w:rFonts w:ascii="Cambria Math" w:eastAsiaTheme="minorEastAsia" w:hAnsi="Cambria Math"/>
                        <w:sz w:val="12"/>
                        <w:szCs w:val="12"/>
                      </w:rPr>
                      <m:t>10</m:t>
                    </m:r>
                  </m:e>
                  <m:sup>
                    <m:r>
                      <w:rPr>
                        <w:rFonts w:ascii="Cambria Math" w:eastAsiaTheme="minorEastAsia" w:hAnsi="Cambria Math"/>
                        <w:sz w:val="12"/>
                        <w:szCs w:val="12"/>
                      </w:rPr>
                      <m:t>10</m:t>
                    </m:r>
                  </m:sup>
                </m:sSup>
              </m:oMath>
            </m:oMathPara>
          </w:p>
        </w:tc>
        <w:tc>
          <w:tcPr>
            <w:tcW w:w="1531" w:type="dxa"/>
            <w:vAlign w:val="center"/>
          </w:tcPr>
          <w:p w14:paraId="7463C4B4" w14:textId="77777777" w:rsidR="00296036" w:rsidRPr="00671FBE" w:rsidRDefault="006D1C2F" w:rsidP="005B3A51">
            <w:pPr>
              <w:jc w:val="center"/>
              <w:rPr>
                <w:rFonts w:ascii="Cambria Math" w:eastAsiaTheme="minorEastAsia" w:hAnsi="Cambria Math"/>
                <w:sz w:val="12"/>
                <w:szCs w:val="12"/>
                <w:oMath/>
              </w:rPr>
            </w:pPr>
            <m:oMathPara>
              <m:oMath>
                <m:sSup>
                  <m:sSupPr>
                    <m:ctrlPr>
                      <w:rPr>
                        <w:rFonts w:ascii="Cambria Math" w:eastAsiaTheme="minorEastAsia" w:hAnsi="Cambria Math"/>
                        <w:i/>
                        <w:sz w:val="12"/>
                        <w:szCs w:val="12"/>
                      </w:rPr>
                    </m:ctrlPr>
                  </m:sSupPr>
                  <m:e>
                    <m:r>
                      <w:rPr>
                        <w:rFonts w:ascii="Cambria Math" w:eastAsiaTheme="minorEastAsia" w:hAnsi="Cambria Math"/>
                        <w:sz w:val="12"/>
                        <w:szCs w:val="12"/>
                      </w:rPr>
                      <m:t>10</m:t>
                    </m:r>
                  </m:e>
                  <m:sup>
                    <m:r>
                      <w:rPr>
                        <w:rFonts w:ascii="Cambria Math" w:eastAsiaTheme="minorEastAsia" w:hAnsi="Cambria Math"/>
                        <w:sz w:val="12"/>
                        <w:szCs w:val="12"/>
                      </w:rPr>
                      <m:t>10</m:t>
                    </m:r>
                  </m:sup>
                </m:sSup>
              </m:oMath>
            </m:oMathPara>
          </w:p>
        </w:tc>
        <w:tc>
          <w:tcPr>
            <w:tcW w:w="1531" w:type="dxa"/>
            <w:vAlign w:val="center"/>
          </w:tcPr>
          <w:p w14:paraId="327E2953" w14:textId="77777777" w:rsidR="00296036" w:rsidRPr="00671FBE" w:rsidRDefault="006D1C2F" w:rsidP="005B3A51">
            <w:pPr>
              <w:jc w:val="center"/>
              <w:rPr>
                <w:rFonts w:ascii="Cambria Math" w:eastAsiaTheme="minorEastAsia" w:hAnsi="Cambria Math"/>
                <w:sz w:val="12"/>
                <w:szCs w:val="12"/>
                <w:oMath/>
              </w:rPr>
            </w:pPr>
            <m:oMathPara>
              <m:oMath>
                <m:sSup>
                  <m:sSupPr>
                    <m:ctrlPr>
                      <w:rPr>
                        <w:rFonts w:ascii="Cambria Math" w:eastAsiaTheme="minorEastAsia" w:hAnsi="Cambria Math"/>
                        <w:i/>
                        <w:sz w:val="12"/>
                        <w:szCs w:val="12"/>
                      </w:rPr>
                    </m:ctrlPr>
                  </m:sSupPr>
                  <m:e>
                    <m:r>
                      <w:rPr>
                        <w:rFonts w:ascii="Cambria Math" w:eastAsiaTheme="minorEastAsia" w:hAnsi="Cambria Math"/>
                        <w:sz w:val="12"/>
                        <w:szCs w:val="12"/>
                      </w:rPr>
                      <m:t>8×10</m:t>
                    </m:r>
                  </m:e>
                  <m:sup>
                    <m:r>
                      <w:rPr>
                        <w:rFonts w:ascii="Cambria Math" w:eastAsiaTheme="minorEastAsia" w:hAnsi="Cambria Math"/>
                        <w:sz w:val="12"/>
                        <w:szCs w:val="12"/>
                      </w:rPr>
                      <m:t>8</m:t>
                    </m:r>
                  </m:sup>
                </m:sSup>
              </m:oMath>
            </m:oMathPara>
          </w:p>
        </w:tc>
        <w:tc>
          <w:tcPr>
            <w:tcW w:w="1531" w:type="dxa"/>
            <w:vAlign w:val="center"/>
          </w:tcPr>
          <w:p w14:paraId="2D04196A" w14:textId="77777777" w:rsidR="00296036" w:rsidRPr="00671FBE" w:rsidRDefault="006D1C2F" w:rsidP="005B3A51">
            <w:pPr>
              <w:jc w:val="center"/>
              <w:rPr>
                <w:rFonts w:ascii="Cambria Math" w:eastAsiaTheme="minorEastAsia" w:hAnsi="Cambria Math"/>
                <w:sz w:val="12"/>
                <w:szCs w:val="12"/>
                <w:oMath/>
              </w:rPr>
            </w:pPr>
            <m:oMathPara>
              <m:oMath>
                <m:sSup>
                  <m:sSupPr>
                    <m:ctrlPr>
                      <w:rPr>
                        <w:rFonts w:ascii="Cambria Math" w:eastAsiaTheme="minorEastAsia" w:hAnsi="Cambria Math"/>
                        <w:i/>
                        <w:sz w:val="12"/>
                        <w:szCs w:val="12"/>
                      </w:rPr>
                    </m:ctrlPr>
                  </m:sSupPr>
                  <m:e>
                    <m:r>
                      <w:rPr>
                        <w:rFonts w:ascii="Cambria Math" w:eastAsiaTheme="minorEastAsia" w:hAnsi="Cambria Math"/>
                        <w:sz w:val="12"/>
                        <w:szCs w:val="12"/>
                      </w:rPr>
                      <m:t>8×10</m:t>
                    </m:r>
                  </m:e>
                  <m:sup>
                    <m:r>
                      <w:rPr>
                        <w:rFonts w:ascii="Cambria Math" w:eastAsiaTheme="minorEastAsia" w:hAnsi="Cambria Math"/>
                        <w:sz w:val="12"/>
                        <w:szCs w:val="12"/>
                      </w:rPr>
                      <m:t>8</m:t>
                    </m:r>
                  </m:sup>
                </m:sSup>
              </m:oMath>
            </m:oMathPara>
          </w:p>
        </w:tc>
        <w:tc>
          <w:tcPr>
            <w:tcW w:w="1063" w:type="dxa"/>
          </w:tcPr>
          <w:p w14:paraId="114FBD32" w14:textId="646FDAC2" w:rsidR="00296036" w:rsidRPr="00671FBE" w:rsidRDefault="00296036" w:rsidP="005B3A51">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{"citationID":"8GED3mbD","properties":{"formattedCitation":"[4]","plainCitation":"[4]","noteIndex":0},"citationItems":[{"id":743,"uris":["http://zotero.org/users/4439787/items/AZUILM43"],"itemData":{"id":743,"type":"article-journal","abstract":"An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rPr>
              <w:t>[4]</w:t>
            </w:r>
            <w:r w:rsidRPr="00671FBE">
              <w:rPr>
                <w:rFonts w:eastAsiaTheme="minorEastAsia"/>
                <w:sz w:val="12"/>
                <w:szCs w:val="12"/>
              </w:rPr>
              <w:fldChar w:fldCharType="end"/>
            </w:r>
          </w:p>
        </w:tc>
      </w:tr>
      <w:tr w:rsidR="00296036" w:rsidRPr="00671FBE" w14:paraId="3D1541A7" w14:textId="77777777" w:rsidTr="005B3A51">
        <w:tc>
          <w:tcPr>
            <w:tcW w:w="851" w:type="dxa"/>
          </w:tcPr>
          <w:p w14:paraId="69785C2A" w14:textId="77777777" w:rsidR="00296036" w:rsidRPr="00671FBE" w:rsidRDefault="006D1C2F" w:rsidP="005B3A51">
            <w:pPr>
              <w:jc w:val="center"/>
              <w:rPr>
                <w:rFonts w:eastAsiaTheme="minorEastAsia"/>
                <w:sz w:val="12"/>
                <w:szCs w:val="12"/>
              </w:rPr>
            </w:pPr>
            <m:oMathPara>
              <m:oMath>
                <m:sSub>
                  <m:sSubPr>
                    <m:ctrlPr>
                      <w:rPr>
                        <w:rFonts w:ascii="Cambria Math" w:eastAsia="Times New Roman" w:hAnsi="Cambria Math" w:cs="Times New Roman"/>
                        <w:i/>
                        <w:sz w:val="12"/>
                        <w:szCs w:val="12"/>
                      </w:rPr>
                    </m:ctrlPr>
                  </m:sSubPr>
                  <m:e>
                    <m:sSub>
                      <m:sSubPr>
                        <m:ctrlPr>
                          <w:rPr>
                            <w:rFonts w:ascii="Cambria Math" w:eastAsia="Times New Roman" w:hAnsi="Cambria Math" w:cs="Times New Roman"/>
                            <w:i/>
                            <w:sz w:val="12"/>
                            <w:szCs w:val="12"/>
                          </w:rPr>
                        </m:ctrlPr>
                      </m:sSubPr>
                      <m:e>
                        <m:r>
                          <w:rPr>
                            <w:rFonts w:ascii="Cambria Math" w:eastAsia="Times New Roman" w:hAnsi="Cambria Math" w:cs="Times New Roman"/>
                            <w:sz w:val="12"/>
                            <w:szCs w:val="12"/>
                          </w:rPr>
                          <m:t>κ</m:t>
                        </m:r>
                      </m:e>
                      <m:sub>
                        <m:r>
                          <w:rPr>
                            <w:rFonts w:ascii="Cambria Math" w:eastAsia="Times New Roman" w:hAnsi="Cambria Math" w:cs="Times New Roman"/>
                            <w:sz w:val="12"/>
                            <w:szCs w:val="12"/>
                          </w:rPr>
                          <m:t>P</m:t>
                        </m:r>
                      </m:sub>
                    </m:sSub>
                  </m:e>
                  <m:sub>
                    <m:r>
                      <w:rPr>
                        <w:rFonts w:ascii="Cambria Math" w:eastAsia="Times New Roman" w:hAnsi="Cambria Math" w:cs="Times New Roman"/>
                        <w:sz w:val="12"/>
                        <w:szCs w:val="12"/>
                      </w:rPr>
                      <m:t>max</m:t>
                    </m:r>
                  </m:sub>
                </m:sSub>
              </m:oMath>
            </m:oMathPara>
          </w:p>
          <w:p w14:paraId="497493CB" w14:textId="77777777" w:rsidR="00296036" w:rsidRPr="00671FBE" w:rsidRDefault="00296036" w:rsidP="005B3A51">
            <w:pPr>
              <w:jc w:val="center"/>
              <w:rPr>
                <w:rFonts w:eastAsiaTheme="minorEastAsia"/>
                <w:sz w:val="12"/>
                <w:szCs w:val="12"/>
              </w:rPr>
            </w:pPr>
            <w:r w:rsidRPr="00671FBE">
              <w:rPr>
                <w:rFonts w:ascii="Calibri" w:eastAsia="Times New Roman" w:hAnsi="Calibri" w:cs="Times New Roman"/>
                <w:sz w:val="12"/>
                <w:szCs w:val="12"/>
              </w:rPr>
              <w:t>(pupae.ha</w:t>
            </w:r>
            <w:r w:rsidRPr="00671FBE">
              <w:rPr>
                <w:rFonts w:ascii="Calibri" w:eastAsia="Times New Roman" w:hAnsi="Calibri" w:cs="Times New Roman"/>
                <w:sz w:val="12"/>
                <w:szCs w:val="12"/>
                <w:vertAlign w:val="superscript"/>
              </w:rPr>
              <w:t>-1</w:t>
            </w:r>
            <w:r w:rsidRPr="00671FBE">
              <w:rPr>
                <w:rFonts w:ascii="Calibri" w:eastAsia="Times New Roman" w:hAnsi="Calibri" w:cs="Times New Roman"/>
                <w:sz w:val="12"/>
                <w:szCs w:val="12"/>
              </w:rPr>
              <w:t>)</w:t>
            </w:r>
          </w:p>
        </w:tc>
        <w:tc>
          <w:tcPr>
            <w:tcW w:w="993" w:type="dxa"/>
          </w:tcPr>
          <w:p w14:paraId="1856B91A" w14:textId="77777777" w:rsidR="00296036" w:rsidRPr="00671FBE" w:rsidRDefault="00296036" w:rsidP="005B3A51">
            <w:pPr>
              <w:jc w:val="both"/>
              <w:rPr>
                <w:rFonts w:eastAsiaTheme="minorEastAsia"/>
                <w:sz w:val="12"/>
                <w:szCs w:val="12"/>
              </w:rPr>
            </w:pPr>
            <w:r w:rsidRPr="00671FBE">
              <w:rPr>
                <w:rFonts w:eastAsiaTheme="minorEastAsia"/>
                <w:sz w:val="12"/>
                <w:szCs w:val="12"/>
              </w:rPr>
              <w:t>Maximum environment carrying capacity for pupae</w:t>
            </w:r>
          </w:p>
        </w:tc>
        <w:tc>
          <w:tcPr>
            <w:tcW w:w="1530" w:type="dxa"/>
            <w:vAlign w:val="center"/>
          </w:tcPr>
          <w:p w14:paraId="5207D291" w14:textId="77777777" w:rsidR="00296036" w:rsidRPr="00671FBE" w:rsidRDefault="006D1C2F" w:rsidP="005B3A51">
            <w:pPr>
              <w:jc w:val="center"/>
              <w:rPr>
                <w:rFonts w:ascii="Cambria Math" w:eastAsiaTheme="minorEastAsia" w:hAnsi="Cambria Math"/>
                <w:sz w:val="12"/>
                <w:szCs w:val="12"/>
                <w:oMath/>
              </w:rPr>
            </w:pPr>
            <m:oMathPara>
              <m:oMath>
                <m:sSup>
                  <m:sSupPr>
                    <m:ctrlPr>
                      <w:rPr>
                        <w:rFonts w:ascii="Cambria Math" w:eastAsiaTheme="minorEastAsia" w:hAnsi="Cambria Math"/>
                        <w:i/>
                        <w:sz w:val="12"/>
                        <w:szCs w:val="12"/>
                      </w:rPr>
                    </m:ctrlPr>
                  </m:sSupPr>
                  <m:e>
                    <m:r>
                      <w:rPr>
                        <w:rFonts w:ascii="Cambria Math" w:eastAsiaTheme="minorEastAsia" w:hAnsi="Cambria Math"/>
                        <w:sz w:val="12"/>
                        <w:szCs w:val="12"/>
                      </w:rPr>
                      <m:t>10</m:t>
                    </m:r>
                  </m:e>
                  <m:sup>
                    <m:r>
                      <w:rPr>
                        <w:rFonts w:ascii="Cambria Math" w:eastAsiaTheme="minorEastAsia" w:hAnsi="Cambria Math"/>
                        <w:sz w:val="12"/>
                        <w:szCs w:val="12"/>
                      </w:rPr>
                      <m:t>8</m:t>
                    </m:r>
                  </m:sup>
                </m:sSup>
              </m:oMath>
            </m:oMathPara>
          </w:p>
        </w:tc>
        <w:tc>
          <w:tcPr>
            <w:tcW w:w="1531" w:type="dxa"/>
            <w:vAlign w:val="center"/>
          </w:tcPr>
          <w:p w14:paraId="1125E064" w14:textId="77777777" w:rsidR="00296036" w:rsidRPr="00671FBE" w:rsidRDefault="006D1C2F" w:rsidP="005B3A51">
            <w:pPr>
              <w:jc w:val="center"/>
              <w:rPr>
                <w:rFonts w:ascii="Cambria Math" w:eastAsiaTheme="minorEastAsia" w:hAnsi="Cambria Math"/>
                <w:sz w:val="12"/>
                <w:szCs w:val="12"/>
                <w:oMath/>
              </w:rPr>
            </w:pPr>
            <m:oMathPara>
              <m:oMath>
                <m:sSup>
                  <m:sSupPr>
                    <m:ctrlPr>
                      <w:rPr>
                        <w:rFonts w:ascii="Cambria Math" w:eastAsiaTheme="minorEastAsia" w:hAnsi="Cambria Math"/>
                        <w:i/>
                        <w:sz w:val="12"/>
                        <w:szCs w:val="12"/>
                      </w:rPr>
                    </m:ctrlPr>
                  </m:sSupPr>
                  <m:e>
                    <m:r>
                      <w:rPr>
                        <w:rFonts w:ascii="Cambria Math" w:eastAsiaTheme="minorEastAsia" w:hAnsi="Cambria Math"/>
                        <w:sz w:val="12"/>
                        <w:szCs w:val="12"/>
                      </w:rPr>
                      <m:t>10</m:t>
                    </m:r>
                  </m:e>
                  <m:sup>
                    <m:r>
                      <w:rPr>
                        <w:rFonts w:ascii="Cambria Math" w:eastAsiaTheme="minorEastAsia" w:hAnsi="Cambria Math"/>
                        <w:sz w:val="12"/>
                        <w:szCs w:val="12"/>
                      </w:rPr>
                      <m:t>8</m:t>
                    </m:r>
                  </m:sup>
                </m:sSup>
              </m:oMath>
            </m:oMathPara>
          </w:p>
        </w:tc>
        <w:tc>
          <w:tcPr>
            <w:tcW w:w="1531" w:type="dxa"/>
            <w:vAlign w:val="center"/>
          </w:tcPr>
          <w:p w14:paraId="751E1C64" w14:textId="77777777" w:rsidR="00296036" w:rsidRPr="00671FBE" w:rsidRDefault="006D1C2F" w:rsidP="005B3A51">
            <w:pPr>
              <w:jc w:val="center"/>
              <w:rPr>
                <w:rFonts w:ascii="Cambria Math" w:eastAsiaTheme="minorEastAsia" w:hAnsi="Cambria Math"/>
                <w:sz w:val="12"/>
                <w:szCs w:val="12"/>
                <w:oMath/>
              </w:rPr>
            </w:pPr>
            <m:oMathPara>
              <m:oMath>
                <m:sSup>
                  <m:sSupPr>
                    <m:ctrlPr>
                      <w:rPr>
                        <w:rFonts w:ascii="Cambria Math" w:eastAsiaTheme="minorEastAsia" w:hAnsi="Cambria Math"/>
                        <w:i/>
                        <w:sz w:val="12"/>
                        <w:szCs w:val="12"/>
                      </w:rPr>
                    </m:ctrlPr>
                  </m:sSupPr>
                  <m:e>
                    <m:r>
                      <w:rPr>
                        <w:rFonts w:ascii="Cambria Math" w:eastAsiaTheme="minorEastAsia" w:hAnsi="Cambria Math"/>
                        <w:sz w:val="12"/>
                        <w:szCs w:val="12"/>
                      </w:rPr>
                      <m:t>10</m:t>
                    </m:r>
                  </m:e>
                  <m:sup>
                    <m:r>
                      <w:rPr>
                        <w:rFonts w:ascii="Cambria Math" w:eastAsiaTheme="minorEastAsia" w:hAnsi="Cambria Math"/>
                        <w:sz w:val="12"/>
                        <w:szCs w:val="12"/>
                      </w:rPr>
                      <m:t>8</m:t>
                    </m:r>
                  </m:sup>
                </m:sSup>
              </m:oMath>
            </m:oMathPara>
          </w:p>
        </w:tc>
        <w:tc>
          <w:tcPr>
            <w:tcW w:w="1531" w:type="dxa"/>
            <w:vAlign w:val="center"/>
          </w:tcPr>
          <w:p w14:paraId="1F340DC9" w14:textId="77777777" w:rsidR="00296036" w:rsidRPr="00671FBE" w:rsidRDefault="006D1C2F" w:rsidP="005B3A51">
            <w:pPr>
              <w:jc w:val="center"/>
              <w:rPr>
                <w:rFonts w:ascii="Cambria Math" w:eastAsiaTheme="minorEastAsia" w:hAnsi="Cambria Math"/>
                <w:sz w:val="12"/>
                <w:szCs w:val="12"/>
                <w:oMath/>
              </w:rPr>
            </w:pPr>
            <m:oMathPara>
              <m:oMath>
                <m:sSup>
                  <m:sSupPr>
                    <m:ctrlPr>
                      <w:rPr>
                        <w:rFonts w:ascii="Cambria Math" w:eastAsiaTheme="minorEastAsia" w:hAnsi="Cambria Math"/>
                        <w:i/>
                        <w:sz w:val="12"/>
                        <w:szCs w:val="12"/>
                      </w:rPr>
                    </m:ctrlPr>
                  </m:sSupPr>
                  <m:e>
                    <m:r>
                      <w:rPr>
                        <w:rFonts w:ascii="Cambria Math" w:eastAsiaTheme="minorEastAsia" w:hAnsi="Cambria Math"/>
                        <w:sz w:val="12"/>
                        <w:szCs w:val="12"/>
                      </w:rPr>
                      <m:t>10</m:t>
                    </m:r>
                  </m:e>
                  <m:sup>
                    <m:r>
                      <w:rPr>
                        <w:rFonts w:ascii="Cambria Math" w:eastAsiaTheme="minorEastAsia" w:hAnsi="Cambria Math"/>
                        <w:sz w:val="12"/>
                        <w:szCs w:val="12"/>
                      </w:rPr>
                      <m:t>7</m:t>
                    </m:r>
                  </m:sup>
                </m:sSup>
              </m:oMath>
            </m:oMathPara>
          </w:p>
        </w:tc>
        <w:tc>
          <w:tcPr>
            <w:tcW w:w="1531" w:type="dxa"/>
            <w:vAlign w:val="center"/>
          </w:tcPr>
          <w:p w14:paraId="2B018966" w14:textId="77777777" w:rsidR="00296036" w:rsidRPr="00671FBE" w:rsidRDefault="006D1C2F" w:rsidP="005B3A51">
            <w:pPr>
              <w:jc w:val="center"/>
              <w:rPr>
                <w:rFonts w:ascii="Cambria Math" w:eastAsiaTheme="minorEastAsia" w:hAnsi="Cambria Math"/>
                <w:sz w:val="12"/>
                <w:szCs w:val="12"/>
                <w:oMath/>
              </w:rPr>
            </w:pPr>
            <m:oMathPara>
              <m:oMath>
                <m:sSup>
                  <m:sSupPr>
                    <m:ctrlPr>
                      <w:rPr>
                        <w:rFonts w:ascii="Cambria Math" w:eastAsiaTheme="minorEastAsia" w:hAnsi="Cambria Math"/>
                        <w:i/>
                        <w:sz w:val="12"/>
                        <w:szCs w:val="12"/>
                      </w:rPr>
                    </m:ctrlPr>
                  </m:sSupPr>
                  <m:e>
                    <m:r>
                      <w:rPr>
                        <w:rFonts w:ascii="Cambria Math" w:eastAsiaTheme="minorEastAsia" w:hAnsi="Cambria Math"/>
                        <w:sz w:val="12"/>
                        <w:szCs w:val="12"/>
                      </w:rPr>
                      <m:t>10</m:t>
                    </m:r>
                  </m:e>
                  <m:sup>
                    <m:r>
                      <w:rPr>
                        <w:rFonts w:ascii="Cambria Math" w:eastAsiaTheme="minorEastAsia" w:hAnsi="Cambria Math"/>
                        <w:sz w:val="12"/>
                        <w:szCs w:val="12"/>
                      </w:rPr>
                      <m:t>7</m:t>
                    </m:r>
                  </m:sup>
                </m:sSup>
              </m:oMath>
            </m:oMathPara>
          </w:p>
        </w:tc>
        <w:tc>
          <w:tcPr>
            <w:tcW w:w="1063" w:type="dxa"/>
          </w:tcPr>
          <w:p w14:paraId="7500DC6D" w14:textId="155B3370" w:rsidR="00296036" w:rsidRPr="00671FBE" w:rsidRDefault="00296036" w:rsidP="005B3A51">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{"citationID":"WKBmikZO","properties":{"formattedCitation":"[4]","plainCitation":"[4]","noteIndex":0},"citationItems":[{"id":743,"uris":["http://zotero.org/users/4439787/items/AZUILM43"],"itemData":{"id":743,"type":"article-journal","abstract":"An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rPr>
              <w:t>[4]</w:t>
            </w:r>
            <w:r w:rsidRPr="00671FBE">
              <w:rPr>
                <w:rFonts w:eastAsiaTheme="minorEastAsia"/>
                <w:sz w:val="12"/>
                <w:szCs w:val="12"/>
              </w:rPr>
              <w:fldChar w:fldCharType="end"/>
            </w:r>
          </w:p>
        </w:tc>
      </w:tr>
      <w:tr w:rsidR="00296036" w:rsidRPr="00671FBE" w14:paraId="43C57A9F" w14:textId="77777777" w:rsidTr="005B3A51">
        <w:tc>
          <w:tcPr>
            <w:tcW w:w="851" w:type="dxa"/>
          </w:tcPr>
          <w:p w14:paraId="7384677A" w14:textId="77777777" w:rsidR="00296036" w:rsidRPr="00671FBE" w:rsidRDefault="00296036" w:rsidP="005B3A51">
            <w:pPr>
              <w:jc w:val="center"/>
              <w:rPr>
                <w:rFonts w:ascii="Calibri" w:eastAsia="Calibri" w:hAnsi="Calibri" w:cs="Times New Roman"/>
                <w:sz w:val="12"/>
                <w:szCs w:val="12"/>
              </w:rPr>
            </w:pPr>
            <m:oMathPara>
              <m:oMath>
                <m:r>
                  <w:rPr>
                    <w:rFonts w:ascii="Cambria Math" w:eastAsia="Calibri" w:hAnsi="Cambria Math" w:cs="Times New Roman"/>
                    <w:sz w:val="12"/>
                    <w:szCs w:val="12"/>
                  </w:rPr>
                  <m:t>α</m:t>
                </m:r>
              </m:oMath>
            </m:oMathPara>
          </w:p>
        </w:tc>
        <w:tc>
          <w:tcPr>
            <w:tcW w:w="993" w:type="dxa"/>
          </w:tcPr>
          <w:p w14:paraId="39829BEC" w14:textId="77777777" w:rsidR="00296036" w:rsidRPr="00671FBE" w:rsidRDefault="00296036" w:rsidP="005B3A51">
            <w:pPr>
              <w:jc w:val="both"/>
              <w:rPr>
                <w:rFonts w:eastAsiaTheme="minorEastAsia"/>
                <w:sz w:val="12"/>
                <w:szCs w:val="12"/>
              </w:rPr>
            </w:pPr>
            <w:r w:rsidRPr="00671FBE">
              <w:rPr>
                <w:rFonts w:eastAsiaTheme="minorEastAsia"/>
                <w:sz w:val="12"/>
                <w:szCs w:val="12"/>
              </w:rPr>
              <w:t>Shape parameter</w:t>
            </w:r>
          </w:p>
        </w:tc>
        <w:tc>
          <w:tcPr>
            <w:tcW w:w="1530" w:type="dxa"/>
            <w:vAlign w:val="center"/>
          </w:tcPr>
          <w:p w14:paraId="62A47616" w14:textId="77777777" w:rsidR="00296036" w:rsidRPr="00671FBE" w:rsidRDefault="006D1C2F" w:rsidP="005B3A51">
            <w:pPr>
              <w:jc w:val="center"/>
              <w:rPr>
                <w:rFonts w:eastAsiaTheme="minorEastAsia"/>
                <w:sz w:val="12"/>
                <w:szCs w:val="12"/>
              </w:rPr>
            </w:pPr>
            <m:oMathPara>
              <m:oMath>
                <m:func>
                  <m:funcPr>
                    <m:ctrlPr>
                      <w:rPr>
                        <w:rFonts w:ascii="Cambria Math" w:eastAsiaTheme="minorEastAsia" w:hAnsi="Cambria Math"/>
                        <w:sz w:val="12"/>
                        <w:szCs w:val="12"/>
                      </w:rPr>
                    </m:ctrlPr>
                  </m:funcPr>
                  <m:fName>
                    <m:r>
                      <m:rPr>
                        <m:sty m:val="p"/>
                      </m:rPr>
                      <w:rPr>
                        <w:rFonts w:ascii="Cambria Math" w:eastAsiaTheme="minorEastAsia" w:hAnsi="Cambria Math"/>
                        <w:sz w:val="12"/>
                        <w:szCs w:val="12"/>
                      </w:rPr>
                      <m:t>exp</m:t>
                    </m:r>
                  </m:fName>
                  <m:e>
                    <m:d>
                      <m:dPr>
                        <m:ctrlPr>
                          <w:rPr>
                            <w:rFonts w:ascii="Cambria Math" w:eastAsiaTheme="minorEastAsia" w:hAnsi="Cambria Math"/>
                            <w:i/>
                            <w:sz w:val="12"/>
                            <w:szCs w:val="12"/>
                          </w:rPr>
                        </m:ctrlPr>
                      </m:dPr>
                      <m:e>
                        <m:r>
                          <w:rPr>
                            <w:rFonts w:ascii="Cambria Math" w:eastAsiaTheme="minorEastAsia" w:hAnsi="Cambria Math"/>
                            <w:sz w:val="12"/>
                            <w:szCs w:val="12"/>
                          </w:rPr>
                          <m:t>1.5</m:t>
                        </m:r>
                      </m:e>
                    </m:d>
                  </m:e>
                </m:func>
              </m:oMath>
            </m:oMathPara>
          </w:p>
        </w:tc>
        <w:tc>
          <w:tcPr>
            <w:tcW w:w="1531" w:type="dxa"/>
            <w:vAlign w:val="center"/>
          </w:tcPr>
          <w:p w14:paraId="5A532386" w14:textId="77777777" w:rsidR="00296036" w:rsidRPr="00671FBE" w:rsidRDefault="006D1C2F" w:rsidP="005B3A51">
            <w:pPr>
              <w:jc w:val="center"/>
              <w:rPr>
                <w:rFonts w:eastAsiaTheme="minorEastAsia"/>
                <w:sz w:val="12"/>
                <w:szCs w:val="12"/>
              </w:rPr>
            </w:pPr>
            <m:oMathPara>
              <m:oMath>
                <m:func>
                  <m:funcPr>
                    <m:ctrlPr>
                      <w:rPr>
                        <w:rFonts w:ascii="Cambria Math" w:eastAsiaTheme="minorEastAsia" w:hAnsi="Cambria Math"/>
                        <w:sz w:val="12"/>
                        <w:szCs w:val="12"/>
                      </w:rPr>
                    </m:ctrlPr>
                  </m:funcPr>
                  <m:fName>
                    <m:r>
                      <m:rPr>
                        <m:sty m:val="p"/>
                      </m:rPr>
                      <w:rPr>
                        <w:rFonts w:ascii="Cambria Math" w:eastAsiaTheme="minorEastAsia" w:hAnsi="Cambria Math"/>
                        <w:sz w:val="12"/>
                        <w:szCs w:val="12"/>
                      </w:rPr>
                      <m:t>exp</m:t>
                    </m:r>
                  </m:fName>
                  <m:e>
                    <m:d>
                      <m:dPr>
                        <m:ctrlPr>
                          <w:rPr>
                            <w:rFonts w:ascii="Cambria Math" w:eastAsiaTheme="minorEastAsia" w:hAnsi="Cambria Math"/>
                            <w:i/>
                            <w:sz w:val="12"/>
                            <w:szCs w:val="12"/>
                          </w:rPr>
                        </m:ctrlPr>
                      </m:dPr>
                      <m:e>
                        <m:r>
                          <w:rPr>
                            <w:rFonts w:ascii="Cambria Math" w:eastAsiaTheme="minorEastAsia" w:hAnsi="Cambria Math"/>
                            <w:sz w:val="12"/>
                            <w:szCs w:val="12"/>
                          </w:rPr>
                          <m:t>1.5</m:t>
                        </m:r>
                      </m:e>
                    </m:d>
                  </m:e>
                </m:func>
              </m:oMath>
            </m:oMathPara>
          </w:p>
        </w:tc>
        <w:tc>
          <w:tcPr>
            <w:tcW w:w="1531" w:type="dxa"/>
            <w:vAlign w:val="center"/>
          </w:tcPr>
          <w:p w14:paraId="4286BD59" w14:textId="77777777" w:rsidR="00296036" w:rsidRPr="00671FBE" w:rsidRDefault="006D1C2F" w:rsidP="005B3A51">
            <w:pPr>
              <w:jc w:val="center"/>
              <w:rPr>
                <w:rFonts w:eastAsiaTheme="minorEastAsia"/>
                <w:sz w:val="12"/>
                <w:szCs w:val="12"/>
              </w:rPr>
            </w:pPr>
            <m:oMathPara>
              <m:oMath>
                <m:func>
                  <m:funcPr>
                    <m:ctrlPr>
                      <w:rPr>
                        <w:rFonts w:ascii="Cambria Math" w:eastAsiaTheme="minorEastAsia" w:hAnsi="Cambria Math"/>
                        <w:sz w:val="12"/>
                        <w:szCs w:val="12"/>
                      </w:rPr>
                    </m:ctrlPr>
                  </m:funcPr>
                  <m:fName>
                    <m:r>
                      <m:rPr>
                        <m:sty m:val="p"/>
                      </m:rPr>
                      <w:rPr>
                        <w:rFonts w:ascii="Cambria Math" w:eastAsiaTheme="minorEastAsia" w:hAnsi="Cambria Math"/>
                        <w:sz w:val="12"/>
                        <w:szCs w:val="12"/>
                      </w:rPr>
                      <m:t>exp</m:t>
                    </m:r>
                  </m:fName>
                  <m:e>
                    <m:d>
                      <m:dPr>
                        <m:ctrlPr>
                          <w:rPr>
                            <w:rFonts w:ascii="Cambria Math" w:eastAsiaTheme="minorEastAsia" w:hAnsi="Cambria Math"/>
                            <w:i/>
                            <w:sz w:val="12"/>
                            <w:szCs w:val="12"/>
                          </w:rPr>
                        </m:ctrlPr>
                      </m:dPr>
                      <m:e>
                        <m:r>
                          <w:rPr>
                            <w:rFonts w:ascii="Cambria Math" w:eastAsiaTheme="minorEastAsia" w:hAnsi="Cambria Math"/>
                            <w:sz w:val="12"/>
                            <w:szCs w:val="12"/>
                          </w:rPr>
                          <m:t>1.5</m:t>
                        </m:r>
                      </m:e>
                    </m:d>
                  </m:e>
                </m:func>
              </m:oMath>
            </m:oMathPara>
          </w:p>
        </w:tc>
        <w:tc>
          <w:tcPr>
            <w:tcW w:w="1531" w:type="dxa"/>
            <w:vAlign w:val="center"/>
          </w:tcPr>
          <w:p w14:paraId="461AC7DD" w14:textId="77777777" w:rsidR="00296036" w:rsidRPr="00671FBE" w:rsidRDefault="006D1C2F" w:rsidP="005B3A51">
            <w:pPr>
              <w:jc w:val="center"/>
              <w:rPr>
                <w:rFonts w:eastAsiaTheme="minorEastAsia"/>
                <w:sz w:val="12"/>
                <w:szCs w:val="12"/>
              </w:rPr>
            </w:pPr>
            <m:oMathPara>
              <m:oMath>
                <m:func>
                  <m:funcPr>
                    <m:ctrlPr>
                      <w:rPr>
                        <w:rFonts w:ascii="Cambria Math" w:eastAsiaTheme="minorEastAsia" w:hAnsi="Cambria Math"/>
                        <w:sz w:val="12"/>
                        <w:szCs w:val="12"/>
                      </w:rPr>
                    </m:ctrlPr>
                  </m:funcPr>
                  <m:fName>
                    <m:r>
                      <m:rPr>
                        <m:sty m:val="p"/>
                      </m:rPr>
                      <w:rPr>
                        <w:rFonts w:ascii="Cambria Math" w:eastAsiaTheme="minorEastAsia" w:hAnsi="Cambria Math"/>
                        <w:sz w:val="12"/>
                        <w:szCs w:val="12"/>
                      </w:rPr>
                      <m:t>exp</m:t>
                    </m:r>
                  </m:fName>
                  <m:e>
                    <m:d>
                      <m:dPr>
                        <m:ctrlPr>
                          <w:rPr>
                            <w:rFonts w:ascii="Cambria Math" w:eastAsiaTheme="minorEastAsia" w:hAnsi="Cambria Math"/>
                            <w:i/>
                            <w:sz w:val="12"/>
                            <w:szCs w:val="12"/>
                          </w:rPr>
                        </m:ctrlPr>
                      </m:dPr>
                      <m:e>
                        <m:r>
                          <w:rPr>
                            <w:rFonts w:ascii="Cambria Math" w:eastAsiaTheme="minorEastAsia" w:hAnsi="Cambria Math"/>
                            <w:sz w:val="12"/>
                            <w:szCs w:val="12"/>
                          </w:rPr>
                          <m:t>-0.5</m:t>
                        </m:r>
                      </m:e>
                    </m:d>
                  </m:e>
                </m:func>
              </m:oMath>
            </m:oMathPara>
          </w:p>
        </w:tc>
        <w:tc>
          <w:tcPr>
            <w:tcW w:w="1531" w:type="dxa"/>
            <w:vAlign w:val="center"/>
          </w:tcPr>
          <w:p w14:paraId="0C723C89" w14:textId="77777777" w:rsidR="00296036" w:rsidRPr="00671FBE" w:rsidRDefault="006D1C2F" w:rsidP="005B3A51">
            <w:pPr>
              <w:jc w:val="center"/>
              <w:rPr>
                <w:rFonts w:eastAsiaTheme="minorEastAsia"/>
                <w:sz w:val="12"/>
                <w:szCs w:val="12"/>
              </w:rPr>
            </w:pPr>
            <m:oMathPara>
              <m:oMath>
                <m:func>
                  <m:funcPr>
                    <m:ctrlPr>
                      <w:rPr>
                        <w:rFonts w:ascii="Cambria Math" w:eastAsiaTheme="minorEastAsia" w:hAnsi="Cambria Math"/>
                        <w:sz w:val="12"/>
                        <w:szCs w:val="12"/>
                      </w:rPr>
                    </m:ctrlPr>
                  </m:funcPr>
                  <m:fName>
                    <m:r>
                      <m:rPr>
                        <m:sty m:val="p"/>
                      </m:rPr>
                      <w:rPr>
                        <w:rFonts w:ascii="Cambria Math" w:eastAsiaTheme="minorEastAsia" w:hAnsi="Cambria Math"/>
                        <w:sz w:val="12"/>
                        <w:szCs w:val="12"/>
                      </w:rPr>
                      <m:t>exp</m:t>
                    </m:r>
                  </m:fName>
                  <m:e>
                    <m:d>
                      <m:dPr>
                        <m:ctrlPr>
                          <w:rPr>
                            <w:rFonts w:ascii="Cambria Math" w:eastAsiaTheme="minorEastAsia" w:hAnsi="Cambria Math"/>
                            <w:i/>
                            <w:sz w:val="12"/>
                            <w:szCs w:val="12"/>
                          </w:rPr>
                        </m:ctrlPr>
                      </m:dPr>
                      <m:e>
                        <m:r>
                          <w:rPr>
                            <w:rFonts w:ascii="Cambria Math" w:eastAsiaTheme="minorEastAsia" w:hAnsi="Cambria Math"/>
                            <w:sz w:val="12"/>
                            <w:szCs w:val="12"/>
                          </w:rPr>
                          <m:t>-0.5</m:t>
                        </m:r>
                      </m:e>
                    </m:d>
                  </m:e>
                </m:func>
              </m:oMath>
            </m:oMathPara>
          </w:p>
        </w:tc>
        <w:tc>
          <w:tcPr>
            <w:tcW w:w="1063" w:type="dxa"/>
          </w:tcPr>
          <w:p w14:paraId="1588FFAE" w14:textId="77777777" w:rsidR="00296036" w:rsidRPr="00671FBE" w:rsidRDefault="00296036" w:rsidP="005B3A51">
            <w:pPr>
              <w:jc w:val="center"/>
              <w:rPr>
                <w:rFonts w:eastAsiaTheme="minorEastAsia"/>
                <w:sz w:val="12"/>
                <w:szCs w:val="12"/>
              </w:rPr>
            </w:pPr>
            <w:r w:rsidRPr="00671FBE">
              <w:rPr>
                <w:rFonts w:eastAsiaTheme="minorEastAsia"/>
                <w:sz w:val="12"/>
                <w:szCs w:val="12"/>
              </w:rPr>
              <w:t>Calibrated from data</w:t>
            </w:r>
          </w:p>
        </w:tc>
      </w:tr>
      <w:tr w:rsidR="00296036" w:rsidRPr="00671FBE" w14:paraId="33AA78DF" w14:textId="77777777" w:rsidTr="005B3A51">
        <w:tc>
          <w:tcPr>
            <w:tcW w:w="851" w:type="dxa"/>
          </w:tcPr>
          <w:p w14:paraId="09FDF963" w14:textId="77777777" w:rsidR="00296036" w:rsidRPr="00671FBE" w:rsidRDefault="00296036" w:rsidP="005B3A51">
            <w:pPr>
              <w:jc w:val="center"/>
              <w:rPr>
                <w:rFonts w:ascii="Calibri" w:eastAsia="Calibri" w:hAnsi="Calibri" w:cs="Times New Roman"/>
                <w:sz w:val="12"/>
                <w:szCs w:val="12"/>
              </w:rPr>
            </w:pPr>
            <m:oMathPara>
              <m:oMath>
                <m:r>
                  <m:rPr>
                    <m:sty m:val="p"/>
                  </m:rPr>
                  <w:rPr>
                    <w:rFonts w:ascii="Cambria Math" w:eastAsia="Calibri" w:hAnsi="Cambria Math" w:cs="Times New Roman"/>
                    <w:sz w:val="12"/>
                    <w:szCs w:val="12"/>
                  </w:rPr>
                  <m:t>Φ</m:t>
                </m:r>
              </m:oMath>
            </m:oMathPara>
          </w:p>
        </w:tc>
        <w:tc>
          <w:tcPr>
            <w:tcW w:w="993" w:type="dxa"/>
          </w:tcPr>
          <w:p w14:paraId="6F54F359" w14:textId="77777777" w:rsidR="00296036" w:rsidRPr="00671FBE" w:rsidRDefault="00296036" w:rsidP="005B3A51">
            <w:pPr>
              <w:jc w:val="both"/>
              <w:rPr>
                <w:rFonts w:eastAsiaTheme="minorEastAsia"/>
                <w:sz w:val="12"/>
                <w:szCs w:val="12"/>
              </w:rPr>
            </w:pPr>
            <w:r w:rsidRPr="00671FBE">
              <w:rPr>
                <w:rFonts w:eastAsiaTheme="minorEastAsia"/>
                <w:sz w:val="12"/>
                <w:szCs w:val="12"/>
              </w:rPr>
              <w:t>Boolean value to account for differences in resistance stage</w:t>
            </w:r>
          </w:p>
        </w:tc>
        <w:tc>
          <w:tcPr>
            <w:tcW w:w="1530" w:type="dxa"/>
            <w:vAlign w:val="center"/>
          </w:tcPr>
          <w:p w14:paraId="290899DD" w14:textId="77777777" w:rsidR="00296036" w:rsidRPr="00671FBE" w:rsidRDefault="00296036" w:rsidP="005B3A51">
            <w:pPr>
              <w:jc w:val="center"/>
              <w:rPr>
                <w:rFonts w:eastAsiaTheme="minorEastAsia"/>
                <w:sz w:val="12"/>
                <w:szCs w:val="12"/>
              </w:rPr>
            </w:pPr>
            <w:r w:rsidRPr="00671FBE">
              <w:rPr>
                <w:rFonts w:eastAsiaTheme="minorEastAsia"/>
                <w:sz w:val="12"/>
                <w:szCs w:val="12"/>
              </w:rPr>
              <w:t>0</w:t>
            </w:r>
          </w:p>
        </w:tc>
        <w:tc>
          <w:tcPr>
            <w:tcW w:w="1531" w:type="dxa"/>
            <w:vAlign w:val="center"/>
          </w:tcPr>
          <w:p w14:paraId="4A0388EE" w14:textId="77777777" w:rsidR="00296036" w:rsidRPr="00671FBE" w:rsidRDefault="00296036" w:rsidP="005B3A51">
            <w:pPr>
              <w:jc w:val="center"/>
              <w:rPr>
                <w:rFonts w:eastAsiaTheme="minorEastAsia"/>
                <w:sz w:val="12"/>
                <w:szCs w:val="12"/>
              </w:rPr>
            </w:pPr>
            <w:r w:rsidRPr="00671FBE">
              <w:rPr>
                <w:rFonts w:eastAsiaTheme="minorEastAsia"/>
                <w:sz w:val="12"/>
                <w:szCs w:val="12"/>
              </w:rPr>
              <w:t>0</w:t>
            </w:r>
          </w:p>
        </w:tc>
        <w:tc>
          <w:tcPr>
            <w:tcW w:w="1531" w:type="dxa"/>
            <w:vAlign w:val="center"/>
          </w:tcPr>
          <w:p w14:paraId="04A8DD8B" w14:textId="77777777" w:rsidR="00296036" w:rsidRPr="00671FBE" w:rsidRDefault="00296036" w:rsidP="005B3A51">
            <w:pPr>
              <w:jc w:val="center"/>
              <w:rPr>
                <w:rFonts w:eastAsiaTheme="minorEastAsia"/>
                <w:sz w:val="12"/>
                <w:szCs w:val="12"/>
              </w:rPr>
            </w:pPr>
            <w:r w:rsidRPr="00671FBE">
              <w:rPr>
                <w:rFonts w:eastAsiaTheme="minorEastAsia"/>
                <w:sz w:val="12"/>
                <w:szCs w:val="12"/>
              </w:rPr>
              <w:t>0</w:t>
            </w:r>
          </w:p>
        </w:tc>
        <w:tc>
          <w:tcPr>
            <w:tcW w:w="1531" w:type="dxa"/>
            <w:vAlign w:val="center"/>
          </w:tcPr>
          <w:p w14:paraId="5D47D11F" w14:textId="77777777" w:rsidR="00296036" w:rsidRPr="00671FBE" w:rsidRDefault="00296036" w:rsidP="005B3A51">
            <w:pPr>
              <w:jc w:val="center"/>
              <w:rPr>
                <w:rFonts w:eastAsiaTheme="minorEastAsia"/>
                <w:sz w:val="12"/>
                <w:szCs w:val="12"/>
              </w:rPr>
            </w:pPr>
            <w:r w:rsidRPr="00671FBE">
              <w:rPr>
                <w:rFonts w:eastAsiaTheme="minorEastAsia"/>
                <w:sz w:val="12"/>
                <w:szCs w:val="12"/>
              </w:rPr>
              <w:t>1</w:t>
            </w:r>
          </w:p>
        </w:tc>
        <w:tc>
          <w:tcPr>
            <w:tcW w:w="1531" w:type="dxa"/>
            <w:vAlign w:val="center"/>
          </w:tcPr>
          <w:p w14:paraId="272E71DF" w14:textId="77777777" w:rsidR="00296036" w:rsidRPr="00671FBE" w:rsidRDefault="00296036" w:rsidP="005B3A51">
            <w:pPr>
              <w:jc w:val="center"/>
              <w:rPr>
                <w:rFonts w:eastAsiaTheme="minorEastAsia"/>
                <w:sz w:val="12"/>
                <w:szCs w:val="12"/>
              </w:rPr>
            </w:pPr>
            <w:r w:rsidRPr="00671FBE">
              <w:rPr>
                <w:rFonts w:eastAsiaTheme="minorEastAsia"/>
                <w:sz w:val="12"/>
                <w:szCs w:val="12"/>
              </w:rPr>
              <w:t>1</w:t>
            </w:r>
          </w:p>
        </w:tc>
        <w:tc>
          <w:tcPr>
            <w:tcW w:w="1063" w:type="dxa"/>
          </w:tcPr>
          <w:p w14:paraId="3BD34929" w14:textId="5849D846" w:rsidR="00296036" w:rsidRPr="00671FBE" w:rsidRDefault="00296036" w:rsidP="005B3A51">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{"citationID":"2ZkJavn2","properties":{"formattedCitation":"[4,14]","plainCitation":"[4,14]","noteIndex":0},"citationItems":[{"id":743,"uris":["http://zotero.org/users/4439787/items/AZUILM43"],"itemData":{"id":743,"type":"article-journal","abstract":"An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id":821,"uris":["http://zotero.org/users/4439787/items/E4EDL8U2"],"itemData":{"id":821,"type":"article-journal","abstract":"Mosquitoes are vectors of major pathogen agents worldwide. Population dynamics models are useful tools to understand and predict mosquito abundances in space and time. To be used as forecasting tools over large areas, such models could beneﬁt from integrating remote sensing data that describe the meteorological and environmental conditions driving mosquito population dynamics. The main objective of this study is to assess a process-based modeling framework for mosquito population dynamics using satellite-derived meteorological estimates as input variables. A generic weather-driven model of mosquito population dynamics was applied to Rift Valley fever vector species in northern Senegal, with rainfall, temperature, and humidity as inputs. The model outputs using meteorological data from ground weather station vs satellite-based estimates are compared, using longitudinal mosquito trapping data for validation at local scale in three diﬀerent ecosystems. Model predictions were consistent with ﬁeld entomological data on adult abundance, with a better ﬁt between predicted and observed abundances for the Sahelian Ferlo ecosystem, and for the models using in-situ weather data as input. Based on satellite-derived rainfall and temperature data, dynamic maps of three potential Rift Valley fever vector species were then produced at regional scale on a weekly basis. When direct weather measurements are sparse, these resulting maps should be used to support policy-makers in optimizing surveillance and control interventions of Rift Valley fever in Senegal.","container-title":"Remote Sensing","DOI":"10.3390/rs11091024","ISSN":"2072-4292","issue":"9","journalAbbreviation":"Remote Sensing","language":"en","page":"1024","source":"DOI.org (Crossref)","title":"Spatial modeling of mosquito vectors for Rift Valley fever virus in Northern Senegal: integrating satellite-derived meteorological estimates in population dynamics models","title-short":"Spatial Modeling of Mosquito Vectors for Rift Valley Fever Virus in Northern Senegal","volume":"11","author":[{"family":"Tran","given":"Annelise"},{"family":"Fall","given":"Assane Gueye"},{"family":"Biteye","given":"Biram"},{"family":"Ciss","given":"Mamadou"},{"family":"Gimonneau","given":"Geoffrey"},{"family":"Castets","given":"Mathieu"},{"family":"Seck","given":"Momar Talla"},{"family":"Chevalier","given":"Véronique"}],"issued":{"date-parts":[["2019",4,30]]}}}],"schema":"https://github.com/citation-style-language/schema/raw/master/csl-citation.json"}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rPr>
              <w:t>[4,14]</w:t>
            </w:r>
            <w:r w:rsidRPr="00671FBE">
              <w:rPr>
                <w:rFonts w:eastAsiaTheme="minorEastAsia"/>
                <w:sz w:val="12"/>
                <w:szCs w:val="12"/>
              </w:rPr>
              <w:fldChar w:fldCharType="end"/>
            </w:r>
          </w:p>
        </w:tc>
      </w:tr>
      <w:tr w:rsidR="00296036" w:rsidRPr="00671FBE" w14:paraId="292D768A" w14:textId="77777777" w:rsidTr="005B3A51">
        <w:tc>
          <w:tcPr>
            <w:tcW w:w="851" w:type="dxa"/>
          </w:tcPr>
          <w:p w14:paraId="2DEBC7B9" w14:textId="77777777" w:rsidR="00296036" w:rsidRPr="00671FBE" w:rsidRDefault="00296036" w:rsidP="005B3A51">
            <w:pPr>
              <w:jc w:val="center"/>
              <w:rPr>
                <w:rFonts w:ascii="Calibri" w:eastAsia="Times New Roman" w:hAnsi="Calibri" w:cs="Times New Roman"/>
                <w:sz w:val="12"/>
                <w:szCs w:val="12"/>
              </w:rPr>
            </w:pPr>
            <m:oMathPara>
              <m:oMath>
                <m:r>
                  <w:rPr>
                    <w:rFonts w:ascii="Cambria Math" w:eastAsia="Times New Roman" w:hAnsi="Cambria Math" w:cs="Times New Roman"/>
                    <w:sz w:val="12"/>
                    <w:szCs w:val="12"/>
                  </w:rPr>
                  <m:t>Start</m:t>
                </m:r>
              </m:oMath>
            </m:oMathPara>
          </w:p>
        </w:tc>
        <w:tc>
          <w:tcPr>
            <w:tcW w:w="993" w:type="dxa"/>
          </w:tcPr>
          <w:p w14:paraId="4959CD56" w14:textId="77777777" w:rsidR="00296036" w:rsidRPr="00671FBE" w:rsidRDefault="00296036" w:rsidP="005B3A51">
            <w:pPr>
              <w:jc w:val="both"/>
              <w:rPr>
                <w:rFonts w:eastAsiaTheme="minorEastAsia"/>
                <w:sz w:val="12"/>
                <w:szCs w:val="12"/>
              </w:rPr>
            </w:pPr>
            <w:r w:rsidRPr="00671FBE">
              <w:rPr>
                <w:rFonts w:eastAsiaTheme="minorEastAsia"/>
                <w:sz w:val="12"/>
                <w:szCs w:val="12"/>
              </w:rPr>
              <w:t>First day of the favorable season</w:t>
            </w:r>
          </w:p>
        </w:tc>
        <w:tc>
          <w:tcPr>
            <w:tcW w:w="1530" w:type="dxa"/>
            <w:vAlign w:val="center"/>
          </w:tcPr>
          <w:p w14:paraId="152740E0" w14:textId="77777777" w:rsidR="00296036" w:rsidRPr="00671FBE" w:rsidRDefault="00296036" w:rsidP="005B3A51">
            <w:pPr>
              <w:jc w:val="center"/>
              <w:rPr>
                <w:rFonts w:eastAsiaTheme="minorEastAsia"/>
                <w:sz w:val="12"/>
                <w:szCs w:val="12"/>
              </w:rPr>
            </w:pPr>
            <w:r w:rsidRPr="00671FBE">
              <w:rPr>
                <w:rFonts w:eastAsiaTheme="minorEastAsia"/>
                <w:sz w:val="12"/>
                <w:szCs w:val="12"/>
              </w:rPr>
              <w:t>74 (March 15th)</w:t>
            </w:r>
          </w:p>
        </w:tc>
        <w:tc>
          <w:tcPr>
            <w:tcW w:w="1531" w:type="dxa"/>
            <w:vMerge w:val="restart"/>
            <w:vAlign w:val="center"/>
          </w:tcPr>
          <w:p w14:paraId="1DF082AE" w14:textId="77777777" w:rsidR="00296036" w:rsidRPr="00671FBE" w:rsidRDefault="00296036" w:rsidP="005B3A51">
            <w:pPr>
              <w:jc w:val="center"/>
              <w:rPr>
                <w:rFonts w:eastAsiaTheme="minorEastAsia"/>
                <w:sz w:val="12"/>
                <w:szCs w:val="12"/>
              </w:rPr>
            </w:pPr>
            <w:r w:rsidRPr="00671FBE">
              <w:rPr>
                <w:rFonts w:eastAsiaTheme="minorEastAsia"/>
                <w:sz w:val="12"/>
                <w:szCs w:val="12"/>
              </w:rPr>
              <w:t>No diapause</w:t>
            </w:r>
          </w:p>
        </w:tc>
        <w:tc>
          <w:tcPr>
            <w:tcW w:w="1531" w:type="dxa"/>
            <w:vAlign w:val="center"/>
          </w:tcPr>
          <w:p w14:paraId="2ED2149E" w14:textId="77777777" w:rsidR="00296036" w:rsidRPr="00671FBE" w:rsidRDefault="00296036" w:rsidP="005B3A51">
            <w:pPr>
              <w:jc w:val="center"/>
              <w:rPr>
                <w:rFonts w:eastAsiaTheme="minorEastAsia"/>
                <w:sz w:val="12"/>
                <w:szCs w:val="12"/>
              </w:rPr>
            </w:pPr>
            <w:r w:rsidRPr="00671FBE">
              <w:rPr>
                <w:rFonts w:eastAsiaTheme="minorEastAsia"/>
                <w:sz w:val="12"/>
                <w:szCs w:val="12"/>
              </w:rPr>
              <w:t>74 (March 15th)</w:t>
            </w:r>
          </w:p>
        </w:tc>
        <w:tc>
          <w:tcPr>
            <w:tcW w:w="1531" w:type="dxa"/>
            <w:vAlign w:val="center"/>
          </w:tcPr>
          <w:p w14:paraId="4C6DCF35" w14:textId="77777777" w:rsidR="00296036" w:rsidRPr="00671FBE" w:rsidRDefault="00296036" w:rsidP="005B3A51">
            <w:pPr>
              <w:jc w:val="center"/>
              <w:rPr>
                <w:rFonts w:eastAsiaTheme="minorEastAsia"/>
                <w:sz w:val="12"/>
                <w:szCs w:val="12"/>
              </w:rPr>
            </w:pPr>
            <w:r w:rsidRPr="00671FBE">
              <w:rPr>
                <w:rFonts w:eastAsiaTheme="minorEastAsia"/>
                <w:sz w:val="12"/>
                <w:szCs w:val="12"/>
              </w:rPr>
              <w:t>74 (March 15th)</w:t>
            </w:r>
          </w:p>
        </w:tc>
        <w:tc>
          <w:tcPr>
            <w:tcW w:w="1531" w:type="dxa"/>
            <w:vAlign w:val="center"/>
          </w:tcPr>
          <w:p w14:paraId="2BB30DFB" w14:textId="77777777" w:rsidR="00296036" w:rsidRPr="00671FBE" w:rsidRDefault="00296036" w:rsidP="005B3A51">
            <w:pPr>
              <w:jc w:val="center"/>
              <w:rPr>
                <w:rFonts w:eastAsiaTheme="minorEastAsia"/>
                <w:sz w:val="12"/>
                <w:szCs w:val="12"/>
              </w:rPr>
            </w:pPr>
            <w:r w:rsidRPr="00671FBE">
              <w:rPr>
                <w:rFonts w:eastAsiaTheme="minorEastAsia"/>
                <w:sz w:val="12"/>
                <w:szCs w:val="12"/>
              </w:rPr>
              <w:t>74 (March 15th)</w:t>
            </w:r>
          </w:p>
        </w:tc>
        <w:tc>
          <w:tcPr>
            <w:tcW w:w="1063" w:type="dxa"/>
          </w:tcPr>
          <w:p w14:paraId="0F2C14FA" w14:textId="06A2CA90" w:rsidR="00296036" w:rsidRPr="00671FBE" w:rsidRDefault="00296036" w:rsidP="005B3A51">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{"citationID":"U62dxsz2","properties":{"formattedCitation":"[4,8]","plainCitation":"[4,8]","noteIndex":0},"citationItems":[{"id":743,"uris":["http://zotero.org/users/4439787/items/AZUILM43"],"itemData":{"id":743,"type":"article-journal","abstract":"An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id":4311,"uris":["http://zotero.org/users/4439787/items/LQ3JLRH4"],"itemData":{"id":4311,"type":"thesis","abstract":"Caractéristiques taxonomiques, écologiques, éthologiques et chorologiques d'a.c. et a.d.; caractéristiques morphologiques des oeufs, description du milieu. Ecologie de la ponte, de l'éclosion, du développement aquatique. observations sur les images. Carte écologique d'a.c. et d'a.d., corollaire théorique et pratique des observations précédentes","event-place":"1970-2014, France","genre":"Thèse de doctorat","language":"français","number-of-pages":"451; xiv","publisher":"Université des sciences et techniques de Montpellier 2","publisher-place":"1970-2014, France","source":"Library Catalog - www.sudoc.abes.fr","title":"Écologie de deux Aèdes halophiles du littoral méditerranéen français : &lt;i&gt;Aedes&lt;/i&gt; (&lt;i&gt;Ochlerotatus&lt;/i&gt;) &lt;i&gt;&lt;span class=\"nocase\"&gt;caspius&lt;/span&gt;&lt;/i&gt; (Pallas, 1771) : &lt;i&gt;Aedes&lt;/i&gt; (&lt;i&gt;Ochlerotatus&lt;/i&gt;) &lt;i&gt;&lt;span class=\"nocase\"&gt;detritus&lt;/span&gt;&lt;/i&gt; (Haliday, 1833), Nematocera-Culicidae : Utilisation de la végétation comme indicateur biotique pour l'établissement d'une carte écologique : application en dynamique des populations","title-short":"Écologie de deux Aèdes halophiles du littoral méditerranéen français","author":[{"family":"Gabinaud","given":"André"}],"contributor":[{"family":"Combes","given":"Claude"}],"issued":{"date-parts":[["1975"]]}}}],"schema":"https://github.com/citation-style-language/schema/raw/master/csl-citation.json"}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rPr>
              <w:t>[4,8]</w:t>
            </w:r>
            <w:r w:rsidRPr="00671FBE">
              <w:rPr>
                <w:rFonts w:eastAsiaTheme="minorEastAsia"/>
                <w:sz w:val="12"/>
                <w:szCs w:val="12"/>
              </w:rPr>
              <w:fldChar w:fldCharType="end"/>
            </w:r>
          </w:p>
        </w:tc>
      </w:tr>
      <w:tr w:rsidR="00296036" w:rsidRPr="00671FBE" w14:paraId="0D802C15" w14:textId="77777777" w:rsidTr="005B3A51">
        <w:tc>
          <w:tcPr>
            <w:tcW w:w="851" w:type="dxa"/>
          </w:tcPr>
          <w:p w14:paraId="50295D0E" w14:textId="77777777" w:rsidR="00296036" w:rsidRPr="00671FBE" w:rsidRDefault="00296036" w:rsidP="005B3A51">
            <w:pPr>
              <w:jc w:val="center"/>
              <w:rPr>
                <w:rFonts w:ascii="Calibri" w:eastAsia="Times New Roman" w:hAnsi="Calibri" w:cs="Times New Roman"/>
                <w:sz w:val="12"/>
                <w:szCs w:val="12"/>
              </w:rPr>
            </w:pPr>
            <m:oMathPara>
              <m:oMath>
                <m:r>
                  <w:rPr>
                    <w:rFonts w:ascii="Cambria Math" w:eastAsia="Times New Roman" w:hAnsi="Cambria Math" w:cs="Times New Roman"/>
                    <w:sz w:val="12"/>
                    <w:szCs w:val="12"/>
                  </w:rPr>
                  <m:t>End</m:t>
                </m:r>
              </m:oMath>
            </m:oMathPara>
          </w:p>
        </w:tc>
        <w:tc>
          <w:tcPr>
            <w:tcW w:w="993" w:type="dxa"/>
          </w:tcPr>
          <w:p w14:paraId="5DE3C284" w14:textId="77777777" w:rsidR="00296036" w:rsidRPr="00671FBE" w:rsidRDefault="00296036" w:rsidP="005B3A51">
            <w:pPr>
              <w:jc w:val="both"/>
              <w:rPr>
                <w:rFonts w:eastAsiaTheme="minorEastAsia"/>
                <w:sz w:val="12"/>
                <w:szCs w:val="12"/>
              </w:rPr>
            </w:pPr>
            <w:r w:rsidRPr="00671FBE">
              <w:rPr>
                <w:rFonts w:eastAsiaTheme="minorEastAsia"/>
                <w:sz w:val="12"/>
                <w:szCs w:val="12"/>
              </w:rPr>
              <w:t>Last day of the favorable season</w:t>
            </w:r>
          </w:p>
        </w:tc>
        <w:tc>
          <w:tcPr>
            <w:tcW w:w="1530" w:type="dxa"/>
            <w:vAlign w:val="center"/>
          </w:tcPr>
          <w:p w14:paraId="05AA3965" w14:textId="77777777" w:rsidR="00296036" w:rsidRPr="00671FBE" w:rsidRDefault="00296036" w:rsidP="005B3A51">
            <w:pPr>
              <w:jc w:val="center"/>
              <w:rPr>
                <w:rFonts w:eastAsiaTheme="minorEastAsia"/>
                <w:sz w:val="12"/>
                <w:szCs w:val="12"/>
              </w:rPr>
            </w:pPr>
            <w:r w:rsidRPr="00671FBE">
              <w:rPr>
                <w:rFonts w:eastAsiaTheme="minorEastAsia"/>
                <w:sz w:val="12"/>
                <w:szCs w:val="12"/>
              </w:rPr>
              <w:t>287 (October 14th)</w:t>
            </w:r>
          </w:p>
        </w:tc>
        <w:tc>
          <w:tcPr>
            <w:tcW w:w="1531" w:type="dxa"/>
            <w:vMerge/>
            <w:vAlign w:val="center"/>
          </w:tcPr>
          <w:p w14:paraId="6E687955" w14:textId="77777777" w:rsidR="00296036" w:rsidRPr="00671FBE" w:rsidRDefault="00296036" w:rsidP="005B3A51">
            <w:pPr>
              <w:jc w:val="center"/>
              <w:rPr>
                <w:rFonts w:eastAsiaTheme="minorEastAsia"/>
                <w:sz w:val="12"/>
                <w:szCs w:val="12"/>
              </w:rPr>
            </w:pPr>
          </w:p>
        </w:tc>
        <w:tc>
          <w:tcPr>
            <w:tcW w:w="1531" w:type="dxa"/>
            <w:vAlign w:val="center"/>
          </w:tcPr>
          <w:p w14:paraId="3903A113" w14:textId="77777777" w:rsidR="00296036" w:rsidRPr="00671FBE" w:rsidRDefault="00296036" w:rsidP="005B3A51">
            <w:pPr>
              <w:jc w:val="center"/>
              <w:rPr>
                <w:rFonts w:eastAsiaTheme="minorEastAsia"/>
                <w:sz w:val="12"/>
                <w:szCs w:val="12"/>
              </w:rPr>
            </w:pPr>
            <w:r w:rsidRPr="00671FBE">
              <w:rPr>
                <w:rFonts w:eastAsiaTheme="minorEastAsia"/>
                <w:sz w:val="12"/>
                <w:szCs w:val="12"/>
              </w:rPr>
              <w:t>287 (October 14th)</w:t>
            </w:r>
          </w:p>
        </w:tc>
        <w:tc>
          <w:tcPr>
            <w:tcW w:w="1531" w:type="dxa"/>
            <w:vAlign w:val="center"/>
          </w:tcPr>
          <w:p w14:paraId="5B471EA8" w14:textId="77777777" w:rsidR="00296036" w:rsidRPr="00671FBE" w:rsidRDefault="00296036" w:rsidP="005B3A51">
            <w:pPr>
              <w:jc w:val="center"/>
              <w:rPr>
                <w:rFonts w:eastAsiaTheme="minorEastAsia"/>
                <w:sz w:val="12"/>
                <w:szCs w:val="12"/>
              </w:rPr>
            </w:pPr>
            <w:r w:rsidRPr="00671FBE">
              <w:rPr>
                <w:rFonts w:eastAsiaTheme="minorEastAsia"/>
                <w:sz w:val="12"/>
                <w:szCs w:val="12"/>
              </w:rPr>
              <w:t>264 (September 21st)</w:t>
            </w:r>
          </w:p>
        </w:tc>
        <w:tc>
          <w:tcPr>
            <w:tcW w:w="1531" w:type="dxa"/>
            <w:vAlign w:val="center"/>
          </w:tcPr>
          <w:p w14:paraId="526FFB2E" w14:textId="77777777" w:rsidR="00296036" w:rsidRPr="00671FBE" w:rsidRDefault="00296036" w:rsidP="005B3A51">
            <w:pPr>
              <w:jc w:val="center"/>
              <w:rPr>
                <w:rFonts w:eastAsiaTheme="minorEastAsia"/>
                <w:sz w:val="12"/>
                <w:szCs w:val="12"/>
              </w:rPr>
            </w:pPr>
            <w:r w:rsidRPr="00671FBE">
              <w:rPr>
                <w:rFonts w:eastAsiaTheme="minorEastAsia"/>
                <w:sz w:val="12"/>
                <w:szCs w:val="12"/>
              </w:rPr>
              <w:t>264 (September 21st)</w:t>
            </w:r>
          </w:p>
        </w:tc>
        <w:tc>
          <w:tcPr>
            <w:tcW w:w="1063" w:type="dxa"/>
          </w:tcPr>
          <w:p w14:paraId="2D03FFFC" w14:textId="2BB10925" w:rsidR="00296036" w:rsidRPr="00671FBE" w:rsidRDefault="00296036" w:rsidP="005B3A51">
            <w:pPr>
              <w:jc w:val="both"/>
              <w:rPr>
                <w:rFonts w:eastAsiaTheme="minorEastAsia"/>
                <w:sz w:val="12"/>
                <w:szCs w:val="12"/>
              </w:rPr>
            </w:pPr>
            <w:r w:rsidRPr="00671FBE">
              <w:rPr>
                <w:rFonts w:eastAsiaTheme="minorEastAsia"/>
                <w:sz w:val="12"/>
                <w:szCs w:val="12"/>
              </w:rPr>
              <w:fldChar w:fldCharType="begin"/>
            </w:r>
            <w:r>
              <w:rPr>
                <w:rFonts w:eastAsiaTheme="minorEastAsia"/>
                <w:sz w:val="12"/>
                <w:szCs w:val="12"/>
              </w:rPr>
              <w:instrText xml:space="preserve"> ADDIN ZOTERO_ITEM CSL_CITATION {"citationID":"B6Uf7dwN","properties":{"formattedCitation":"[4,8]","plainCitation":"[4,8]","noteIndex":0},"citationItems":[{"id":743,"uris":["http://zotero.org/users/4439787/items/AZUILM43"],"itemData":{"id":743,"type":"article-journal","abstract":"An accurate understanding and prediction of mosquito population dynamics are needed to identify areas where there is a high risk of mosquito-borne disease spread and persistence. Simulation tools are relevant for supporting decision-makers in the surveillance of vector populations, as models of vector population dynamics provide predictions of the greatest risk periods for vector abundance, which can be particularly helpful in areas with a highly variable environment. We present a generic weather-driven model of mosquito population dynamics, which was applied to one species of each of the genera Anopheles, Culex, and Aedes, located in the same area and thus affected by similar weather conditions. The predicted population dynamics of Anopheles hyrcanus, Culex pipiens, and Aedes caspius were not similar. An. hyrcanus was abundant in late summer. Cx. pipiens was less abundant but throughout the summer. The abundance of both species showed a single large peak with few variations between years. The population dynamics of Ae. caspius showed large intra- and inter-annual variations due to pulsed egg hatching. Predictions of the model were compared to longitudinal data on host-seeking adult females. Data were previously obtained using CDC-light traps baited with carbon dioxide dry ice in 2005 at two sites (Marais du Viguerat and Tour Carbonnière) in a favourable temperate wetland of southern France (Camargue). The observed and predicted periods of maximal abundance for An. hyrcanus and Cx. pipiens tallied very well. Pearson's coefficients for these two species were over 75% for both species. The model also reproduced the major trends in the intra-annual fluctuations of Ae. caspius population dynamics, with peaks occurring in early summer and following the autumn rainfall events. Few individuals of this species were trapped so the comparison of predicted and observed dynamics was not relevant. A global sensitivity analysis of the species-specific models enabled us to identify the parameters most influencing the maximal abundance of mosquitoes. These key parameters were almost similar between species, but not with the same contributions. The emergence of adult mosquitoes was identified as a key process in the population dynamics of all of the three species considered here. Parameters associated with adult emergence therefore need to be precisely known to achieve accurate predictions. Our model is a flexible and efficient tool that predicts mosquito abundance based on local environmental factors. It is useful to and already used by a mosquito surveillance manager in France.","container-title":"Preventive Veterinary Medicine","DOI":"10.1016/j.prevetmed.2014.12.018","ISSN":"1873-1716","issue":"1","journalAbbreviation":"Prev. Vet. Med.","language":"eng","note":"PMID: 25623972","page":"39-50","source":"PubMed","title":"A generic weather-driven model to predict mosquito population dynamics applied to species of &lt;i&gt;Anopheles&lt;/i&gt;, &lt;i&gt;Culex&lt;/i&gt; and &lt;i&gt;Aedes&lt;/i&gt; genera of southern France","volume":"120","author":[{"family":"Ezanno","given":"P."},{"family":"Aubry-Kientz","given":"M."},{"family":"Arnoux","given":"S."},{"family":"Cailly","given":"P."},{"family":"L'Ambert","given":"G."},{"family":"Toty","given":"C."},{"family":"Balenghien","given":"T."},{"family":"Tran","given":"A."}],"issued":{"date-parts":[["2015",6,1]]}}},{"id":4311,"uris":["http://zotero.org/users/4439787/items/LQ3JLRH4"],"itemData":{"id":4311,"type":"thesis","abstract":"Caractéristiques taxonomiques, écologiques, éthologiques et chorologiques d'a.c. et a.d.; caractéristiques morphologiques des oeufs, description du milieu. Ecologie de la ponte, de l'éclosion, du développement aquatique. observations sur les images. Carte écologique d'a.c. et d'a.d., corollaire théorique et pratique des observations précédentes","event-place":"1970-2014, France","genre":"Thèse de doctorat","language":"français","number-of-pages":"451; xiv","publisher":"Université des sciences et techniques de Montpellier 2","publisher-place":"1970-2014, France","source":"Library Catalog - www.sudoc.abes.fr","title":"Écologie de deux Aèdes halophiles du littoral méditerranéen français : &lt;i&gt;Aedes&lt;/i&gt; (&lt;i&gt;Ochlerotatus&lt;/i&gt;) &lt;i&gt;&lt;span class=\"nocase\"&gt;caspius&lt;/span&gt;&lt;/i&gt; (Pallas, 1771) : &lt;i&gt;Aedes&lt;/i&gt; (&lt;i&gt;Ochlerotatus&lt;/i&gt;) &lt;i&gt;&lt;span class=\"nocase\"&gt;detritus&lt;/span&gt;&lt;/i&gt; (Haliday, 1833), Nematocera-Culicidae : Utilisation de la végétation comme indicateur biotique pour l'établissement d'une carte écologique : application en dynamique des populations","title-short":"Écologie de deux Aèdes halophiles du littoral méditerranéen français","author":[{"family":"Gabinaud","given":"André"}],"contributor":[{"family":"Combes","given":"Claude"}],"issued":{"date-parts":[["1975"]]}}}],"schema":"https://github.com/citation-style-language/schema/raw/master/csl-citation.json"} </w:instrText>
            </w:r>
            <w:r w:rsidRPr="00671FBE">
              <w:rPr>
                <w:rFonts w:eastAsiaTheme="minorEastAsia"/>
                <w:sz w:val="12"/>
                <w:szCs w:val="12"/>
              </w:rPr>
              <w:fldChar w:fldCharType="separate"/>
            </w:r>
            <w:r w:rsidRPr="00296036">
              <w:rPr>
                <w:rFonts w:ascii="Calibri" w:hAnsi="Calibri" w:cs="Calibri"/>
                <w:sz w:val="12"/>
              </w:rPr>
              <w:t>[4,8]</w:t>
            </w:r>
            <w:r w:rsidRPr="00671FBE">
              <w:rPr>
                <w:rFonts w:eastAsiaTheme="minorEastAsia"/>
                <w:sz w:val="12"/>
                <w:szCs w:val="12"/>
              </w:rPr>
              <w:fldChar w:fldCharType="end"/>
            </w:r>
          </w:p>
        </w:tc>
      </w:tr>
    </w:tbl>
    <w:p w14:paraId="78DC381B" w14:textId="08A6B737" w:rsidR="00296036" w:rsidRPr="00671FBE" w:rsidRDefault="00296036" w:rsidP="00296036">
      <w:pPr>
        <w:jc w:val="both"/>
        <w:rPr>
          <w:rFonts w:eastAsiaTheme="minorEastAsia"/>
          <w:i/>
        </w:rPr>
      </w:pPr>
      <w:r w:rsidRPr="00671FBE">
        <w:rPr>
          <w:rFonts w:eastAsiaTheme="minorEastAsia"/>
          <w:i/>
        </w:rPr>
        <w:t>Greek letters refers to constant parameters and Latin to meteorological-dependent functions.</w:t>
      </w:r>
      <m:oMath>
        <m:r>
          <w:rPr>
            <w:rFonts w:ascii="Cambria Math" w:eastAsiaTheme="minorEastAsia" w:hAnsi="Cambria Math"/>
          </w:rPr>
          <m:t xml:space="preserve"> θ</m:t>
        </m:r>
      </m:oMath>
      <w:r w:rsidRPr="00671FBE">
        <w:rPr>
          <w:rFonts w:eastAsiaTheme="minorEastAsia"/>
          <w:i/>
        </w:rPr>
        <w:t xml:space="preserve"> </w:t>
      </w:r>
      <w:proofErr w:type="gramStart"/>
      <w:r w:rsidRPr="00671FBE">
        <w:rPr>
          <w:rFonts w:eastAsiaTheme="minorEastAsia"/>
          <w:i/>
        </w:rPr>
        <w:t>refers</w:t>
      </w:r>
      <w:proofErr w:type="gramEnd"/>
      <w:r w:rsidRPr="00671FBE">
        <w:rPr>
          <w:rFonts w:eastAsiaTheme="minorEastAsia"/>
          <w:i/>
        </w:rPr>
        <w:t xml:space="preserve"> to the temperature (Celsius degrees) and </w:t>
      </w:r>
      <m:oMath>
        <m:r>
          <w:rPr>
            <w:rFonts w:ascii="Cambria Math" w:eastAsiaTheme="minorEastAsia" w:hAnsi="Cambria Math"/>
          </w:rPr>
          <m:t>R</m:t>
        </m:r>
      </m:oMath>
      <w:r w:rsidRPr="00671FBE">
        <w:rPr>
          <w:rFonts w:eastAsiaTheme="minorEastAsia"/>
          <w:i/>
        </w:rPr>
        <w:t xml:space="preserve"> to the precipitations (in millimeters). *Parameter extrapolated from another species of the same genus, in absence of specific data for the species considered. </w:t>
      </w:r>
    </w:p>
    <w:p w14:paraId="745F6B9B" w14:textId="48EC0FC5" w:rsidR="0069379C" w:rsidRPr="0069379C" w:rsidRDefault="0069379C" w:rsidP="00C455A3">
      <w:pPr>
        <w:pStyle w:val="Titre2"/>
      </w:pPr>
      <w:r w:rsidRPr="0069379C">
        <w:t>Parametrization of the carrying capacities</w:t>
      </w:r>
    </w:p>
    <w:p w14:paraId="39D4D127" w14:textId="6E126B4B" w:rsidR="00657217" w:rsidRPr="0069379C" w:rsidRDefault="00AE1EF2" w:rsidP="00C455A3">
      <w:pPr>
        <w:pStyle w:val="Titre3"/>
      </w:pPr>
      <w:r w:rsidRPr="0069379C">
        <w:t xml:space="preserve">Materials and </w:t>
      </w:r>
      <w:r w:rsidRPr="00C455A3">
        <w:t>methods</w:t>
      </w:r>
    </w:p>
    <w:p w14:paraId="3468AA06" w14:textId="557CBA57" w:rsidR="005C09CC" w:rsidRDefault="005C09CC" w:rsidP="005C09CC">
      <w:pPr>
        <w:jc w:val="both"/>
        <w:rPr>
          <w:rFonts w:eastAsiaTheme="minorEastAsia"/>
        </w:rPr>
      </w:pPr>
      <w:r w:rsidRPr="00AE1EF2">
        <w:rPr>
          <w:rFonts w:eastAsiaTheme="minorEastAsia"/>
        </w:rPr>
        <w:t>For M</w:t>
      </w:r>
      <w:r w:rsidRPr="00AE1EF2">
        <w:rPr>
          <w:rFonts w:eastAsiaTheme="minorEastAsia"/>
          <w:vertAlign w:val="subscript"/>
        </w:rPr>
        <w:t>3</w:t>
      </w:r>
      <w:r w:rsidR="005F6E61">
        <w:rPr>
          <w:rFonts w:eastAsiaTheme="minorEastAsia"/>
        </w:rPr>
        <w:t>,</w:t>
      </w:r>
      <w:r w:rsidRPr="00AE1EF2">
        <w:rPr>
          <w:rFonts w:eastAsiaTheme="minorEastAsia"/>
        </w:rPr>
        <w:t xml:space="preserve"> we calibrated </w:t>
      </w:r>
      <m:oMath>
        <m:r>
          <w:rPr>
            <w:rFonts w:ascii="Cambria Math" w:eastAsiaTheme="minorEastAsia" w:hAnsi="Cambria Math"/>
          </w:rPr>
          <m:t>α</m:t>
        </m:r>
      </m:oMath>
      <w:r w:rsidRPr="00AE1EF2">
        <w:rPr>
          <w:rFonts w:eastAsiaTheme="minorEastAsia"/>
        </w:rPr>
        <w:t xml:space="preserve"> </w:t>
      </w:r>
      <w:r w:rsidR="005F6E61">
        <w:rPr>
          <w:rFonts w:eastAsiaTheme="minorEastAsia"/>
        </w:rPr>
        <w:t>with the</w:t>
      </w:r>
      <w:r w:rsidRPr="00AE1EF2">
        <w:rPr>
          <w:rFonts w:eastAsiaTheme="minorEastAsia"/>
        </w:rPr>
        <w:t xml:space="preserve"> entomological data by minimizing the squares of distances between the observed and predicted </w:t>
      </w:r>
      <w:r w:rsidR="005F6E61" w:rsidRPr="00AE1EF2">
        <w:rPr>
          <w:rFonts w:eastAsiaTheme="minorEastAsia"/>
        </w:rPr>
        <w:t xml:space="preserve">data </w:t>
      </w:r>
      <w:r w:rsidR="005F6E61">
        <w:rPr>
          <w:rFonts w:eastAsiaTheme="minorEastAsia"/>
        </w:rPr>
        <w:t>for</w:t>
      </w:r>
      <w:r w:rsidRPr="00AE1EF2">
        <w:rPr>
          <w:rFonts w:eastAsiaTheme="minorEastAsia"/>
        </w:rPr>
        <w:t xml:space="preserve"> the same dates and locations. </w:t>
      </w:r>
      <w:r w:rsidR="005F6E61">
        <w:rPr>
          <w:rFonts w:eastAsiaTheme="minorEastAsia"/>
        </w:rPr>
        <w:t>Because</w:t>
      </w:r>
      <w:r w:rsidRPr="00AE1EF2">
        <w:rPr>
          <w:rFonts w:eastAsiaTheme="minorEastAsia"/>
        </w:rPr>
        <w:t xml:space="preserve"> the predicted values represented a total mosquito population size and the observed data were numbers of individuals trapped during a capture session, the ranges of observed and predicted values were not directly comparable. To compute the squared distance</w:t>
      </w:r>
      <w:r w:rsidR="005F6E61">
        <w:rPr>
          <w:rFonts w:eastAsiaTheme="minorEastAsia"/>
        </w:rPr>
        <w:t xml:space="preserve"> for each dataset</w:t>
      </w:r>
      <w:r w:rsidRPr="00AE1EF2">
        <w:rPr>
          <w:rFonts w:eastAsiaTheme="minorEastAsia"/>
        </w:rPr>
        <w:t>, we first rescaled</w:t>
      </w:r>
      <w:r w:rsidR="005F6E61">
        <w:rPr>
          <w:rFonts w:eastAsiaTheme="minorEastAsia"/>
        </w:rPr>
        <w:t xml:space="preserve"> </w:t>
      </w:r>
      <w:r w:rsidRPr="00AE1EF2">
        <w:rPr>
          <w:rFonts w:eastAsiaTheme="minorEastAsia"/>
        </w:rPr>
        <w:t xml:space="preserve">the corresponding predicted values between zero and the </w:t>
      </w:r>
      <w:r w:rsidR="005F6E61">
        <w:rPr>
          <w:rFonts w:eastAsiaTheme="minorEastAsia"/>
        </w:rPr>
        <w:t>maximum</w:t>
      </w:r>
      <w:r w:rsidRPr="00AE1EF2">
        <w:rPr>
          <w:rFonts w:eastAsiaTheme="minorEastAsia"/>
        </w:rPr>
        <w:t xml:space="preserve"> observed value. We then summed the squared distances between observed and rescaled predicted data for each dataset and computed a final score. We assessed values of </w:t>
      </w:r>
      <m:oMath>
        <m:func>
          <m:funcPr>
            <m:ctrlPr>
              <w:rPr>
                <w:rFonts w:ascii="Cambria Math" w:eastAsiaTheme="minorEastAsia" w:hAnsi="Cambria Math"/>
                <w:i/>
              </w:rPr>
            </m:ctrlPr>
          </m:funcPr>
          <m:fName>
            <m:r>
              <m:rPr>
                <m:sty m:val="p"/>
              </m:rPr>
              <w:rPr>
                <w:rFonts w:ascii="Cambria Math" w:eastAsiaTheme="minorEastAsia" w:hAnsi="Cambria Math"/>
              </w:rPr>
              <m:t>log</m:t>
            </m:r>
          </m:fName>
          <m:e>
            <m:d>
              <m:dPr>
                <m:ctrlPr>
                  <w:rPr>
                    <w:rFonts w:ascii="Cambria Math" w:eastAsiaTheme="minorEastAsia" w:hAnsi="Cambria Math"/>
                    <w:i/>
                  </w:rPr>
                </m:ctrlPr>
              </m:dPr>
              <m:e>
                <m:r>
                  <w:rPr>
                    <w:rFonts w:ascii="Cambria Math" w:eastAsiaTheme="minorEastAsia" w:hAnsi="Cambria Math"/>
                  </w:rPr>
                  <m:t>α</m:t>
                </m:r>
              </m:e>
            </m:d>
          </m:e>
        </m:func>
      </m:oMath>
      <w:r w:rsidRPr="00AE1EF2">
        <w:rPr>
          <w:rFonts w:eastAsiaTheme="minorEastAsia"/>
        </w:rPr>
        <w:t xml:space="preserve"> between - 9 and 3, corresponding to extreme shapes of the relation</w:t>
      </w:r>
      <w:r w:rsidR="005F6E61">
        <w:rPr>
          <w:rFonts w:eastAsiaTheme="minorEastAsia"/>
        </w:rPr>
        <w:t>ship</w:t>
      </w:r>
      <w:r w:rsidRPr="00AE1EF2">
        <w:rPr>
          <w:rFonts w:eastAsiaTheme="minorEastAsia"/>
        </w:rPr>
        <w:t xml:space="preserve"> between the carrying capacities </w:t>
      </w:r>
      <m:oMath>
        <m:sSub>
          <m:sSubPr>
            <m:ctrlPr>
              <w:rPr>
                <w:rFonts w:ascii="Cambria Math" w:eastAsiaTheme="minorEastAsia" w:hAnsi="Cambria Math"/>
                <w:i/>
              </w:rPr>
            </m:ctrlPr>
          </m:sSubPr>
          <m:e>
            <m:r>
              <w:rPr>
                <w:rFonts w:ascii="Cambria Math" w:eastAsiaTheme="minorEastAsia" w:hAnsi="Cambria Math"/>
              </w:rPr>
              <m:t>κ</m:t>
            </m:r>
          </m:e>
          <m:sub>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x,y</m:t>
                </m:r>
              </m:sub>
            </m:sSub>
          </m:sub>
        </m:sSub>
        <m:r>
          <w:rPr>
            <w:rFonts w:ascii="Cambria Math" w:eastAsiaTheme="minorEastAsia" w:hAnsi="Cambria Math"/>
          </w:rPr>
          <m:t xml:space="preserve"> </m:t>
        </m:r>
      </m:oMath>
      <w:r w:rsidRPr="00AE1EF2">
        <w:rPr>
          <w:rFonts w:eastAsiaTheme="minorEastAsia"/>
        </w:rPr>
        <w:t xml:space="preserve">and </w:t>
      </w:r>
      <m:oMath>
        <m:sSub>
          <m:sSubPr>
            <m:ctrlPr>
              <w:rPr>
                <w:rFonts w:ascii="Cambria Math" w:eastAsiaTheme="minorEastAsia" w:hAnsi="Cambria Math"/>
                <w:i/>
              </w:rPr>
            </m:ctrlPr>
          </m:sSubPr>
          <m:e>
            <m:r>
              <w:rPr>
                <w:rFonts w:ascii="Cambria Math" w:eastAsiaTheme="minorEastAsia" w:hAnsi="Cambria Math"/>
              </w:rPr>
              <m:t>κ</m:t>
            </m:r>
          </m:e>
          <m:sub>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x,y</m:t>
                </m:r>
              </m:sub>
            </m:sSub>
          </m:sub>
        </m:sSub>
      </m:oMath>
      <w:r w:rsidRPr="00AE1EF2">
        <w:rPr>
          <w:rFonts w:eastAsiaTheme="minorEastAsia"/>
        </w:rPr>
        <w:t xml:space="preserve"> and the associated probability of presence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x,y</m:t>
            </m:r>
          </m:sub>
        </m:sSub>
      </m:oMath>
      <w:r w:rsidR="00AE1EF2">
        <w:rPr>
          <w:rFonts w:eastAsiaTheme="minorEastAsia"/>
        </w:rPr>
        <w:t xml:space="preserve"> (</w:t>
      </w:r>
      <w:r w:rsidR="005B3A51">
        <w:rPr>
          <w:rFonts w:eastAsiaTheme="minorEastAsia"/>
        </w:rPr>
        <w:t>Fig. S2</w:t>
      </w:r>
      <w:r w:rsidR="00AE1EF2">
        <w:rPr>
          <w:rFonts w:eastAsiaTheme="minorEastAsia"/>
        </w:rPr>
        <w:t>)</w:t>
      </w:r>
      <w:r w:rsidRPr="00AE1EF2">
        <w:rPr>
          <w:rFonts w:eastAsiaTheme="minorEastAsia"/>
        </w:rPr>
        <w:t xml:space="preserve">. We also computed the percentage of observed time series with the </w:t>
      </w:r>
      <w:r w:rsidR="005F6E61">
        <w:rPr>
          <w:rFonts w:eastAsiaTheme="minorEastAsia"/>
        </w:rPr>
        <w:t>maximum</w:t>
      </w:r>
      <w:r w:rsidRPr="00AE1EF2">
        <w:rPr>
          <w:rFonts w:eastAsiaTheme="minorEastAsia"/>
        </w:rPr>
        <w:t xml:space="preserve"> value being </w:t>
      </w:r>
      <w:r w:rsidR="005F6E61">
        <w:rPr>
          <w:rFonts w:eastAsiaTheme="minorEastAsia"/>
        </w:rPr>
        <w:t>higher</w:t>
      </w:r>
      <w:r w:rsidRPr="00AE1EF2">
        <w:rPr>
          <w:rFonts w:eastAsiaTheme="minorEastAsia"/>
        </w:rPr>
        <w:t xml:space="preserve"> </w:t>
      </w:r>
      <w:r w:rsidR="005F6E61">
        <w:rPr>
          <w:rFonts w:eastAsiaTheme="minorEastAsia"/>
        </w:rPr>
        <w:t>than</w:t>
      </w:r>
      <w:r w:rsidRPr="00AE1EF2">
        <w:rPr>
          <w:rFonts w:eastAsiaTheme="minorEastAsia"/>
        </w:rPr>
        <w:t xml:space="preserve"> the </w:t>
      </w:r>
      <w:r w:rsidR="005F6E61">
        <w:rPr>
          <w:rFonts w:eastAsiaTheme="minorEastAsia"/>
        </w:rPr>
        <w:t>maximum</w:t>
      </w:r>
      <w:r w:rsidRPr="00AE1EF2">
        <w:rPr>
          <w:rFonts w:eastAsiaTheme="minorEastAsia"/>
        </w:rPr>
        <w:t xml:space="preserve"> value of the corresponding predicted data. </w:t>
      </w:r>
      <w:r w:rsidR="005F6E61">
        <w:rPr>
          <w:rFonts w:eastAsiaTheme="minorEastAsia"/>
        </w:rPr>
        <w:t>Considering</w:t>
      </w:r>
      <w:r w:rsidRPr="00AE1EF2">
        <w:rPr>
          <w:rFonts w:eastAsiaTheme="minorEastAsia"/>
        </w:rPr>
        <w:t xml:space="preserve"> the observed data </w:t>
      </w:r>
      <w:r w:rsidR="005F6E61">
        <w:rPr>
          <w:rFonts w:eastAsiaTheme="minorEastAsia"/>
        </w:rPr>
        <w:t>is</w:t>
      </w:r>
      <w:r w:rsidRPr="00AE1EF2">
        <w:rPr>
          <w:rFonts w:eastAsiaTheme="minorEastAsia"/>
        </w:rPr>
        <w:t xml:space="preserve"> a fraction of the total mosquito population that we are aiming to simulate, we expected the observed values to be </w:t>
      </w:r>
      <w:r w:rsidR="005F6E61">
        <w:rPr>
          <w:rFonts w:eastAsiaTheme="minorEastAsia"/>
        </w:rPr>
        <w:t>lower than</w:t>
      </w:r>
      <w:r w:rsidRPr="00AE1EF2">
        <w:rPr>
          <w:rFonts w:eastAsiaTheme="minorEastAsia"/>
        </w:rPr>
        <w:t xml:space="preserve"> the predicted values. </w:t>
      </w:r>
      <w:r w:rsidR="005F6E61">
        <w:rPr>
          <w:rFonts w:eastAsiaTheme="minorEastAsia"/>
        </w:rPr>
        <w:t>Therefore</w:t>
      </w:r>
      <w:r w:rsidRPr="00AE1EF2">
        <w:rPr>
          <w:rFonts w:eastAsiaTheme="minorEastAsia"/>
        </w:rPr>
        <w:t xml:space="preserve">, this percentage was an indicator of the </w:t>
      </w:r>
      <m:oMath>
        <m:r>
          <w:rPr>
            <w:rFonts w:ascii="Cambria Math" w:eastAsiaTheme="minorEastAsia" w:hAnsi="Cambria Math"/>
          </w:rPr>
          <m:t>α</m:t>
        </m:r>
      </m:oMath>
      <w:r w:rsidRPr="00AE1EF2">
        <w:rPr>
          <w:rFonts w:eastAsiaTheme="minorEastAsia"/>
        </w:rPr>
        <w:t xml:space="preserve"> value being too high, preventing the carrying capacities </w:t>
      </w:r>
      <w:r w:rsidR="005F6E61">
        <w:rPr>
          <w:rFonts w:eastAsiaTheme="minorEastAsia"/>
        </w:rPr>
        <w:t>from</w:t>
      </w:r>
      <w:r w:rsidRPr="00AE1EF2">
        <w:rPr>
          <w:rFonts w:eastAsiaTheme="minorEastAsia"/>
        </w:rPr>
        <w:t xml:space="preserve"> reach</w:t>
      </w:r>
      <w:r w:rsidR="005F6E61">
        <w:rPr>
          <w:rFonts w:eastAsiaTheme="minorEastAsia"/>
        </w:rPr>
        <w:t>ing</w:t>
      </w:r>
      <w:r w:rsidRPr="00AE1EF2">
        <w:rPr>
          <w:rFonts w:eastAsiaTheme="minorEastAsia"/>
        </w:rPr>
        <w:t xml:space="preserve"> a value</w:t>
      </w:r>
      <w:r w:rsidR="005F6E61">
        <w:rPr>
          <w:rFonts w:eastAsiaTheme="minorEastAsia"/>
        </w:rPr>
        <w:t xml:space="preserve"> high enough</w:t>
      </w:r>
      <w:r w:rsidRPr="00AE1EF2">
        <w:rPr>
          <w:rFonts w:eastAsiaTheme="minorEastAsia"/>
        </w:rPr>
        <w:t xml:space="preserve"> for an important mosquito population to be simulated in </w:t>
      </w:r>
      <w:r w:rsidR="00CD2352">
        <w:rPr>
          <w:rFonts w:eastAsiaTheme="minorEastAsia"/>
        </w:rPr>
        <w:t>pixels</w:t>
      </w:r>
      <w:r w:rsidRPr="00AE1EF2">
        <w:rPr>
          <w:rFonts w:eastAsiaTheme="minorEastAsia"/>
        </w:rPr>
        <w:t xml:space="preserve"> where mosquitoes have been effectively observed </w:t>
      </w:r>
      <w:r w:rsidR="005F6E61">
        <w:rPr>
          <w:rFonts w:eastAsiaTheme="minorEastAsia"/>
        </w:rPr>
        <w:t>in the</w:t>
      </w:r>
      <w:r w:rsidRPr="00AE1EF2">
        <w:rPr>
          <w:rFonts w:eastAsiaTheme="minorEastAsia"/>
        </w:rPr>
        <w:t xml:space="preserve"> field. We selected the best </w:t>
      </w:r>
      <m:oMath>
        <m:r>
          <w:rPr>
            <w:rFonts w:ascii="Cambria Math" w:eastAsiaTheme="minorEastAsia" w:hAnsi="Cambria Math"/>
          </w:rPr>
          <m:t>α</m:t>
        </m:r>
      </m:oMath>
      <w:r w:rsidRPr="00AE1EF2">
        <w:rPr>
          <w:rFonts w:eastAsiaTheme="minorEastAsia"/>
        </w:rPr>
        <w:t xml:space="preserve"> value as the one with</w:t>
      </w:r>
      <w:r w:rsidR="005F6E61">
        <w:rPr>
          <w:rFonts w:eastAsiaTheme="minorEastAsia"/>
        </w:rPr>
        <w:t xml:space="preserve"> a</w:t>
      </w:r>
      <w:r w:rsidRPr="00AE1EF2">
        <w:rPr>
          <w:rFonts w:eastAsiaTheme="minorEastAsia"/>
        </w:rPr>
        <w:t xml:space="preserve"> </w:t>
      </w:r>
      <m:oMath>
        <m:func>
          <m:funcPr>
            <m:ctrlPr>
              <w:rPr>
                <w:rFonts w:ascii="Cambria Math" w:eastAsiaTheme="minorEastAsia" w:hAnsi="Cambria Math"/>
                <w:i/>
              </w:rPr>
            </m:ctrlPr>
          </m:funcPr>
          <m:fName>
            <m:r>
              <m:rPr>
                <m:sty m:val="p"/>
              </m:rPr>
              <w:rPr>
                <w:rFonts w:ascii="Cambria Math" w:eastAsiaTheme="minorEastAsia" w:hAnsi="Cambria Math"/>
              </w:rPr>
              <m:t>log</m:t>
            </m:r>
          </m:fName>
          <m:e>
            <m:d>
              <m:dPr>
                <m:ctrlPr>
                  <w:rPr>
                    <w:rFonts w:ascii="Cambria Math" w:eastAsiaTheme="minorEastAsia" w:hAnsi="Cambria Math"/>
                    <w:i/>
                  </w:rPr>
                </m:ctrlPr>
              </m:dPr>
              <m:e>
                <m:r>
                  <w:rPr>
                    <w:rFonts w:ascii="Cambria Math" w:eastAsiaTheme="minorEastAsia" w:hAnsi="Cambria Math"/>
                  </w:rPr>
                  <m:t>α</m:t>
                </m:r>
              </m:e>
            </m:d>
          </m:e>
        </m:func>
        <m:r>
          <w:rPr>
            <w:rFonts w:ascii="Cambria Math" w:eastAsiaTheme="minorEastAsia" w:hAnsi="Cambria Math"/>
          </w:rPr>
          <m:t xml:space="preserve"> </m:t>
        </m:r>
      </m:oMath>
      <w:r w:rsidR="005F6E61">
        <w:rPr>
          <w:rFonts w:eastAsiaTheme="minorEastAsia"/>
        </w:rPr>
        <w:t xml:space="preserve">value </w:t>
      </w:r>
      <w:r w:rsidRPr="00AE1EF2">
        <w:rPr>
          <w:rFonts w:eastAsiaTheme="minorEastAsia"/>
        </w:rPr>
        <w:t>minimizing the squared distance between observed and rescaled predicted data, and with a low percentage</w:t>
      </w:r>
      <w:r w:rsidR="005F6E61">
        <w:rPr>
          <w:rFonts w:eastAsiaTheme="minorEastAsia"/>
        </w:rPr>
        <w:t xml:space="preserve"> of putatively underestimated predicted populations</w:t>
      </w:r>
      <w:r w:rsidR="005F6E61" w:rsidRPr="00BB1464">
        <w:rPr>
          <w:rFonts w:eastAsiaTheme="minorEastAsia"/>
        </w:rPr>
        <w:t>.</w:t>
      </w:r>
    </w:p>
    <w:p w14:paraId="11A9BA28" w14:textId="77777777" w:rsidR="00BD2A70" w:rsidRDefault="0069379C" w:rsidP="00BD2A70">
      <w:pPr>
        <w:jc w:val="center"/>
        <w:rPr>
          <w:rFonts w:eastAsiaTheme="minorEastAsia"/>
          <w:b/>
          <w:i/>
        </w:rPr>
      </w:pPr>
      <w:r w:rsidRPr="00543B96">
        <w:rPr>
          <w:rFonts w:eastAsiaTheme="minorEastAsia"/>
          <w:b/>
          <w:noProof/>
        </w:rPr>
        <w:lastRenderedPageBreak/>
        <w:drawing>
          <wp:inline distT="0" distB="0" distL="0" distR="0" wp14:anchorId="0B3E26A5" wp14:editId="339A78E9">
            <wp:extent cx="5712789" cy="3495675"/>
            <wp:effectExtent l="0" t="0" r="254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lation_alpha_K_article.jpg"/>
                    <pic:cNvPicPr/>
                  </pic:nvPicPr>
                  <pic:blipFill rotWithShape="1">
                    <a:blip r:embed="rId6" cstate="print">
                      <a:extLst>
                        <a:ext uri="{28A0092B-C50C-407E-A947-70E740481C1C}">
                          <a14:useLocalDpi xmlns:a14="http://schemas.microsoft.com/office/drawing/2010/main" val="0"/>
                        </a:ext>
                      </a:extLst>
                    </a:blip>
                    <a:srcRect t="8215"/>
                    <a:stretch/>
                  </pic:blipFill>
                  <pic:spPr bwMode="auto">
                    <a:xfrm>
                      <a:off x="0" y="0"/>
                      <a:ext cx="5720829" cy="3500595"/>
                    </a:xfrm>
                    <a:prstGeom prst="rect">
                      <a:avLst/>
                    </a:prstGeom>
                    <a:ln>
                      <a:noFill/>
                    </a:ln>
                    <a:extLst>
                      <a:ext uri="{53640926-AAD7-44D8-BBD7-CCE9431645EC}">
                        <a14:shadowObscured xmlns:a14="http://schemas.microsoft.com/office/drawing/2010/main"/>
                      </a:ext>
                    </a:extLst>
                  </pic:spPr>
                </pic:pic>
              </a:graphicData>
            </a:graphic>
          </wp:inline>
        </w:drawing>
      </w:r>
    </w:p>
    <w:p w14:paraId="23AC3AAA" w14:textId="71958F5C" w:rsidR="00CA5B1F" w:rsidRPr="0069379C" w:rsidRDefault="00CA5B1F" w:rsidP="005C09CC">
      <w:pPr>
        <w:jc w:val="both"/>
        <w:rPr>
          <w:rFonts w:ascii="Arial" w:eastAsiaTheme="minorEastAsia" w:hAnsi="Arial" w:cs="Arial"/>
          <w:i/>
        </w:rPr>
      </w:pPr>
      <w:r w:rsidRPr="00543B96">
        <w:rPr>
          <w:rFonts w:eastAsiaTheme="minorEastAsia"/>
          <w:b/>
          <w:i/>
        </w:rPr>
        <w:t xml:space="preserve">Figure </w:t>
      </w:r>
      <w:r w:rsidR="00AD46BD" w:rsidRPr="00543B96">
        <w:rPr>
          <w:rFonts w:eastAsiaTheme="minorEastAsia"/>
          <w:b/>
          <w:i/>
        </w:rPr>
        <w:t>S</w:t>
      </w:r>
      <w:r w:rsidR="00543B96" w:rsidRPr="00543B96">
        <w:rPr>
          <w:rFonts w:eastAsiaTheme="minorEastAsia"/>
          <w:b/>
          <w:i/>
        </w:rPr>
        <w:t>2.</w:t>
      </w:r>
      <w:r w:rsidR="00543B96">
        <w:rPr>
          <w:rFonts w:eastAsiaTheme="minorEastAsia"/>
          <w:i/>
        </w:rPr>
        <w:t xml:space="preserve"> </w:t>
      </w:r>
      <w:r w:rsidRPr="0069379C">
        <w:rPr>
          <w:rFonts w:eastAsiaTheme="minorEastAsia"/>
          <w:i/>
        </w:rPr>
        <w:t xml:space="preserve">Shape of </w:t>
      </w:r>
      <w:r w:rsidR="00CD2352">
        <w:rPr>
          <w:rFonts w:eastAsiaTheme="minorEastAsia"/>
          <w:i/>
        </w:rPr>
        <w:t xml:space="preserve">the </w:t>
      </w:r>
      <w:r w:rsidRPr="0069379C">
        <w:rPr>
          <w:rFonts w:eastAsiaTheme="minorEastAsia"/>
          <w:i/>
        </w:rPr>
        <w:t>relation</w:t>
      </w:r>
      <w:r w:rsidR="00CD2352">
        <w:rPr>
          <w:rFonts w:eastAsiaTheme="minorEastAsia"/>
          <w:i/>
        </w:rPr>
        <w:t>ship</w:t>
      </w:r>
      <w:r w:rsidRPr="0069379C">
        <w:rPr>
          <w:rFonts w:eastAsiaTheme="minorEastAsia"/>
          <w:i/>
        </w:rPr>
        <w:t xml:space="preserve"> between the carrying capacit</w:t>
      </w:r>
      <w:r w:rsidR="0069379C" w:rsidRPr="0069379C">
        <w:rPr>
          <w:rFonts w:eastAsiaTheme="minorEastAsia"/>
          <w:i/>
        </w:rPr>
        <w:t>y</w:t>
      </w:r>
      <w:r w:rsidRPr="0069379C">
        <w:rPr>
          <w:rFonts w:eastAsiaTheme="minorEastAsia"/>
          <w:i/>
        </w:rPr>
        <w:t xml:space="preserve"> </w:t>
      </w:r>
      <m:oMath>
        <m:sSub>
          <m:sSubPr>
            <m:ctrlPr>
              <w:rPr>
                <w:rFonts w:ascii="Cambria Math" w:eastAsiaTheme="minorEastAsia" w:hAnsi="Cambria Math"/>
                <w:i/>
              </w:rPr>
            </m:ctrlPr>
          </m:sSubPr>
          <m:e>
            <m:r>
              <w:rPr>
                <w:rFonts w:ascii="Cambria Math" w:eastAsiaTheme="minorEastAsia" w:hAnsi="Cambria Math"/>
              </w:rPr>
              <m:t>κ</m:t>
            </m:r>
          </m:e>
          <m:sub>
            <m:r>
              <w:rPr>
                <w:rFonts w:ascii="Cambria Math" w:eastAsiaTheme="minorEastAsia" w:hAnsi="Cambria Math"/>
              </w:rPr>
              <m:t>x,y</m:t>
            </m:r>
          </m:sub>
        </m:sSub>
      </m:oMath>
      <w:r w:rsidR="0069379C" w:rsidRPr="0069379C">
        <w:rPr>
          <w:rFonts w:eastAsiaTheme="minorEastAsia"/>
          <w:i/>
        </w:rPr>
        <w:t xml:space="preserve"> </w:t>
      </w:r>
      <w:r w:rsidRPr="0069379C">
        <w:rPr>
          <w:rFonts w:eastAsiaTheme="minorEastAsia"/>
          <w:i/>
        </w:rPr>
        <w:t xml:space="preserve">and </w:t>
      </w:r>
      <w:r w:rsidR="0069379C" w:rsidRPr="0069379C">
        <w:rPr>
          <w:rFonts w:eastAsiaTheme="minorEastAsia"/>
          <w:i/>
        </w:rPr>
        <w:t>the probability of presence</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x,y</m:t>
            </m:r>
          </m:sub>
        </m:sSub>
      </m:oMath>
      <w:r w:rsidRPr="0069379C">
        <w:rPr>
          <w:rFonts w:eastAsiaTheme="minorEastAsia"/>
          <w:i/>
        </w:rPr>
        <w:t xml:space="preserve">, according to the values </w:t>
      </w:r>
      <w:proofErr w:type="gramStart"/>
      <w:r w:rsidRPr="0069379C">
        <w:rPr>
          <w:rFonts w:eastAsiaTheme="minorEastAsia"/>
          <w:i/>
        </w:rPr>
        <w:t xml:space="preserve">of </w:t>
      </w:r>
      <w:proofErr w:type="gramEnd"/>
      <m:oMath>
        <m:r>
          <w:rPr>
            <w:rFonts w:ascii="Cambria Math" w:eastAsiaTheme="minorEastAsia" w:hAnsi="Cambria Math"/>
          </w:rPr>
          <m:t>α</m:t>
        </m:r>
      </m:oMath>
      <w:r w:rsidRPr="0069379C">
        <w:rPr>
          <w:rFonts w:eastAsiaTheme="minorEastAsia"/>
          <w:i/>
        </w:rPr>
        <w:t xml:space="preserve">, and taking the example of </w:t>
      </w:r>
      <m:oMath>
        <m:sSub>
          <m:sSubPr>
            <m:ctrlPr>
              <w:rPr>
                <w:rFonts w:ascii="Cambria Math" w:eastAsiaTheme="minorEastAsia" w:hAnsi="Cambria Math"/>
                <w:i/>
              </w:rPr>
            </m:ctrlPr>
          </m:sSubPr>
          <m:e>
            <m:r>
              <w:rPr>
                <w:rFonts w:ascii="Cambria Math" w:eastAsiaTheme="minorEastAsia" w:hAnsi="Cambria Math"/>
              </w:rPr>
              <m:t>κ</m:t>
            </m:r>
          </m:e>
          <m:sub>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x,y</m:t>
                </m:r>
              </m:sub>
            </m:sSub>
            <m:r>
              <w:rPr>
                <w:rFonts w:ascii="Cambria Math" w:eastAsiaTheme="minorEastAsia" w:hAnsi="Cambria Math"/>
              </w:rPr>
              <m:t>,</m:t>
            </m:r>
          </m:sub>
        </m:sSub>
      </m:oMath>
      <w:r w:rsidRPr="0069379C">
        <w:rPr>
          <w:rFonts w:eastAsiaTheme="minorEastAsia"/>
          <w:i/>
        </w:rPr>
        <w:t xml:space="preserve">, with </w:t>
      </w:r>
      <m:oMath>
        <m:sSub>
          <m:sSubPr>
            <m:ctrlPr>
              <w:rPr>
                <w:rFonts w:ascii="Cambria Math" w:eastAsiaTheme="minorEastAsia" w:hAnsi="Cambria Math"/>
                <w:i/>
              </w:rPr>
            </m:ctrlPr>
          </m:sSubPr>
          <m:e>
            <m:r>
              <w:rPr>
                <w:rFonts w:ascii="Cambria Math" w:eastAsiaTheme="minorEastAsia" w:hAnsi="Cambria Math"/>
              </w:rPr>
              <m:t>κ</m:t>
            </m:r>
          </m:e>
          <m:sub>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max</m:t>
                </m:r>
              </m:sub>
            </m:sSub>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10</m:t>
            </m:r>
          </m:sup>
        </m:sSup>
      </m:oMath>
      <w:r w:rsidR="00385FE5">
        <w:rPr>
          <w:rFonts w:eastAsiaTheme="minorEastAsia"/>
          <w:i/>
        </w:rPr>
        <w:t xml:space="preserve">, the </w:t>
      </w:r>
      <w:r w:rsidR="00946BA1">
        <w:rPr>
          <w:rFonts w:eastAsiaTheme="minorEastAsia"/>
        </w:rPr>
        <w:t xml:space="preserve">Aedes </w:t>
      </w:r>
      <w:r w:rsidR="00385FE5">
        <w:rPr>
          <w:rFonts w:eastAsiaTheme="minorEastAsia"/>
          <w:i/>
        </w:rPr>
        <w:t>value</w:t>
      </w:r>
      <w:r w:rsidR="0069379C" w:rsidRPr="0069379C">
        <w:rPr>
          <w:rFonts w:eastAsiaTheme="minorEastAsia"/>
          <w:i/>
        </w:rPr>
        <w:t>.</w:t>
      </w:r>
    </w:p>
    <w:p w14:paraId="2E4F6E64" w14:textId="77777777" w:rsidR="00657217" w:rsidRPr="0069379C" w:rsidRDefault="00657217" w:rsidP="00C455A3">
      <w:pPr>
        <w:pStyle w:val="Titre3"/>
      </w:pPr>
      <w:r w:rsidRPr="0069379C">
        <w:t xml:space="preserve">Results </w:t>
      </w:r>
    </w:p>
    <w:p w14:paraId="384AAD5F" w14:textId="76A70E70" w:rsidR="00657217" w:rsidRDefault="00657217" w:rsidP="00657217">
      <w:pPr>
        <w:jc w:val="both"/>
        <w:rPr>
          <w:rFonts w:eastAsiaTheme="minorEastAsia"/>
        </w:rPr>
      </w:pPr>
      <w:r>
        <w:t xml:space="preserve">The squared difference between the rescaled predicted data and the observed data was </w:t>
      </w:r>
      <w:r w:rsidR="00CD2352">
        <w:t>generally</w:t>
      </w:r>
      <w:r>
        <w:t xml:space="preserve"> </w:t>
      </w:r>
      <w:r w:rsidR="00CD2352">
        <w:t>decreased</w:t>
      </w:r>
      <w:r>
        <w:t xml:space="preserve"> with </w:t>
      </w:r>
      <w:r w:rsidR="00CD2352">
        <w:rPr>
          <w:rFonts w:eastAsiaTheme="minorEastAsia"/>
        </w:rPr>
        <w:t xml:space="preserve">increasing </w:t>
      </w:r>
      <m:oMath>
        <m:r>
          <w:rPr>
            <w:rFonts w:ascii="Cambria Math" w:eastAsiaTheme="minorEastAsia" w:hAnsi="Cambria Math"/>
          </w:rPr>
          <m:t xml:space="preserve"> </m:t>
        </m:r>
        <m:r>
          <m:rPr>
            <m:sty m:val="p"/>
          </m:rPr>
          <w:rPr>
            <w:rFonts w:ascii="Cambria Math" w:eastAsiaTheme="minorEastAsia" w:hAnsi="Cambria Math"/>
          </w:rPr>
          <m:t>log</m:t>
        </m:r>
        <m:r>
          <w:rPr>
            <w:rFonts w:ascii="Cambria Math" w:eastAsiaTheme="minorEastAsia" w:hAnsi="Cambria Math"/>
          </w:rPr>
          <m:t>(</m:t>
        </m:r>
        <m:r>
          <w:rPr>
            <w:rFonts w:ascii="Cambria Math" w:hAnsi="Cambria Math"/>
          </w:rPr>
          <m:t>α)</m:t>
        </m:r>
      </m:oMath>
      <w:r w:rsidR="00CD2352">
        <w:rPr>
          <w:rFonts w:eastAsiaTheme="minorEastAsia"/>
        </w:rPr>
        <w:t xml:space="preserve"> values</w:t>
      </w:r>
      <w:r>
        <w:rPr>
          <w:rFonts w:eastAsiaTheme="minorEastAsia"/>
        </w:rPr>
        <w:t xml:space="preserve">, showing one local </w:t>
      </w:r>
      <w:r w:rsidR="00CD2352">
        <w:rPr>
          <w:rFonts w:eastAsiaTheme="minorEastAsia"/>
        </w:rPr>
        <w:t>minimum</w:t>
      </w:r>
      <w:r>
        <w:rPr>
          <w:rFonts w:eastAsiaTheme="minorEastAsia"/>
        </w:rPr>
        <w:t xml:space="preserve"> value for </w:t>
      </w:r>
      <w:r>
        <w:rPr>
          <w:rFonts w:eastAsiaTheme="minorEastAsia"/>
          <w:i/>
        </w:rPr>
        <w:t>Aedes</w:t>
      </w:r>
      <w:r>
        <w:rPr>
          <w:rFonts w:eastAsiaTheme="minorEastAsia"/>
        </w:rPr>
        <w:t xml:space="preserve"> mosquitoes and two for </w:t>
      </w:r>
      <w:r>
        <w:rPr>
          <w:rFonts w:eastAsiaTheme="minorEastAsia"/>
          <w:i/>
        </w:rPr>
        <w:t>Culex</w:t>
      </w:r>
      <w:r>
        <w:rPr>
          <w:rFonts w:eastAsiaTheme="minorEastAsia"/>
        </w:rPr>
        <w:t xml:space="preserve"> mosquitoes (</w:t>
      </w:r>
      <w:r w:rsidR="005B3A51">
        <w:rPr>
          <w:rFonts w:eastAsiaTheme="minorEastAsia"/>
        </w:rPr>
        <w:t>Fig.</w:t>
      </w:r>
      <w:r>
        <w:rPr>
          <w:rFonts w:eastAsiaTheme="minorEastAsia"/>
        </w:rPr>
        <w:t xml:space="preserve"> </w:t>
      </w:r>
      <w:r w:rsidR="005B3A51">
        <w:rPr>
          <w:rFonts w:eastAsiaTheme="minorEastAsia"/>
        </w:rPr>
        <w:t>S2</w:t>
      </w:r>
      <w:r>
        <w:rPr>
          <w:rFonts w:eastAsiaTheme="minorEastAsia"/>
        </w:rPr>
        <w:t xml:space="preserve">). The percentage of time series with the </w:t>
      </w:r>
      <w:r w:rsidR="00CD2352">
        <w:rPr>
          <w:rFonts w:eastAsiaTheme="minorEastAsia"/>
        </w:rPr>
        <w:t>maximum</w:t>
      </w:r>
      <w:r>
        <w:rPr>
          <w:rFonts w:eastAsiaTheme="minorEastAsia"/>
        </w:rPr>
        <w:t xml:space="preserve"> predicted value being </w:t>
      </w:r>
      <w:r w:rsidR="00CD2352">
        <w:rPr>
          <w:rFonts w:eastAsiaTheme="minorEastAsia"/>
        </w:rPr>
        <w:t>lower than</w:t>
      </w:r>
      <w:r>
        <w:rPr>
          <w:rFonts w:eastAsiaTheme="minorEastAsia"/>
        </w:rPr>
        <w:t xml:space="preserve"> the maxim</w:t>
      </w:r>
      <w:r w:rsidR="00CD2352">
        <w:rPr>
          <w:rFonts w:eastAsiaTheme="minorEastAsia"/>
        </w:rPr>
        <w:t>um</w:t>
      </w:r>
      <w:r>
        <w:rPr>
          <w:rFonts w:eastAsiaTheme="minorEastAsia"/>
        </w:rPr>
        <w:t xml:space="preserve"> observed value increased with </w:t>
      </w:r>
      <w:r w:rsidR="00CD2352">
        <w:rPr>
          <w:rFonts w:eastAsiaTheme="minorEastAsia"/>
        </w:rPr>
        <w:t>the</w:t>
      </w:r>
      <m:oMath>
        <m:r>
          <w:rPr>
            <w:rFonts w:ascii="Cambria Math" w:eastAsiaTheme="minorEastAsia" w:hAnsi="Cambria Math"/>
          </w:rPr>
          <m:t xml:space="preserve"> </m:t>
        </m:r>
        <m:r>
          <m:rPr>
            <m:sty m:val="p"/>
          </m:rPr>
          <w:rPr>
            <w:rFonts w:ascii="Cambria Math" w:eastAsiaTheme="minorEastAsia" w:hAnsi="Cambria Math"/>
          </w:rPr>
          <m:t>log</m:t>
        </m:r>
        <m:r>
          <w:rPr>
            <w:rFonts w:ascii="Cambria Math" w:eastAsiaTheme="minorEastAsia" w:hAnsi="Cambria Math"/>
          </w:rPr>
          <m:t>(</m:t>
        </m:r>
        <m:r>
          <w:rPr>
            <w:rFonts w:ascii="Cambria Math" w:hAnsi="Cambria Math"/>
          </w:rPr>
          <m:t>α)</m:t>
        </m:r>
      </m:oMath>
      <w:r w:rsidR="00CD2352">
        <w:rPr>
          <w:rFonts w:eastAsiaTheme="minorEastAsia"/>
        </w:rPr>
        <w:t xml:space="preserve"> value</w:t>
      </w:r>
      <w:r>
        <w:rPr>
          <w:rFonts w:eastAsiaTheme="minorEastAsia"/>
        </w:rPr>
        <w:t xml:space="preserve">. </w:t>
      </w:r>
      <w:r w:rsidRPr="00EB30B3">
        <w:rPr>
          <w:rFonts w:eastAsiaTheme="minorEastAsia"/>
        </w:rPr>
        <w:t xml:space="preserve">This </w:t>
      </w:r>
      <w:r w:rsidR="00CD2352">
        <w:rPr>
          <w:rFonts w:eastAsiaTheme="minorEastAsia"/>
        </w:rPr>
        <w:t xml:space="preserve">relationship </w:t>
      </w:r>
      <w:r w:rsidRPr="00EB30B3">
        <w:rPr>
          <w:rFonts w:eastAsiaTheme="minorEastAsia"/>
        </w:rPr>
        <w:t xml:space="preserve">is explained </w:t>
      </w:r>
      <w:r>
        <w:rPr>
          <w:rFonts w:eastAsiaTheme="minorEastAsia"/>
        </w:rPr>
        <w:t>by the fact that</w:t>
      </w:r>
      <w:r w:rsidR="00CD2352">
        <w:rPr>
          <w:rFonts w:eastAsiaTheme="minorEastAsia"/>
        </w:rPr>
        <w:t>,</w:t>
      </w:r>
      <w:r>
        <w:rPr>
          <w:rFonts w:eastAsiaTheme="minorEastAsia"/>
        </w:rPr>
        <w:t xml:space="preserve"> </w:t>
      </w:r>
      <w:r w:rsidRPr="00492AD4">
        <w:rPr>
          <w:rFonts w:eastAsiaTheme="minorEastAsia"/>
        </w:rPr>
        <w:t xml:space="preserve">as </w:t>
      </w:r>
      <m:oMath>
        <m:r>
          <w:rPr>
            <w:rFonts w:ascii="Cambria Math" w:eastAsiaTheme="minorEastAsia" w:hAnsi="Cambria Math"/>
          </w:rPr>
          <m:t>α</m:t>
        </m:r>
      </m:oMath>
      <w:r w:rsidRPr="00492AD4">
        <w:rPr>
          <w:rFonts w:eastAsiaTheme="minorEastAsia"/>
        </w:rPr>
        <w:t xml:space="preserve"> increases, </w:t>
      </w:r>
      <w:r>
        <w:rPr>
          <w:rFonts w:eastAsiaTheme="minorEastAsia"/>
        </w:rPr>
        <w:t xml:space="preserve">the carrying capacity decreases, especially for </w:t>
      </w:r>
      <w:r w:rsidR="00CD2352">
        <w:rPr>
          <w:rFonts w:eastAsiaTheme="minorEastAsia"/>
        </w:rPr>
        <w:t>pixels</w:t>
      </w:r>
      <w:r>
        <w:rPr>
          <w:rFonts w:eastAsiaTheme="minorEastAsia"/>
        </w:rPr>
        <w:t xml:space="preserve"> with a low probability of presence. </w:t>
      </w:r>
      <w:r>
        <w:t xml:space="preserve">For </w:t>
      </w:r>
      <w:r>
        <w:rPr>
          <w:i/>
        </w:rPr>
        <w:t>Aedes</w:t>
      </w:r>
      <w:r>
        <w:t xml:space="preserve"> mosquitoes, we chose the local </w:t>
      </w:r>
      <w:r w:rsidR="00CD2352">
        <w:t>minimum</w:t>
      </w:r>
      <w:r>
        <w:t xml:space="preserve"> value (</w:t>
      </w:r>
      <m:oMath>
        <m:r>
          <m:rPr>
            <m:sty m:val="p"/>
          </m:rPr>
          <w:rPr>
            <w:rFonts w:ascii="Cambria Math" w:hAnsi="Cambria Math"/>
          </w:rPr>
          <m:t>log⁡</m:t>
        </m:r>
        <m:r>
          <w:rPr>
            <w:rFonts w:ascii="Cambria Math" w:hAnsi="Cambria Math"/>
          </w:rPr>
          <m:t>(α)=1.5</m:t>
        </m:r>
        <m:r>
          <w:rPr>
            <w:rFonts w:ascii="Cambria Math" w:eastAsiaTheme="minorEastAsia" w:hAnsi="Cambria Math"/>
          </w:rPr>
          <m:t>)</m:t>
        </m:r>
      </m:oMath>
      <w:r>
        <w:rPr>
          <w:rFonts w:eastAsiaTheme="minorEastAsia"/>
        </w:rPr>
        <w:t xml:space="preserve"> as the best value. Choosing a higher </w:t>
      </w:r>
      <m:oMath>
        <m:r>
          <w:rPr>
            <w:rFonts w:ascii="Cambria Math" w:eastAsiaTheme="minorEastAsia" w:hAnsi="Cambria Math"/>
          </w:rPr>
          <m:t>α</m:t>
        </m:r>
      </m:oMath>
      <w:r>
        <w:rPr>
          <w:rFonts w:eastAsiaTheme="minorEastAsia"/>
        </w:rPr>
        <w:t xml:space="preserve"> value would have led to an increase of the percentage of observed time series with the </w:t>
      </w:r>
      <w:r w:rsidR="00CD2352">
        <w:rPr>
          <w:rFonts w:eastAsiaTheme="minorEastAsia"/>
        </w:rPr>
        <w:t>maximum</w:t>
      </w:r>
      <w:r>
        <w:rPr>
          <w:rFonts w:eastAsiaTheme="minorEastAsia"/>
        </w:rPr>
        <w:t xml:space="preserve"> value being </w:t>
      </w:r>
      <w:r w:rsidR="00CD2352">
        <w:rPr>
          <w:rFonts w:eastAsiaTheme="minorEastAsia"/>
        </w:rPr>
        <w:t>higher than</w:t>
      </w:r>
      <w:r>
        <w:rPr>
          <w:rFonts w:eastAsiaTheme="minorEastAsia"/>
        </w:rPr>
        <w:t xml:space="preserve"> the maxim</w:t>
      </w:r>
      <w:r w:rsidR="00CD2352">
        <w:rPr>
          <w:rFonts w:eastAsiaTheme="minorEastAsia"/>
        </w:rPr>
        <w:t>um</w:t>
      </w:r>
      <w:r>
        <w:rPr>
          <w:rFonts w:eastAsiaTheme="minorEastAsia"/>
        </w:rPr>
        <w:t xml:space="preserve"> value of the corresponding predicted time series. For </w:t>
      </w:r>
      <w:r>
        <w:rPr>
          <w:rFonts w:eastAsiaTheme="minorEastAsia"/>
          <w:i/>
        </w:rPr>
        <w:t>Culex</w:t>
      </w:r>
      <w:r>
        <w:rPr>
          <w:rFonts w:eastAsiaTheme="minorEastAsia"/>
        </w:rPr>
        <w:t xml:space="preserve"> we chose the first local </w:t>
      </w:r>
      <w:r w:rsidR="00CD2352">
        <w:rPr>
          <w:rFonts w:eastAsiaTheme="minorEastAsia"/>
        </w:rPr>
        <w:t>minimum</w:t>
      </w:r>
      <w:r>
        <w:rPr>
          <w:rFonts w:eastAsiaTheme="minorEastAsia"/>
        </w:rPr>
        <w:t xml:space="preserve"> value </w:t>
      </w:r>
      <w:r>
        <w:t>(</w:t>
      </w:r>
      <m:oMath>
        <m:func>
          <m:funcPr>
            <m:ctrlPr>
              <w:rPr>
                <w:rFonts w:ascii="Cambria Math" w:hAnsi="Cambria Math"/>
              </w:rPr>
            </m:ctrlPr>
          </m:funcPr>
          <m:fName>
            <m:r>
              <m:rPr>
                <m:sty m:val="p"/>
              </m:rPr>
              <w:rPr>
                <w:rFonts w:ascii="Cambria Math" w:hAnsi="Cambria Math"/>
              </w:rPr>
              <m:t>log</m:t>
            </m:r>
          </m:fName>
          <m:e>
            <m:d>
              <m:dPr>
                <m:ctrlPr>
                  <w:rPr>
                    <w:rFonts w:ascii="Cambria Math" w:hAnsi="Cambria Math"/>
                    <w:i/>
                  </w:rPr>
                </m:ctrlPr>
              </m:dPr>
              <m:e>
                <m:r>
                  <w:rPr>
                    <w:rFonts w:ascii="Cambria Math" w:hAnsi="Cambria Math"/>
                  </w:rPr>
                  <m:t>α</m:t>
                </m:r>
              </m:e>
            </m:d>
          </m:e>
        </m:func>
        <m:r>
          <w:rPr>
            <w:rFonts w:ascii="Cambria Math" w:hAnsi="Cambria Math"/>
          </w:rPr>
          <m:t>=-0.5</m:t>
        </m:r>
        <m:r>
          <w:rPr>
            <w:rFonts w:ascii="Cambria Math" w:eastAsiaTheme="minorEastAsia" w:hAnsi="Cambria Math"/>
          </w:rPr>
          <m:t>)</m:t>
        </m:r>
      </m:oMath>
      <w:r>
        <w:rPr>
          <w:rFonts w:eastAsiaTheme="minorEastAsia"/>
        </w:rPr>
        <w:t xml:space="preserve"> for the same reason. </w:t>
      </w:r>
    </w:p>
    <w:p w14:paraId="3371DA3E" w14:textId="77777777" w:rsidR="00BD2A70" w:rsidRDefault="00657217" w:rsidP="00BD2A70">
      <w:pPr>
        <w:jc w:val="center"/>
        <w:rPr>
          <w:b/>
          <w:i/>
          <w:iCs/>
        </w:rPr>
      </w:pPr>
      <w:r w:rsidRPr="00543B96">
        <w:rPr>
          <w:b/>
          <w:noProof/>
        </w:rPr>
        <w:lastRenderedPageBreak/>
        <w:drawing>
          <wp:inline distT="0" distB="0" distL="0" distR="0" wp14:anchorId="481D6147" wp14:editId="684505AF">
            <wp:extent cx="6053828" cy="3630929"/>
            <wp:effectExtent l="0" t="0" r="4445" b="825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Travail\FVR\Partie I - Modele de dynamique de pop vectorielle\4.Modele entomo\Model\outputs\optim_alpha\plots\manual_optimisation_aedes_culex.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053828" cy="3630929"/>
                    </a:xfrm>
                    <a:prstGeom prst="rect">
                      <a:avLst/>
                    </a:prstGeom>
                    <a:noFill/>
                    <a:ln>
                      <a:noFill/>
                    </a:ln>
                    <a:extLst>
                      <a:ext uri="{53640926-AAD7-44D8-BBD7-CCE9431645EC}">
                        <a14:shadowObscured xmlns:a14="http://schemas.microsoft.com/office/drawing/2010/main"/>
                      </a:ext>
                    </a:extLst>
                  </pic:spPr>
                </pic:pic>
              </a:graphicData>
            </a:graphic>
          </wp:inline>
        </w:drawing>
      </w:r>
    </w:p>
    <w:p w14:paraId="23E9F473" w14:textId="224E5DD1" w:rsidR="00657217" w:rsidRDefault="00657217" w:rsidP="00BD2A70">
      <w:pPr>
        <w:jc w:val="both"/>
        <w:rPr>
          <w:i/>
          <w:iCs/>
        </w:rPr>
      </w:pPr>
      <w:r w:rsidRPr="00543B96">
        <w:rPr>
          <w:b/>
          <w:i/>
          <w:iCs/>
        </w:rPr>
        <w:t xml:space="preserve">Figure </w:t>
      </w:r>
      <w:r w:rsidR="00AD46BD" w:rsidRPr="00543B96">
        <w:rPr>
          <w:b/>
          <w:i/>
          <w:iCs/>
        </w:rPr>
        <w:t>S</w:t>
      </w:r>
      <w:r w:rsidR="00543B96" w:rsidRPr="00543B96">
        <w:rPr>
          <w:b/>
          <w:i/>
          <w:iCs/>
        </w:rPr>
        <w:t>3.</w:t>
      </w:r>
      <w:r w:rsidRPr="00E95337">
        <w:rPr>
          <w:i/>
          <w:iCs/>
        </w:rPr>
        <w:t xml:space="preserve"> Squared distance between observed data and rescaled predicted data for </w:t>
      </w:r>
      <w:r w:rsidRPr="00E95337">
        <w:rPr>
          <w:iCs/>
        </w:rPr>
        <w:t>Aedes</w:t>
      </w:r>
      <w:r w:rsidRPr="00E95337">
        <w:rPr>
          <w:i/>
          <w:iCs/>
        </w:rPr>
        <w:t xml:space="preserve"> and </w:t>
      </w:r>
      <w:r w:rsidRPr="00E95337">
        <w:rPr>
          <w:iCs/>
        </w:rPr>
        <w:t>Culex</w:t>
      </w:r>
      <w:r w:rsidR="00CD2352">
        <w:rPr>
          <w:i/>
          <w:iCs/>
        </w:rPr>
        <w:t xml:space="preserve"> ‘</w:t>
      </w:r>
      <w:r>
        <w:rPr>
          <w:i/>
          <w:iCs/>
        </w:rPr>
        <w:t>%max(</w:t>
      </w:r>
      <w:proofErr w:type="spellStart"/>
      <w:r>
        <w:rPr>
          <w:i/>
          <w:iCs/>
        </w:rPr>
        <w:t>pred</w:t>
      </w:r>
      <w:proofErr w:type="spellEnd"/>
      <w:r>
        <w:rPr>
          <w:i/>
          <w:iCs/>
        </w:rPr>
        <w:t>) &lt; max(</w:t>
      </w:r>
      <w:proofErr w:type="spellStart"/>
      <w:r>
        <w:rPr>
          <w:i/>
          <w:iCs/>
        </w:rPr>
        <w:t>obs</w:t>
      </w:r>
      <w:proofErr w:type="spellEnd"/>
      <w:r>
        <w:rPr>
          <w:i/>
          <w:iCs/>
        </w:rPr>
        <w:t xml:space="preserve">)’ refers to the </w:t>
      </w:r>
      <w:r w:rsidRPr="00084763">
        <w:rPr>
          <w:i/>
          <w:iCs/>
        </w:rPr>
        <w:t xml:space="preserve">percentage of observed time series with the maximal value being </w:t>
      </w:r>
      <w:r w:rsidR="00CD2352">
        <w:rPr>
          <w:i/>
          <w:iCs/>
        </w:rPr>
        <w:t>higher than</w:t>
      </w:r>
      <w:r w:rsidRPr="00084763">
        <w:rPr>
          <w:i/>
          <w:iCs/>
        </w:rPr>
        <w:t xml:space="preserve"> the maxim</w:t>
      </w:r>
      <w:r w:rsidR="00CD2352">
        <w:rPr>
          <w:i/>
          <w:iCs/>
        </w:rPr>
        <w:t>um</w:t>
      </w:r>
      <w:r w:rsidRPr="00084763">
        <w:rPr>
          <w:i/>
          <w:iCs/>
        </w:rPr>
        <w:t xml:space="preserve"> value of the corr</w:t>
      </w:r>
      <w:r>
        <w:rPr>
          <w:i/>
          <w:iCs/>
        </w:rPr>
        <w:t>esponding predicted t</w:t>
      </w:r>
      <w:r w:rsidR="00CD2352">
        <w:rPr>
          <w:i/>
          <w:iCs/>
        </w:rPr>
        <w:t>ime series among all datasets. ‘</w:t>
      </w:r>
      <w:r>
        <w:rPr>
          <w:i/>
          <w:iCs/>
        </w:rPr>
        <w:t>%</w:t>
      </w:r>
      <w:proofErr w:type="gramStart"/>
      <w:r>
        <w:rPr>
          <w:i/>
          <w:iCs/>
        </w:rPr>
        <w:t>max(</w:t>
      </w:r>
      <w:proofErr w:type="spellStart"/>
      <w:proofErr w:type="gramEnd"/>
      <w:r>
        <w:rPr>
          <w:i/>
          <w:iCs/>
        </w:rPr>
        <w:t>pred</w:t>
      </w:r>
      <w:proofErr w:type="spellEnd"/>
      <w:r>
        <w:rPr>
          <w:i/>
          <w:iCs/>
        </w:rPr>
        <w:t>) &lt; max(</w:t>
      </w:r>
      <w:proofErr w:type="spellStart"/>
      <w:r>
        <w:rPr>
          <w:i/>
          <w:iCs/>
        </w:rPr>
        <w:t>obs</w:t>
      </w:r>
      <w:proofErr w:type="spellEnd"/>
      <w:r>
        <w:rPr>
          <w:i/>
          <w:iCs/>
        </w:rPr>
        <w:t>) &amp; max(</w:t>
      </w:r>
      <w:proofErr w:type="spellStart"/>
      <w:r>
        <w:rPr>
          <w:i/>
          <w:iCs/>
        </w:rPr>
        <w:t>obs</w:t>
      </w:r>
      <w:proofErr w:type="spellEnd"/>
      <w:r>
        <w:rPr>
          <w:i/>
          <w:iCs/>
        </w:rPr>
        <w:t>) &gt; 10’ refers to the same percentage</w:t>
      </w:r>
      <w:r w:rsidR="00CD2352">
        <w:rPr>
          <w:i/>
          <w:iCs/>
        </w:rPr>
        <w:t>,</w:t>
      </w:r>
      <w:r>
        <w:rPr>
          <w:i/>
          <w:iCs/>
        </w:rPr>
        <w:t xml:space="preserve"> but for time series with a maxim</w:t>
      </w:r>
      <w:r w:rsidR="00CD2352">
        <w:rPr>
          <w:i/>
          <w:iCs/>
        </w:rPr>
        <w:t>um</w:t>
      </w:r>
      <w:r>
        <w:rPr>
          <w:i/>
          <w:iCs/>
        </w:rPr>
        <w:t xml:space="preserve"> value </w:t>
      </w:r>
      <w:r w:rsidR="00CD2352">
        <w:rPr>
          <w:i/>
          <w:iCs/>
        </w:rPr>
        <w:t>greater than</w:t>
      </w:r>
      <w:r>
        <w:rPr>
          <w:i/>
          <w:iCs/>
        </w:rPr>
        <w:t xml:space="preserve"> 10 mosquitoes.</w:t>
      </w:r>
    </w:p>
    <w:p w14:paraId="5E43FCEE" w14:textId="259E2C8B" w:rsidR="0069379C" w:rsidRDefault="0069379C" w:rsidP="00657217">
      <w:pPr>
        <w:jc w:val="both"/>
      </w:pPr>
      <w:r>
        <w:t>The d</w:t>
      </w:r>
      <w:r w:rsidRPr="0069379C">
        <w:t>istribution of the differences between rescaled predicted data and observed data</w:t>
      </w:r>
      <w:r>
        <w:t xml:space="preserve"> for SP1 and IT1 according to the method of parametrization of the carrying capacities are provided in </w:t>
      </w:r>
      <w:r w:rsidR="005B3A51">
        <w:t>Figs.</w:t>
      </w:r>
      <w:r>
        <w:t xml:space="preserve"> </w:t>
      </w:r>
      <w:r w:rsidR="005B3A51">
        <w:t>S4</w:t>
      </w:r>
      <w:r w:rsidR="00E531F6">
        <w:t xml:space="preserve"> to </w:t>
      </w:r>
      <w:r w:rsidR="005B3A51">
        <w:t>S</w:t>
      </w:r>
      <w:r w:rsidR="00E531F6">
        <w:t>1</w:t>
      </w:r>
      <w:r w:rsidR="005B3A51">
        <w:t>2</w:t>
      </w:r>
      <w:r>
        <w:t xml:space="preserve">. </w:t>
      </w:r>
    </w:p>
    <w:p w14:paraId="401FA158" w14:textId="187D8670" w:rsidR="00D50BA6" w:rsidRDefault="00D50BA6" w:rsidP="00657217">
      <w:pPr>
        <w:jc w:val="both"/>
      </w:pPr>
    </w:p>
    <w:p w14:paraId="229B2585" w14:textId="34FB26F3" w:rsidR="00D50BA6" w:rsidRDefault="00D50BA6" w:rsidP="00657217">
      <w:pPr>
        <w:jc w:val="both"/>
      </w:pPr>
    </w:p>
    <w:p w14:paraId="221204A2" w14:textId="284871DA" w:rsidR="00D50BA6" w:rsidRDefault="00D50BA6" w:rsidP="00657217">
      <w:pPr>
        <w:jc w:val="both"/>
      </w:pPr>
    </w:p>
    <w:p w14:paraId="7E44781B" w14:textId="23C0A1B1" w:rsidR="00D50BA6" w:rsidRDefault="00D50BA6" w:rsidP="00657217">
      <w:pPr>
        <w:jc w:val="both"/>
      </w:pPr>
    </w:p>
    <w:p w14:paraId="3007BCC6" w14:textId="33E1B79F" w:rsidR="00D50BA6" w:rsidRDefault="00D50BA6" w:rsidP="00657217">
      <w:pPr>
        <w:jc w:val="both"/>
      </w:pPr>
    </w:p>
    <w:p w14:paraId="754E115F" w14:textId="4EFD55B5" w:rsidR="00D50BA6" w:rsidRDefault="00D50BA6" w:rsidP="00657217">
      <w:pPr>
        <w:jc w:val="both"/>
      </w:pPr>
    </w:p>
    <w:p w14:paraId="67CDE5AE" w14:textId="60F137C0" w:rsidR="00D50BA6" w:rsidRDefault="00D50BA6" w:rsidP="00657217">
      <w:pPr>
        <w:jc w:val="both"/>
      </w:pPr>
    </w:p>
    <w:p w14:paraId="20F49E0A" w14:textId="635F9E94" w:rsidR="00D50BA6" w:rsidRDefault="00D50BA6" w:rsidP="00657217">
      <w:pPr>
        <w:jc w:val="both"/>
      </w:pPr>
    </w:p>
    <w:p w14:paraId="66536F67" w14:textId="29E5A1E1" w:rsidR="00D50BA6" w:rsidRDefault="00D50BA6" w:rsidP="00657217">
      <w:pPr>
        <w:jc w:val="both"/>
      </w:pPr>
    </w:p>
    <w:p w14:paraId="697FF7F2" w14:textId="6D57FC7E" w:rsidR="00D50BA6" w:rsidRDefault="00D50BA6" w:rsidP="00657217">
      <w:pPr>
        <w:jc w:val="both"/>
      </w:pPr>
    </w:p>
    <w:p w14:paraId="637E5818" w14:textId="01068756" w:rsidR="00D50BA6" w:rsidRDefault="00D50BA6" w:rsidP="00657217">
      <w:pPr>
        <w:jc w:val="both"/>
      </w:pPr>
    </w:p>
    <w:p w14:paraId="72828FF5" w14:textId="15D9A02B" w:rsidR="00D50BA6" w:rsidRDefault="00D50BA6" w:rsidP="00657217">
      <w:pPr>
        <w:jc w:val="both"/>
      </w:pPr>
    </w:p>
    <w:p w14:paraId="58E261DE" w14:textId="7FD17017" w:rsidR="00D50BA6" w:rsidRDefault="00D50BA6" w:rsidP="00657217">
      <w:pPr>
        <w:jc w:val="both"/>
      </w:pPr>
    </w:p>
    <w:p w14:paraId="38A4A596" w14:textId="0E726C1D" w:rsidR="0069379C" w:rsidRDefault="000F0238" w:rsidP="00D50BA6">
      <w:pPr>
        <w:jc w:val="center"/>
        <w:rPr>
          <w:iCs/>
        </w:rPr>
      </w:pPr>
      <w:r>
        <w:rPr>
          <w:iCs/>
          <w:noProof/>
        </w:rPr>
        <w:lastRenderedPageBreak/>
        <w:drawing>
          <wp:inline distT="0" distB="0" distL="0" distR="0" wp14:anchorId="6B75717E" wp14:editId="11ADD554">
            <wp:extent cx="5638800" cy="6315896"/>
            <wp:effectExtent l="0" t="0" r="0"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duals_detritus_CO2_light_izs.jpg"/>
                    <pic:cNvPicPr/>
                  </pic:nvPicPr>
                  <pic:blipFill rotWithShape="1">
                    <a:blip r:embed="rId8" cstate="print">
                      <a:extLst>
                        <a:ext uri="{28A0092B-C50C-407E-A947-70E740481C1C}">
                          <a14:useLocalDpi xmlns:a14="http://schemas.microsoft.com/office/drawing/2010/main" val="0"/>
                        </a:ext>
                      </a:extLst>
                    </a:blip>
                    <a:srcRect t="4804" r="15010"/>
                    <a:stretch/>
                  </pic:blipFill>
                  <pic:spPr bwMode="auto">
                    <a:xfrm>
                      <a:off x="0" y="0"/>
                      <a:ext cx="5646174" cy="6324155"/>
                    </a:xfrm>
                    <a:prstGeom prst="rect">
                      <a:avLst/>
                    </a:prstGeom>
                    <a:ln>
                      <a:noFill/>
                    </a:ln>
                    <a:extLst>
                      <a:ext uri="{53640926-AAD7-44D8-BBD7-CCE9431645EC}">
                        <a14:shadowObscured xmlns:a14="http://schemas.microsoft.com/office/drawing/2010/main"/>
                      </a:ext>
                    </a:extLst>
                  </pic:spPr>
                </pic:pic>
              </a:graphicData>
            </a:graphic>
          </wp:inline>
        </w:drawing>
      </w:r>
    </w:p>
    <w:p w14:paraId="510723C2" w14:textId="4ACF730A" w:rsidR="00756EDC" w:rsidRDefault="00756EDC" w:rsidP="00756EDC">
      <w:pPr>
        <w:jc w:val="both"/>
        <w:rPr>
          <w:i/>
        </w:rPr>
      </w:pPr>
      <w:r w:rsidRPr="00543B96">
        <w:rPr>
          <w:b/>
          <w:i/>
        </w:rPr>
        <w:t xml:space="preserve">Figure </w:t>
      </w:r>
      <w:r w:rsidR="00AD46BD" w:rsidRPr="00543B96">
        <w:rPr>
          <w:b/>
          <w:i/>
        </w:rPr>
        <w:t>S</w:t>
      </w:r>
      <w:r w:rsidR="00543B96" w:rsidRPr="00543B96">
        <w:rPr>
          <w:b/>
          <w:i/>
        </w:rPr>
        <w:t>4.</w:t>
      </w:r>
      <w:r w:rsidRPr="00E95337">
        <w:rPr>
          <w:i/>
        </w:rPr>
        <w:t xml:space="preserve"> Distribution of the differences between rescaled predicted data and observed data, according to the </w:t>
      </w:r>
      <w:r w:rsidR="00CD2352">
        <w:rPr>
          <w:i/>
        </w:rPr>
        <w:t>probability of presence in the pixel</w:t>
      </w:r>
      <w:r>
        <w:rPr>
          <w:i/>
        </w:rPr>
        <w:t xml:space="preserve"> – </w:t>
      </w:r>
      <w:r>
        <w:t xml:space="preserve">Ae. </w:t>
      </w:r>
      <w:proofErr w:type="gramStart"/>
      <w:r>
        <w:t>detritus</w:t>
      </w:r>
      <w:proofErr w:type="gramEnd"/>
      <w:r>
        <w:t xml:space="preserve">, </w:t>
      </w:r>
      <w:r>
        <w:rPr>
          <w:i/>
        </w:rPr>
        <w:t xml:space="preserve">IT1 data. </w:t>
      </w:r>
      <w:r w:rsidR="00CD2352">
        <w:rPr>
          <w:i/>
        </w:rPr>
        <w:t>There were</w:t>
      </w:r>
      <w:r w:rsidR="008C7094">
        <w:rPr>
          <w:i/>
        </w:rPr>
        <w:t xml:space="preserve"> 42 different values of probability of presence, ranging from </w:t>
      </w:r>
      <w:r w:rsidR="008C7094" w:rsidRPr="008C7094">
        <w:rPr>
          <w:i/>
        </w:rPr>
        <w:t>0.0</w:t>
      </w:r>
      <w:r w:rsidR="008C7094">
        <w:rPr>
          <w:i/>
        </w:rPr>
        <w:t xml:space="preserve">7 to </w:t>
      </w:r>
      <w:r w:rsidR="008C7094" w:rsidRPr="008C7094">
        <w:rPr>
          <w:i/>
        </w:rPr>
        <w:t>0.6</w:t>
      </w:r>
      <w:r w:rsidR="008C7094">
        <w:rPr>
          <w:i/>
        </w:rPr>
        <w:t>9.</w:t>
      </w:r>
      <w:r w:rsidR="000D5358">
        <w:rPr>
          <w:i/>
        </w:rPr>
        <w:t xml:space="preserve"> </w:t>
      </w:r>
      <w:r w:rsidR="00CD2352">
        <w:t>Maximum observed number of mosquitoes in a pixel</w:t>
      </w:r>
      <w:r w:rsidR="000D5358">
        <w:t>: 11 mosquitoes.</w:t>
      </w:r>
    </w:p>
    <w:p w14:paraId="292EBFA4" w14:textId="77777777" w:rsidR="000F0238" w:rsidRDefault="00756EDC" w:rsidP="000F0238">
      <w:pPr>
        <w:jc w:val="center"/>
        <w:rPr>
          <w:b/>
          <w:i/>
        </w:rPr>
      </w:pPr>
      <w:r w:rsidRPr="00543B96">
        <w:rPr>
          <w:b/>
          <w:i/>
          <w:noProof/>
        </w:rPr>
        <w:lastRenderedPageBreak/>
        <w:drawing>
          <wp:inline distT="0" distB="0" distL="0" distR="0" wp14:anchorId="3B7275FB" wp14:editId="1C36AA1F">
            <wp:extent cx="5619750" cy="6318062"/>
            <wp:effectExtent l="0" t="0" r="0" b="698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duals_vexans_CO2_light_izs.jpg"/>
                    <pic:cNvPicPr/>
                  </pic:nvPicPr>
                  <pic:blipFill rotWithShape="1">
                    <a:blip r:embed="rId9" cstate="print">
                      <a:extLst>
                        <a:ext uri="{28A0092B-C50C-407E-A947-70E740481C1C}">
                          <a14:useLocalDpi xmlns:a14="http://schemas.microsoft.com/office/drawing/2010/main" val="0"/>
                        </a:ext>
                      </a:extLst>
                    </a:blip>
                    <a:srcRect t="4522" r="15075"/>
                    <a:stretch/>
                  </pic:blipFill>
                  <pic:spPr bwMode="auto">
                    <a:xfrm>
                      <a:off x="0" y="0"/>
                      <a:ext cx="5628088" cy="6327436"/>
                    </a:xfrm>
                    <a:prstGeom prst="rect">
                      <a:avLst/>
                    </a:prstGeom>
                    <a:ln>
                      <a:noFill/>
                    </a:ln>
                    <a:extLst>
                      <a:ext uri="{53640926-AAD7-44D8-BBD7-CCE9431645EC}">
                        <a14:shadowObscured xmlns:a14="http://schemas.microsoft.com/office/drawing/2010/main"/>
                      </a:ext>
                    </a:extLst>
                  </pic:spPr>
                </pic:pic>
              </a:graphicData>
            </a:graphic>
          </wp:inline>
        </w:drawing>
      </w:r>
    </w:p>
    <w:p w14:paraId="399D0CFC" w14:textId="4381660D" w:rsidR="00756EDC" w:rsidRDefault="00756EDC" w:rsidP="000F0238">
      <w:pPr>
        <w:jc w:val="both"/>
        <w:rPr>
          <w:i/>
        </w:rPr>
      </w:pPr>
      <w:r w:rsidRPr="00543B96">
        <w:rPr>
          <w:b/>
          <w:i/>
        </w:rPr>
        <w:t xml:space="preserve">Figure </w:t>
      </w:r>
      <w:r w:rsidR="00AD46BD" w:rsidRPr="00543B96">
        <w:rPr>
          <w:b/>
          <w:i/>
        </w:rPr>
        <w:t>S</w:t>
      </w:r>
      <w:r w:rsidR="00543B96" w:rsidRPr="00543B96">
        <w:rPr>
          <w:b/>
          <w:i/>
        </w:rPr>
        <w:t>5.</w:t>
      </w:r>
      <w:r w:rsidR="00543B96">
        <w:rPr>
          <w:i/>
        </w:rPr>
        <w:t xml:space="preserve"> </w:t>
      </w:r>
      <w:r w:rsidRPr="00E95337">
        <w:rPr>
          <w:i/>
        </w:rPr>
        <w:t xml:space="preserve">Distribution of the differences between rescaled predicted data and observed data, according to the </w:t>
      </w:r>
      <w:r w:rsidR="00CD2352">
        <w:rPr>
          <w:i/>
        </w:rPr>
        <w:t>probability of presence in the pixel</w:t>
      </w:r>
      <w:r>
        <w:rPr>
          <w:i/>
        </w:rPr>
        <w:t xml:space="preserve"> – </w:t>
      </w:r>
      <w:r>
        <w:t xml:space="preserve">Ae. </w:t>
      </w:r>
      <w:proofErr w:type="gramStart"/>
      <w:r>
        <w:t>vexans</w:t>
      </w:r>
      <w:proofErr w:type="gramEnd"/>
      <w:r>
        <w:t xml:space="preserve">, </w:t>
      </w:r>
      <w:r>
        <w:rPr>
          <w:i/>
        </w:rPr>
        <w:t xml:space="preserve">IT1 data. </w:t>
      </w:r>
      <w:r w:rsidR="00CD2352">
        <w:rPr>
          <w:i/>
        </w:rPr>
        <w:t>There were</w:t>
      </w:r>
      <w:r w:rsidR="008C7094">
        <w:rPr>
          <w:i/>
        </w:rPr>
        <w:t xml:space="preserve"> 42 different values of probability of presence, ranging from </w:t>
      </w:r>
      <w:r w:rsidR="008C7094" w:rsidRPr="008C7094">
        <w:rPr>
          <w:i/>
        </w:rPr>
        <w:t>0.2</w:t>
      </w:r>
      <w:r w:rsidR="008C7094">
        <w:rPr>
          <w:i/>
        </w:rPr>
        <w:t xml:space="preserve">5 to </w:t>
      </w:r>
      <w:r w:rsidR="008C7094" w:rsidRPr="008C7094">
        <w:rPr>
          <w:i/>
        </w:rPr>
        <w:t>0.67</w:t>
      </w:r>
      <w:r w:rsidR="008C7094">
        <w:rPr>
          <w:i/>
        </w:rPr>
        <w:t>.</w:t>
      </w:r>
      <w:r w:rsidR="000D5358">
        <w:rPr>
          <w:i/>
        </w:rPr>
        <w:t xml:space="preserve"> </w:t>
      </w:r>
      <w:r w:rsidR="00CD2352">
        <w:t>Maximum observed number of mosquitoes in a pixel</w:t>
      </w:r>
      <w:r w:rsidR="000D5358">
        <w:t>: 114 mosquitoes.</w:t>
      </w:r>
    </w:p>
    <w:p w14:paraId="63AB48F7" w14:textId="2503D2C6" w:rsidR="00756EDC" w:rsidRDefault="00756EDC" w:rsidP="00756EDC">
      <w:pPr>
        <w:jc w:val="both"/>
        <w:rPr>
          <w:i/>
        </w:rPr>
      </w:pPr>
    </w:p>
    <w:p w14:paraId="2EDE648B" w14:textId="6D96C27B" w:rsidR="00756EDC" w:rsidRDefault="00756EDC" w:rsidP="00756EDC">
      <w:pPr>
        <w:jc w:val="both"/>
        <w:rPr>
          <w:i/>
        </w:rPr>
      </w:pPr>
    </w:p>
    <w:p w14:paraId="4BAFDE2C" w14:textId="6FC34EF8" w:rsidR="00756EDC" w:rsidRDefault="00756EDC" w:rsidP="00756EDC">
      <w:pPr>
        <w:jc w:val="both"/>
        <w:rPr>
          <w:i/>
        </w:rPr>
      </w:pPr>
    </w:p>
    <w:p w14:paraId="38E9D7BD" w14:textId="7E065309" w:rsidR="00756EDC" w:rsidRDefault="00756EDC" w:rsidP="00756EDC">
      <w:pPr>
        <w:jc w:val="both"/>
        <w:rPr>
          <w:i/>
        </w:rPr>
      </w:pPr>
    </w:p>
    <w:p w14:paraId="53AC7741" w14:textId="1A67E38A" w:rsidR="00756EDC" w:rsidRDefault="00756EDC" w:rsidP="00756EDC">
      <w:pPr>
        <w:jc w:val="both"/>
        <w:rPr>
          <w:i/>
        </w:rPr>
      </w:pPr>
    </w:p>
    <w:p w14:paraId="4C326619" w14:textId="434A3A66" w:rsidR="00756EDC" w:rsidRDefault="000F0238" w:rsidP="000F0238">
      <w:pPr>
        <w:jc w:val="center"/>
        <w:rPr>
          <w:i/>
        </w:rPr>
      </w:pPr>
      <w:r w:rsidRPr="00543B96">
        <w:rPr>
          <w:b/>
          <w:i/>
          <w:noProof/>
        </w:rPr>
        <w:lastRenderedPageBreak/>
        <w:drawing>
          <wp:inline distT="0" distB="0" distL="0" distR="0" wp14:anchorId="11AF307A" wp14:editId="6B3BC983">
            <wp:extent cx="5657850" cy="6395765"/>
            <wp:effectExtent l="0" t="0" r="0" b="508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duals_pipiens_CO2_light_izs.jpg"/>
                    <pic:cNvPicPr/>
                  </pic:nvPicPr>
                  <pic:blipFill rotWithShape="1">
                    <a:blip r:embed="rId10" cstate="print">
                      <a:extLst>
                        <a:ext uri="{28A0092B-C50C-407E-A947-70E740481C1C}">
                          <a14:useLocalDpi xmlns:a14="http://schemas.microsoft.com/office/drawing/2010/main" val="0"/>
                        </a:ext>
                      </a:extLst>
                    </a:blip>
                    <a:srcRect t="4365" r="15399"/>
                    <a:stretch/>
                  </pic:blipFill>
                  <pic:spPr bwMode="auto">
                    <a:xfrm>
                      <a:off x="0" y="0"/>
                      <a:ext cx="5667713" cy="6406914"/>
                    </a:xfrm>
                    <a:prstGeom prst="rect">
                      <a:avLst/>
                    </a:prstGeom>
                    <a:ln>
                      <a:noFill/>
                    </a:ln>
                    <a:extLst>
                      <a:ext uri="{53640926-AAD7-44D8-BBD7-CCE9431645EC}">
                        <a14:shadowObscured xmlns:a14="http://schemas.microsoft.com/office/drawing/2010/main"/>
                      </a:ext>
                    </a:extLst>
                  </pic:spPr>
                </pic:pic>
              </a:graphicData>
            </a:graphic>
          </wp:inline>
        </w:drawing>
      </w:r>
    </w:p>
    <w:p w14:paraId="101B6C92" w14:textId="43054B41" w:rsidR="00756EDC" w:rsidRDefault="00756EDC" w:rsidP="00756EDC">
      <w:pPr>
        <w:jc w:val="both"/>
        <w:rPr>
          <w:i/>
        </w:rPr>
      </w:pPr>
      <w:r w:rsidRPr="00543B96">
        <w:rPr>
          <w:b/>
          <w:i/>
        </w:rPr>
        <w:t xml:space="preserve">Figure </w:t>
      </w:r>
      <w:r w:rsidR="00AD46BD" w:rsidRPr="00543B96">
        <w:rPr>
          <w:b/>
          <w:i/>
        </w:rPr>
        <w:t>S</w:t>
      </w:r>
      <w:r w:rsidR="00543B96" w:rsidRPr="00543B96">
        <w:rPr>
          <w:b/>
          <w:i/>
        </w:rPr>
        <w:t>6.</w:t>
      </w:r>
      <w:r w:rsidRPr="00E95337">
        <w:rPr>
          <w:i/>
        </w:rPr>
        <w:t xml:space="preserve"> Distribution of the differences between rescaled predicted data and observed data, according to the </w:t>
      </w:r>
      <w:r w:rsidR="00CD2352">
        <w:rPr>
          <w:i/>
        </w:rPr>
        <w:t>probability of presence in the pixel</w:t>
      </w:r>
      <w:r>
        <w:rPr>
          <w:i/>
        </w:rPr>
        <w:t xml:space="preserve"> – </w:t>
      </w:r>
      <w:r>
        <w:t xml:space="preserve">Cx. pipiens, </w:t>
      </w:r>
      <w:r>
        <w:rPr>
          <w:i/>
        </w:rPr>
        <w:t xml:space="preserve">IT1 data. </w:t>
      </w:r>
      <w:r w:rsidR="00CD2352">
        <w:rPr>
          <w:i/>
        </w:rPr>
        <w:t>There were</w:t>
      </w:r>
      <w:r w:rsidR="008C7094">
        <w:rPr>
          <w:i/>
        </w:rPr>
        <w:t xml:space="preserve"> 42 different values of probability of presence, ranging from </w:t>
      </w:r>
      <w:r w:rsidR="008C7094" w:rsidRPr="008C7094">
        <w:rPr>
          <w:i/>
        </w:rPr>
        <w:t>0.25</w:t>
      </w:r>
      <w:r w:rsidR="008C7094">
        <w:rPr>
          <w:i/>
        </w:rPr>
        <w:t xml:space="preserve"> to </w:t>
      </w:r>
      <w:r w:rsidR="008C7094" w:rsidRPr="008C7094">
        <w:rPr>
          <w:i/>
        </w:rPr>
        <w:t>0.7</w:t>
      </w:r>
      <w:r w:rsidR="008C7094">
        <w:rPr>
          <w:i/>
        </w:rPr>
        <w:t>9.</w:t>
      </w:r>
      <w:r w:rsidR="000D5358">
        <w:rPr>
          <w:i/>
        </w:rPr>
        <w:t xml:space="preserve"> </w:t>
      </w:r>
      <w:r w:rsidR="00CD2352">
        <w:t>Maximum observed number of mosquitoes in a pixel</w:t>
      </w:r>
      <w:r w:rsidR="000D5358">
        <w:t>: 517 mosquitoes.</w:t>
      </w:r>
    </w:p>
    <w:p w14:paraId="536BF76C" w14:textId="16FA3EF7" w:rsidR="00756EDC" w:rsidRDefault="00756EDC" w:rsidP="00756EDC">
      <w:pPr>
        <w:jc w:val="both"/>
        <w:rPr>
          <w:i/>
        </w:rPr>
      </w:pPr>
    </w:p>
    <w:p w14:paraId="5D8313B5" w14:textId="291CF099" w:rsidR="00756EDC" w:rsidRDefault="00756EDC" w:rsidP="00756EDC">
      <w:pPr>
        <w:jc w:val="both"/>
        <w:rPr>
          <w:i/>
        </w:rPr>
      </w:pPr>
    </w:p>
    <w:p w14:paraId="49F10674" w14:textId="4E3EAAF9" w:rsidR="00756EDC" w:rsidRDefault="00756EDC" w:rsidP="00756EDC">
      <w:pPr>
        <w:jc w:val="both"/>
        <w:rPr>
          <w:i/>
        </w:rPr>
      </w:pPr>
    </w:p>
    <w:p w14:paraId="6C258DA5" w14:textId="77B7ECB2" w:rsidR="00756EDC" w:rsidRDefault="00756EDC" w:rsidP="00756EDC">
      <w:pPr>
        <w:jc w:val="both"/>
        <w:rPr>
          <w:i/>
        </w:rPr>
      </w:pPr>
    </w:p>
    <w:p w14:paraId="2FA49CCE" w14:textId="77777777" w:rsidR="000F0238" w:rsidRDefault="00756EDC" w:rsidP="00756EDC">
      <w:pPr>
        <w:jc w:val="both"/>
        <w:rPr>
          <w:b/>
          <w:i/>
        </w:rPr>
      </w:pPr>
      <w:r w:rsidRPr="00543B96">
        <w:rPr>
          <w:b/>
          <w:i/>
          <w:noProof/>
        </w:rPr>
        <w:lastRenderedPageBreak/>
        <w:drawing>
          <wp:inline distT="0" distB="0" distL="0" distR="0" wp14:anchorId="6A55D14B" wp14:editId="091D6C71">
            <wp:extent cx="5695950" cy="6447844"/>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duals_theileri_CO2_light_izs.jpg"/>
                    <pic:cNvPicPr/>
                  </pic:nvPicPr>
                  <pic:blipFill rotWithShape="1">
                    <a:blip r:embed="rId11" cstate="print">
                      <a:extLst>
                        <a:ext uri="{28A0092B-C50C-407E-A947-70E740481C1C}">
                          <a14:useLocalDpi xmlns:a14="http://schemas.microsoft.com/office/drawing/2010/main" val="0"/>
                        </a:ext>
                      </a:extLst>
                    </a:blip>
                    <a:srcRect t="4856" r="15951"/>
                    <a:stretch/>
                  </pic:blipFill>
                  <pic:spPr bwMode="auto">
                    <a:xfrm>
                      <a:off x="0" y="0"/>
                      <a:ext cx="5701740" cy="6454398"/>
                    </a:xfrm>
                    <a:prstGeom prst="rect">
                      <a:avLst/>
                    </a:prstGeom>
                    <a:ln>
                      <a:noFill/>
                    </a:ln>
                    <a:extLst>
                      <a:ext uri="{53640926-AAD7-44D8-BBD7-CCE9431645EC}">
                        <a14:shadowObscured xmlns:a14="http://schemas.microsoft.com/office/drawing/2010/main"/>
                      </a:ext>
                    </a:extLst>
                  </pic:spPr>
                </pic:pic>
              </a:graphicData>
            </a:graphic>
          </wp:inline>
        </w:drawing>
      </w:r>
    </w:p>
    <w:p w14:paraId="317C1867" w14:textId="493B5233" w:rsidR="00756EDC" w:rsidRDefault="00756EDC" w:rsidP="00756EDC">
      <w:pPr>
        <w:jc w:val="both"/>
        <w:rPr>
          <w:i/>
        </w:rPr>
      </w:pPr>
      <w:r w:rsidRPr="00543B96">
        <w:rPr>
          <w:b/>
          <w:i/>
        </w:rPr>
        <w:t xml:space="preserve">Figure </w:t>
      </w:r>
      <w:r w:rsidR="00AD46BD" w:rsidRPr="00543B96">
        <w:rPr>
          <w:b/>
          <w:i/>
        </w:rPr>
        <w:t>S</w:t>
      </w:r>
      <w:r w:rsidR="00543B96" w:rsidRPr="00543B96">
        <w:rPr>
          <w:b/>
          <w:i/>
        </w:rPr>
        <w:t>7.</w:t>
      </w:r>
      <w:r w:rsidRPr="00E95337">
        <w:rPr>
          <w:i/>
        </w:rPr>
        <w:t xml:space="preserve"> Distribution of the differences between rescaled predicted data and observed data, according to the </w:t>
      </w:r>
      <w:r w:rsidR="00CD2352">
        <w:rPr>
          <w:i/>
        </w:rPr>
        <w:t>probability of presence in the pixel</w:t>
      </w:r>
      <w:r>
        <w:rPr>
          <w:i/>
        </w:rPr>
        <w:t xml:space="preserve"> – </w:t>
      </w:r>
      <w:r>
        <w:t xml:space="preserve">Cx. theileri, </w:t>
      </w:r>
      <w:r>
        <w:rPr>
          <w:i/>
        </w:rPr>
        <w:t xml:space="preserve">IT1 data. </w:t>
      </w:r>
      <w:r w:rsidR="00CD2352">
        <w:rPr>
          <w:i/>
        </w:rPr>
        <w:t>There were</w:t>
      </w:r>
      <w:r w:rsidR="008C7094">
        <w:rPr>
          <w:i/>
        </w:rPr>
        <w:t xml:space="preserve"> 42 different values of probability of presence, ranging from 0.12 to </w:t>
      </w:r>
      <w:r w:rsidR="008C7094" w:rsidRPr="008C7094">
        <w:rPr>
          <w:i/>
        </w:rPr>
        <w:t>0.37</w:t>
      </w:r>
      <w:r w:rsidR="008C7094">
        <w:rPr>
          <w:i/>
        </w:rPr>
        <w:t>.</w:t>
      </w:r>
      <w:r w:rsidR="000D5358" w:rsidRPr="000D5358">
        <w:t xml:space="preserve"> </w:t>
      </w:r>
      <w:r w:rsidR="00CD2352">
        <w:t>Maximum observed number of mosquitoes in a pixel</w:t>
      </w:r>
      <w:r w:rsidR="000D5358">
        <w:t>: 4 mosquitoes.</w:t>
      </w:r>
    </w:p>
    <w:p w14:paraId="61A687D4" w14:textId="6674CF84" w:rsidR="00756EDC" w:rsidRDefault="00756EDC" w:rsidP="00756EDC">
      <w:pPr>
        <w:jc w:val="both"/>
        <w:rPr>
          <w:i/>
        </w:rPr>
      </w:pPr>
    </w:p>
    <w:p w14:paraId="2A49F649" w14:textId="727A279B" w:rsidR="00756EDC" w:rsidRDefault="00756EDC" w:rsidP="00756EDC">
      <w:pPr>
        <w:jc w:val="both"/>
        <w:rPr>
          <w:i/>
        </w:rPr>
      </w:pPr>
    </w:p>
    <w:p w14:paraId="534E6463" w14:textId="016E0635" w:rsidR="00756EDC" w:rsidRDefault="00756EDC" w:rsidP="00756EDC">
      <w:pPr>
        <w:jc w:val="both"/>
        <w:rPr>
          <w:i/>
        </w:rPr>
      </w:pPr>
    </w:p>
    <w:p w14:paraId="167C676B" w14:textId="259943B7" w:rsidR="00756EDC" w:rsidRDefault="000F0238" w:rsidP="00FD256E">
      <w:pPr>
        <w:jc w:val="center"/>
        <w:rPr>
          <w:i/>
        </w:rPr>
      </w:pPr>
      <w:r w:rsidRPr="00543B96">
        <w:rPr>
          <w:b/>
          <w:i/>
          <w:noProof/>
        </w:rPr>
        <w:lastRenderedPageBreak/>
        <w:drawing>
          <wp:inline distT="0" distB="0" distL="0" distR="0" wp14:anchorId="03C77862" wp14:editId="55F883E2">
            <wp:extent cx="5724525" cy="6441581"/>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duals_caspius_light_delacour.jpg"/>
                    <pic:cNvPicPr/>
                  </pic:nvPicPr>
                  <pic:blipFill rotWithShape="1">
                    <a:blip r:embed="rId12" cstate="print">
                      <a:extLst>
                        <a:ext uri="{28A0092B-C50C-407E-A947-70E740481C1C}">
                          <a14:useLocalDpi xmlns:a14="http://schemas.microsoft.com/office/drawing/2010/main" val="0"/>
                        </a:ext>
                      </a:extLst>
                    </a:blip>
                    <a:srcRect t="4793" r="15390"/>
                    <a:stretch/>
                  </pic:blipFill>
                  <pic:spPr bwMode="auto">
                    <a:xfrm>
                      <a:off x="0" y="0"/>
                      <a:ext cx="5729173" cy="6446811"/>
                    </a:xfrm>
                    <a:prstGeom prst="rect">
                      <a:avLst/>
                    </a:prstGeom>
                    <a:ln>
                      <a:noFill/>
                    </a:ln>
                    <a:extLst>
                      <a:ext uri="{53640926-AAD7-44D8-BBD7-CCE9431645EC}">
                        <a14:shadowObscured xmlns:a14="http://schemas.microsoft.com/office/drawing/2010/main"/>
                      </a:ext>
                    </a:extLst>
                  </pic:spPr>
                </pic:pic>
              </a:graphicData>
            </a:graphic>
          </wp:inline>
        </w:drawing>
      </w:r>
    </w:p>
    <w:p w14:paraId="336E64ED" w14:textId="77271B41" w:rsidR="00E531F6" w:rsidRDefault="00E531F6" w:rsidP="00E531F6">
      <w:pPr>
        <w:jc w:val="both"/>
        <w:rPr>
          <w:i/>
        </w:rPr>
      </w:pPr>
      <w:r w:rsidRPr="00543B96">
        <w:rPr>
          <w:b/>
          <w:i/>
        </w:rPr>
        <w:t xml:space="preserve">Figure </w:t>
      </w:r>
      <w:r w:rsidR="00AD46BD" w:rsidRPr="00543B96">
        <w:rPr>
          <w:b/>
          <w:i/>
        </w:rPr>
        <w:t>S</w:t>
      </w:r>
      <w:r w:rsidR="00543B96" w:rsidRPr="00543B96">
        <w:rPr>
          <w:b/>
          <w:i/>
        </w:rPr>
        <w:t>8.</w:t>
      </w:r>
      <w:r w:rsidRPr="00E95337">
        <w:rPr>
          <w:i/>
        </w:rPr>
        <w:t xml:space="preserve"> Distribution of the differences between rescaled predicted data and observed data, according to the </w:t>
      </w:r>
      <w:r w:rsidR="00CD2352">
        <w:rPr>
          <w:i/>
        </w:rPr>
        <w:t>probability of presence in the pixel</w:t>
      </w:r>
      <w:r>
        <w:rPr>
          <w:i/>
        </w:rPr>
        <w:t xml:space="preserve"> – </w:t>
      </w:r>
      <w:r>
        <w:t xml:space="preserve">Ae. </w:t>
      </w:r>
      <w:proofErr w:type="gramStart"/>
      <w:r>
        <w:t>caspius</w:t>
      </w:r>
      <w:proofErr w:type="gramEnd"/>
      <w:r>
        <w:t xml:space="preserve">, </w:t>
      </w:r>
      <w:r>
        <w:rPr>
          <w:i/>
        </w:rPr>
        <w:t xml:space="preserve">SP1 data. </w:t>
      </w:r>
      <w:r w:rsidR="00CD2352">
        <w:rPr>
          <w:i/>
        </w:rPr>
        <w:t>There were</w:t>
      </w:r>
      <w:r w:rsidR="008C7094">
        <w:rPr>
          <w:i/>
        </w:rPr>
        <w:t xml:space="preserve"> 506 different values of probability of presence, ranging from 0.08 to </w:t>
      </w:r>
      <w:r w:rsidR="008C7094" w:rsidRPr="008C7094">
        <w:rPr>
          <w:i/>
        </w:rPr>
        <w:t>0.</w:t>
      </w:r>
      <w:r w:rsidR="008C7094">
        <w:rPr>
          <w:i/>
        </w:rPr>
        <w:t>97.</w:t>
      </w:r>
      <w:r w:rsidR="000D5358" w:rsidRPr="000D5358">
        <w:t xml:space="preserve"> </w:t>
      </w:r>
      <w:r w:rsidR="00CD2352">
        <w:t>Maximum observed number of mosquitoes in a pixel</w:t>
      </w:r>
      <w:r w:rsidR="000D5358">
        <w:t>: 171 mosquitoes.</w:t>
      </w:r>
    </w:p>
    <w:p w14:paraId="5423DB92" w14:textId="58242874" w:rsidR="00E531F6" w:rsidRDefault="00E531F6" w:rsidP="00E531F6">
      <w:pPr>
        <w:jc w:val="both"/>
        <w:rPr>
          <w:i/>
        </w:rPr>
      </w:pPr>
    </w:p>
    <w:p w14:paraId="7E30DC8D" w14:textId="338A1B70" w:rsidR="00E531F6" w:rsidRDefault="00E531F6" w:rsidP="00E531F6">
      <w:pPr>
        <w:jc w:val="both"/>
        <w:rPr>
          <w:i/>
        </w:rPr>
      </w:pPr>
    </w:p>
    <w:p w14:paraId="544B683C" w14:textId="6BEAA9C0" w:rsidR="00E531F6" w:rsidRDefault="00E531F6" w:rsidP="00E531F6">
      <w:pPr>
        <w:jc w:val="both"/>
        <w:rPr>
          <w:i/>
        </w:rPr>
      </w:pPr>
    </w:p>
    <w:p w14:paraId="247F106E" w14:textId="39A6122B" w:rsidR="00E531F6" w:rsidRDefault="00E531F6" w:rsidP="00E531F6">
      <w:pPr>
        <w:jc w:val="both"/>
        <w:rPr>
          <w:i/>
        </w:rPr>
      </w:pPr>
    </w:p>
    <w:p w14:paraId="46A577C0" w14:textId="77777777" w:rsidR="000F0238" w:rsidRDefault="00E531F6" w:rsidP="00FD256E">
      <w:pPr>
        <w:jc w:val="center"/>
        <w:rPr>
          <w:b/>
          <w:i/>
        </w:rPr>
      </w:pPr>
      <w:r w:rsidRPr="00543B96">
        <w:rPr>
          <w:b/>
          <w:i/>
          <w:noProof/>
        </w:rPr>
        <w:lastRenderedPageBreak/>
        <w:drawing>
          <wp:inline distT="0" distB="0" distL="0" distR="0" wp14:anchorId="33C84957" wp14:editId="7C0A50EC">
            <wp:extent cx="5743575" cy="6447941"/>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duals_detritus_light_delacour.jpg"/>
                    <pic:cNvPicPr/>
                  </pic:nvPicPr>
                  <pic:blipFill rotWithShape="1">
                    <a:blip r:embed="rId13" cstate="print">
                      <a:extLst>
                        <a:ext uri="{28A0092B-C50C-407E-A947-70E740481C1C}">
                          <a14:useLocalDpi xmlns:a14="http://schemas.microsoft.com/office/drawing/2010/main" val="0"/>
                        </a:ext>
                      </a:extLst>
                    </a:blip>
                    <a:srcRect t="5127" r="15491"/>
                    <a:stretch/>
                  </pic:blipFill>
                  <pic:spPr bwMode="auto">
                    <a:xfrm>
                      <a:off x="0" y="0"/>
                      <a:ext cx="5752189" cy="6457611"/>
                    </a:xfrm>
                    <a:prstGeom prst="rect">
                      <a:avLst/>
                    </a:prstGeom>
                    <a:ln>
                      <a:noFill/>
                    </a:ln>
                    <a:extLst>
                      <a:ext uri="{53640926-AAD7-44D8-BBD7-CCE9431645EC}">
                        <a14:shadowObscured xmlns:a14="http://schemas.microsoft.com/office/drawing/2010/main"/>
                      </a:ext>
                    </a:extLst>
                  </pic:spPr>
                </pic:pic>
              </a:graphicData>
            </a:graphic>
          </wp:inline>
        </w:drawing>
      </w:r>
    </w:p>
    <w:p w14:paraId="0F90B2C8" w14:textId="2BCA3BB6" w:rsidR="00E531F6" w:rsidRDefault="00E531F6" w:rsidP="00657217">
      <w:pPr>
        <w:jc w:val="both"/>
        <w:rPr>
          <w:i/>
        </w:rPr>
      </w:pPr>
      <w:r w:rsidRPr="00543B96">
        <w:rPr>
          <w:b/>
          <w:i/>
        </w:rPr>
        <w:t xml:space="preserve">Figure </w:t>
      </w:r>
      <w:r w:rsidR="00AD46BD" w:rsidRPr="00543B96">
        <w:rPr>
          <w:b/>
          <w:i/>
        </w:rPr>
        <w:t>S</w:t>
      </w:r>
      <w:r w:rsidR="00543B96" w:rsidRPr="00543B96">
        <w:rPr>
          <w:b/>
          <w:i/>
        </w:rPr>
        <w:t>9.</w:t>
      </w:r>
      <w:r w:rsidRPr="00E95337">
        <w:rPr>
          <w:i/>
        </w:rPr>
        <w:t xml:space="preserve"> Distribution of the differences between rescaled predicted data and observed data, according to the </w:t>
      </w:r>
      <w:r w:rsidR="00CD2352">
        <w:rPr>
          <w:i/>
        </w:rPr>
        <w:t>probability of presence in the pixel</w:t>
      </w:r>
      <w:r>
        <w:rPr>
          <w:i/>
        </w:rPr>
        <w:t xml:space="preserve"> – </w:t>
      </w:r>
      <w:r>
        <w:t xml:space="preserve">Ae. </w:t>
      </w:r>
      <w:proofErr w:type="gramStart"/>
      <w:r>
        <w:t>detritus</w:t>
      </w:r>
      <w:proofErr w:type="gramEnd"/>
      <w:r>
        <w:t xml:space="preserve">, </w:t>
      </w:r>
      <w:r>
        <w:rPr>
          <w:i/>
        </w:rPr>
        <w:t xml:space="preserve">SP1 data. </w:t>
      </w:r>
      <w:r w:rsidR="00CD2352">
        <w:rPr>
          <w:i/>
        </w:rPr>
        <w:t>There were</w:t>
      </w:r>
      <w:r w:rsidR="008C7094">
        <w:rPr>
          <w:i/>
        </w:rPr>
        <w:t xml:space="preserve"> 506 different values of probability of presence, ranging from 0.08 to </w:t>
      </w:r>
      <w:r w:rsidR="008C7094" w:rsidRPr="008C7094">
        <w:rPr>
          <w:i/>
        </w:rPr>
        <w:t>0.</w:t>
      </w:r>
      <w:r w:rsidR="008C7094">
        <w:rPr>
          <w:i/>
        </w:rPr>
        <w:t>97.</w:t>
      </w:r>
      <w:r w:rsidR="000D5358" w:rsidRPr="000D5358">
        <w:t xml:space="preserve"> </w:t>
      </w:r>
      <w:r w:rsidR="00CD2352">
        <w:t>Maximum observed number of mosquitoes in a pixel</w:t>
      </w:r>
      <w:r w:rsidR="000D5358">
        <w:t>: 1 mosquito.</w:t>
      </w:r>
    </w:p>
    <w:p w14:paraId="6F44E35D" w14:textId="40D35CF3" w:rsidR="00E531F6" w:rsidRDefault="00E531F6" w:rsidP="00657217">
      <w:pPr>
        <w:jc w:val="both"/>
        <w:rPr>
          <w:i/>
        </w:rPr>
      </w:pPr>
    </w:p>
    <w:p w14:paraId="07A19AFE" w14:textId="5DC3A50A" w:rsidR="00E531F6" w:rsidRDefault="00E531F6" w:rsidP="00657217">
      <w:pPr>
        <w:jc w:val="both"/>
        <w:rPr>
          <w:i/>
        </w:rPr>
      </w:pPr>
    </w:p>
    <w:p w14:paraId="359F5543" w14:textId="3C96C302" w:rsidR="00E531F6" w:rsidRDefault="00E531F6" w:rsidP="00657217">
      <w:pPr>
        <w:jc w:val="both"/>
        <w:rPr>
          <w:i/>
        </w:rPr>
      </w:pPr>
    </w:p>
    <w:p w14:paraId="7EC3EB21" w14:textId="3D20552A" w:rsidR="00E531F6" w:rsidRDefault="00E531F6" w:rsidP="00657217">
      <w:pPr>
        <w:jc w:val="both"/>
        <w:rPr>
          <w:i/>
        </w:rPr>
      </w:pPr>
    </w:p>
    <w:p w14:paraId="1C6FEF9F" w14:textId="0D48658E" w:rsidR="00E531F6" w:rsidRDefault="00E531F6" w:rsidP="00657217">
      <w:pPr>
        <w:jc w:val="both"/>
        <w:rPr>
          <w:i/>
        </w:rPr>
      </w:pPr>
    </w:p>
    <w:p w14:paraId="67E80CC8" w14:textId="77777777" w:rsidR="000F0238" w:rsidRDefault="00E531F6" w:rsidP="00FD256E">
      <w:pPr>
        <w:jc w:val="center"/>
        <w:rPr>
          <w:b/>
          <w:i/>
        </w:rPr>
      </w:pPr>
      <w:r w:rsidRPr="00543B96">
        <w:rPr>
          <w:b/>
          <w:iCs/>
          <w:noProof/>
        </w:rPr>
        <w:lastRenderedPageBreak/>
        <w:drawing>
          <wp:inline distT="0" distB="0" distL="0" distR="0" wp14:anchorId="3AEF5AE9" wp14:editId="5C0E8E28">
            <wp:extent cx="5724525" cy="6456366"/>
            <wp:effectExtent l="0" t="0" r="0" b="190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duals_vexans_light_delacour.jpg"/>
                    <pic:cNvPicPr/>
                  </pic:nvPicPr>
                  <pic:blipFill rotWithShape="1">
                    <a:blip r:embed="rId14" cstate="print">
                      <a:extLst>
                        <a:ext uri="{28A0092B-C50C-407E-A947-70E740481C1C}">
                          <a14:useLocalDpi xmlns:a14="http://schemas.microsoft.com/office/drawing/2010/main" val="0"/>
                        </a:ext>
                      </a:extLst>
                    </a:blip>
                    <a:srcRect t="4642" r="15451"/>
                    <a:stretch/>
                  </pic:blipFill>
                  <pic:spPr bwMode="auto">
                    <a:xfrm>
                      <a:off x="0" y="0"/>
                      <a:ext cx="5731186" cy="6463878"/>
                    </a:xfrm>
                    <a:prstGeom prst="rect">
                      <a:avLst/>
                    </a:prstGeom>
                    <a:ln>
                      <a:noFill/>
                    </a:ln>
                    <a:extLst>
                      <a:ext uri="{53640926-AAD7-44D8-BBD7-CCE9431645EC}">
                        <a14:shadowObscured xmlns:a14="http://schemas.microsoft.com/office/drawing/2010/main"/>
                      </a:ext>
                    </a:extLst>
                  </pic:spPr>
                </pic:pic>
              </a:graphicData>
            </a:graphic>
          </wp:inline>
        </w:drawing>
      </w:r>
    </w:p>
    <w:p w14:paraId="73A8FFB9" w14:textId="28F48A27" w:rsidR="00E531F6" w:rsidRDefault="00E531F6" w:rsidP="00657217">
      <w:pPr>
        <w:jc w:val="both"/>
        <w:rPr>
          <w:iCs/>
        </w:rPr>
      </w:pPr>
      <w:r w:rsidRPr="00543B96">
        <w:rPr>
          <w:b/>
          <w:i/>
        </w:rPr>
        <w:t xml:space="preserve">Figure </w:t>
      </w:r>
      <w:r w:rsidR="00AD46BD" w:rsidRPr="00543B96">
        <w:rPr>
          <w:b/>
          <w:i/>
        </w:rPr>
        <w:t>S</w:t>
      </w:r>
      <w:r w:rsidR="00543B96" w:rsidRPr="00543B96">
        <w:rPr>
          <w:b/>
          <w:i/>
        </w:rPr>
        <w:t>10.</w:t>
      </w:r>
      <w:r w:rsidRPr="00E95337">
        <w:rPr>
          <w:i/>
        </w:rPr>
        <w:t xml:space="preserve"> Distribution of the differences between rescaled predicted data and observed data, according to the </w:t>
      </w:r>
      <w:r w:rsidR="00CD2352">
        <w:rPr>
          <w:i/>
        </w:rPr>
        <w:t>probability of presence in the pixel</w:t>
      </w:r>
      <w:r>
        <w:rPr>
          <w:i/>
        </w:rPr>
        <w:t xml:space="preserve"> – </w:t>
      </w:r>
      <w:r>
        <w:t xml:space="preserve">Ae. </w:t>
      </w:r>
      <w:proofErr w:type="gramStart"/>
      <w:r>
        <w:t>vexans</w:t>
      </w:r>
      <w:proofErr w:type="gramEnd"/>
      <w:r>
        <w:t xml:space="preserve">, </w:t>
      </w:r>
      <w:r>
        <w:rPr>
          <w:i/>
        </w:rPr>
        <w:t>SP1 data.</w:t>
      </w:r>
      <w:r w:rsidR="008C7094" w:rsidRPr="008C7094">
        <w:rPr>
          <w:i/>
        </w:rPr>
        <w:t xml:space="preserve"> </w:t>
      </w:r>
      <w:r w:rsidR="00CD2352">
        <w:rPr>
          <w:i/>
        </w:rPr>
        <w:t>There were</w:t>
      </w:r>
      <w:r w:rsidR="008C7094">
        <w:rPr>
          <w:i/>
        </w:rPr>
        <w:t xml:space="preserve"> 506 different values of probability of presence, ranging from 0.05 to </w:t>
      </w:r>
      <w:r w:rsidR="008C7094" w:rsidRPr="008C7094">
        <w:rPr>
          <w:i/>
        </w:rPr>
        <w:t>0.6</w:t>
      </w:r>
      <w:r w:rsidR="008C7094">
        <w:rPr>
          <w:i/>
        </w:rPr>
        <w:t>9.</w:t>
      </w:r>
      <w:r w:rsidR="000D5358">
        <w:rPr>
          <w:i/>
        </w:rPr>
        <w:t xml:space="preserve"> </w:t>
      </w:r>
      <w:r w:rsidR="00CD2352">
        <w:t>Maximum observed number of mosquitoes in a pixel</w:t>
      </w:r>
      <w:r w:rsidR="000D5358">
        <w:t>: 37 mosquitoes.</w:t>
      </w:r>
    </w:p>
    <w:p w14:paraId="08841442" w14:textId="0E7E535E" w:rsidR="00E531F6" w:rsidRDefault="00E531F6" w:rsidP="00657217">
      <w:pPr>
        <w:jc w:val="both"/>
        <w:rPr>
          <w:iCs/>
        </w:rPr>
      </w:pPr>
    </w:p>
    <w:p w14:paraId="1F50F20D" w14:textId="7F629956" w:rsidR="00E531F6" w:rsidRDefault="00E531F6" w:rsidP="00657217">
      <w:pPr>
        <w:jc w:val="both"/>
        <w:rPr>
          <w:iCs/>
        </w:rPr>
      </w:pPr>
    </w:p>
    <w:p w14:paraId="04A1766D" w14:textId="4148E294" w:rsidR="00E531F6" w:rsidRDefault="00E531F6" w:rsidP="00657217">
      <w:pPr>
        <w:jc w:val="both"/>
        <w:rPr>
          <w:iCs/>
        </w:rPr>
      </w:pPr>
    </w:p>
    <w:p w14:paraId="24291D56" w14:textId="5857305A" w:rsidR="00E531F6" w:rsidRDefault="00E531F6" w:rsidP="00657217">
      <w:pPr>
        <w:jc w:val="both"/>
        <w:rPr>
          <w:iCs/>
        </w:rPr>
      </w:pPr>
    </w:p>
    <w:p w14:paraId="23E6CACF" w14:textId="67FF2011" w:rsidR="00E531F6" w:rsidRDefault="00E531F6" w:rsidP="00657217">
      <w:pPr>
        <w:jc w:val="both"/>
        <w:rPr>
          <w:iCs/>
        </w:rPr>
      </w:pPr>
    </w:p>
    <w:p w14:paraId="035DD687" w14:textId="77777777" w:rsidR="000F0238" w:rsidRDefault="00EF119B" w:rsidP="00FD256E">
      <w:pPr>
        <w:jc w:val="center"/>
        <w:rPr>
          <w:b/>
          <w:i/>
        </w:rPr>
      </w:pPr>
      <w:r w:rsidRPr="00543B96">
        <w:rPr>
          <w:b/>
          <w:iCs/>
          <w:noProof/>
        </w:rPr>
        <w:lastRenderedPageBreak/>
        <w:drawing>
          <wp:inline distT="0" distB="0" distL="0" distR="0" wp14:anchorId="397978C8" wp14:editId="7242060A">
            <wp:extent cx="5648325" cy="6302108"/>
            <wp:effectExtent l="0" t="0" r="0" b="381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duals_pipiens_light_delacour.jpg"/>
                    <pic:cNvPicPr/>
                  </pic:nvPicPr>
                  <pic:blipFill rotWithShape="1">
                    <a:blip r:embed="rId15" cstate="print">
                      <a:extLst>
                        <a:ext uri="{28A0092B-C50C-407E-A947-70E740481C1C}">
                          <a14:useLocalDpi xmlns:a14="http://schemas.microsoft.com/office/drawing/2010/main" val="0"/>
                        </a:ext>
                      </a:extLst>
                    </a:blip>
                    <a:srcRect t="4707" r="14593"/>
                    <a:stretch/>
                  </pic:blipFill>
                  <pic:spPr bwMode="auto">
                    <a:xfrm>
                      <a:off x="0" y="0"/>
                      <a:ext cx="5654674" cy="6309191"/>
                    </a:xfrm>
                    <a:prstGeom prst="rect">
                      <a:avLst/>
                    </a:prstGeom>
                    <a:ln>
                      <a:noFill/>
                    </a:ln>
                    <a:extLst>
                      <a:ext uri="{53640926-AAD7-44D8-BBD7-CCE9431645EC}">
                        <a14:shadowObscured xmlns:a14="http://schemas.microsoft.com/office/drawing/2010/main"/>
                      </a:ext>
                    </a:extLst>
                  </pic:spPr>
                </pic:pic>
              </a:graphicData>
            </a:graphic>
          </wp:inline>
        </w:drawing>
      </w:r>
    </w:p>
    <w:p w14:paraId="34A9BA6B" w14:textId="5EDB65C2" w:rsidR="00E531F6" w:rsidRDefault="00E531F6" w:rsidP="00657217">
      <w:pPr>
        <w:jc w:val="both"/>
        <w:rPr>
          <w:iCs/>
        </w:rPr>
      </w:pPr>
      <w:r w:rsidRPr="00543B96">
        <w:rPr>
          <w:b/>
          <w:i/>
        </w:rPr>
        <w:t xml:space="preserve">Figure </w:t>
      </w:r>
      <w:r w:rsidR="00AD46BD" w:rsidRPr="00543B96">
        <w:rPr>
          <w:b/>
          <w:i/>
        </w:rPr>
        <w:t>S</w:t>
      </w:r>
      <w:r w:rsidR="00543B96" w:rsidRPr="00543B96">
        <w:rPr>
          <w:b/>
          <w:i/>
        </w:rPr>
        <w:t>11.</w:t>
      </w:r>
      <w:r w:rsidRPr="00E95337">
        <w:rPr>
          <w:i/>
        </w:rPr>
        <w:t xml:space="preserve"> Distribution of the differences between rescaled predicted data and observed data, according to the </w:t>
      </w:r>
      <w:r w:rsidR="00CD2352">
        <w:rPr>
          <w:i/>
        </w:rPr>
        <w:t>probability of presence in the pixel</w:t>
      </w:r>
      <w:r>
        <w:rPr>
          <w:i/>
        </w:rPr>
        <w:t xml:space="preserve"> – </w:t>
      </w:r>
      <w:r w:rsidR="00EF119B">
        <w:t>Cx. pipiens</w:t>
      </w:r>
      <w:r>
        <w:t xml:space="preserve">, </w:t>
      </w:r>
      <w:r>
        <w:rPr>
          <w:i/>
        </w:rPr>
        <w:t>SP1 data.</w:t>
      </w:r>
      <w:r w:rsidR="008C7094" w:rsidRPr="008C7094">
        <w:rPr>
          <w:i/>
        </w:rPr>
        <w:t xml:space="preserve"> </w:t>
      </w:r>
      <w:r w:rsidR="00CD2352">
        <w:rPr>
          <w:i/>
        </w:rPr>
        <w:t>There were</w:t>
      </w:r>
      <w:r w:rsidR="008C7094">
        <w:rPr>
          <w:i/>
        </w:rPr>
        <w:t xml:space="preserve"> 442 different values of probability of presence, ranging from </w:t>
      </w:r>
      <w:r w:rsidR="008C7094" w:rsidRPr="008C7094">
        <w:rPr>
          <w:i/>
        </w:rPr>
        <w:t>0.0</w:t>
      </w:r>
      <w:r w:rsidR="008C7094">
        <w:rPr>
          <w:i/>
        </w:rPr>
        <w:t xml:space="preserve">4 to </w:t>
      </w:r>
      <w:r w:rsidR="008C7094" w:rsidRPr="008C7094">
        <w:rPr>
          <w:i/>
        </w:rPr>
        <w:t>0.80</w:t>
      </w:r>
      <w:r w:rsidR="008C7094">
        <w:rPr>
          <w:i/>
        </w:rPr>
        <w:t>.</w:t>
      </w:r>
      <w:r w:rsidR="000D5358" w:rsidRPr="000D5358">
        <w:t xml:space="preserve"> </w:t>
      </w:r>
      <w:r w:rsidR="00CD2352">
        <w:t>Maximum observed number of mosquitoes in a pixel</w:t>
      </w:r>
      <w:r w:rsidR="000D5358">
        <w:t>: 386 mosquitoes.</w:t>
      </w:r>
    </w:p>
    <w:p w14:paraId="6592A1EF" w14:textId="64C9E5FC" w:rsidR="00E531F6" w:rsidRDefault="00E531F6" w:rsidP="00657217">
      <w:pPr>
        <w:jc w:val="both"/>
        <w:rPr>
          <w:iCs/>
        </w:rPr>
      </w:pPr>
    </w:p>
    <w:p w14:paraId="3088E192" w14:textId="31C600FC" w:rsidR="00EF119B" w:rsidRDefault="00EF119B" w:rsidP="00657217">
      <w:pPr>
        <w:jc w:val="both"/>
        <w:rPr>
          <w:iCs/>
        </w:rPr>
      </w:pPr>
    </w:p>
    <w:p w14:paraId="1420A2B5" w14:textId="430EC774" w:rsidR="00EF119B" w:rsidRDefault="00EF119B" w:rsidP="00657217">
      <w:pPr>
        <w:jc w:val="both"/>
        <w:rPr>
          <w:iCs/>
        </w:rPr>
      </w:pPr>
    </w:p>
    <w:p w14:paraId="290694D8" w14:textId="7C88E4ED" w:rsidR="00EF119B" w:rsidRDefault="00EF119B" w:rsidP="00657217">
      <w:pPr>
        <w:jc w:val="both"/>
        <w:rPr>
          <w:iCs/>
        </w:rPr>
      </w:pPr>
    </w:p>
    <w:p w14:paraId="1D73C318" w14:textId="77777777" w:rsidR="000F0238" w:rsidRDefault="00EF119B" w:rsidP="00657217">
      <w:pPr>
        <w:jc w:val="both"/>
        <w:rPr>
          <w:b/>
          <w:i/>
        </w:rPr>
      </w:pPr>
      <w:r w:rsidRPr="00543B96">
        <w:rPr>
          <w:b/>
          <w:iCs/>
          <w:noProof/>
        </w:rPr>
        <w:lastRenderedPageBreak/>
        <w:drawing>
          <wp:inline distT="0" distB="0" distL="0" distR="0" wp14:anchorId="21DB86C2" wp14:editId="5A8E9FE3">
            <wp:extent cx="5771407" cy="6529293"/>
            <wp:effectExtent l="0" t="0" r="1270" b="508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duals_theileri_light_delacour.jpg"/>
                    <pic:cNvPicPr/>
                  </pic:nvPicPr>
                  <pic:blipFill rotWithShape="1">
                    <a:blip r:embed="rId16" cstate="print">
                      <a:extLst>
                        <a:ext uri="{28A0092B-C50C-407E-A947-70E740481C1C}">
                          <a14:useLocalDpi xmlns:a14="http://schemas.microsoft.com/office/drawing/2010/main" val="0"/>
                        </a:ext>
                      </a:extLst>
                    </a:blip>
                    <a:srcRect t="4985" r="16004"/>
                    <a:stretch/>
                  </pic:blipFill>
                  <pic:spPr bwMode="auto">
                    <a:xfrm>
                      <a:off x="0" y="0"/>
                      <a:ext cx="5780212" cy="6539254"/>
                    </a:xfrm>
                    <a:prstGeom prst="rect">
                      <a:avLst/>
                    </a:prstGeom>
                    <a:ln>
                      <a:noFill/>
                    </a:ln>
                    <a:extLst>
                      <a:ext uri="{53640926-AAD7-44D8-BBD7-CCE9431645EC}">
                        <a14:shadowObscured xmlns:a14="http://schemas.microsoft.com/office/drawing/2010/main"/>
                      </a:ext>
                    </a:extLst>
                  </pic:spPr>
                </pic:pic>
              </a:graphicData>
            </a:graphic>
          </wp:inline>
        </w:drawing>
      </w:r>
    </w:p>
    <w:p w14:paraId="53218DCD" w14:textId="1B4C8787" w:rsidR="00EF119B" w:rsidRDefault="00EF119B" w:rsidP="00657217">
      <w:pPr>
        <w:jc w:val="both"/>
      </w:pPr>
      <w:r w:rsidRPr="00543B96">
        <w:rPr>
          <w:b/>
          <w:i/>
        </w:rPr>
        <w:t xml:space="preserve">Figure </w:t>
      </w:r>
      <w:r w:rsidR="00AD46BD" w:rsidRPr="00543B96">
        <w:rPr>
          <w:b/>
          <w:i/>
        </w:rPr>
        <w:t>S</w:t>
      </w:r>
      <w:r w:rsidRPr="00543B96">
        <w:rPr>
          <w:b/>
          <w:i/>
        </w:rPr>
        <w:t>1</w:t>
      </w:r>
      <w:r w:rsidR="00543B96" w:rsidRPr="00543B96">
        <w:rPr>
          <w:b/>
          <w:i/>
        </w:rPr>
        <w:t>2.</w:t>
      </w:r>
      <w:r w:rsidRPr="00E95337">
        <w:rPr>
          <w:i/>
        </w:rPr>
        <w:t xml:space="preserve"> Distribution of the differences between rescaled predicted data and observed data, according to the </w:t>
      </w:r>
      <w:r w:rsidR="00CD2352">
        <w:rPr>
          <w:i/>
        </w:rPr>
        <w:t>probability of presence in the pixel</w:t>
      </w:r>
      <w:r>
        <w:rPr>
          <w:i/>
        </w:rPr>
        <w:t xml:space="preserve"> – </w:t>
      </w:r>
      <w:r>
        <w:t xml:space="preserve">Cx. theileri, </w:t>
      </w:r>
      <w:r>
        <w:rPr>
          <w:i/>
        </w:rPr>
        <w:t>SP1 data.</w:t>
      </w:r>
      <w:r w:rsidR="008C7094" w:rsidRPr="008C7094">
        <w:rPr>
          <w:i/>
        </w:rPr>
        <w:t xml:space="preserve"> </w:t>
      </w:r>
      <w:r w:rsidR="00CD2352">
        <w:rPr>
          <w:i/>
        </w:rPr>
        <w:t>There were</w:t>
      </w:r>
      <w:r w:rsidR="008C7094">
        <w:rPr>
          <w:i/>
        </w:rPr>
        <w:t xml:space="preserve"> 445 different values of probability of presence, ranging from </w:t>
      </w:r>
      <w:r w:rsidR="008C7094" w:rsidRPr="008C7094">
        <w:rPr>
          <w:i/>
        </w:rPr>
        <w:t>0.</w:t>
      </w:r>
      <w:r w:rsidR="008C7094">
        <w:rPr>
          <w:i/>
        </w:rPr>
        <w:t xml:space="preserve">11 to </w:t>
      </w:r>
      <w:r w:rsidR="008C7094" w:rsidRPr="008C7094">
        <w:rPr>
          <w:i/>
        </w:rPr>
        <w:t>0.8</w:t>
      </w:r>
      <w:r w:rsidR="008C7094">
        <w:rPr>
          <w:i/>
        </w:rPr>
        <w:t>6.</w:t>
      </w:r>
      <w:r w:rsidR="000D5358" w:rsidRPr="000D5358">
        <w:t xml:space="preserve"> </w:t>
      </w:r>
      <w:r w:rsidR="00CD2352">
        <w:t>Maximum observed number of mosquitoes in a pixel</w:t>
      </w:r>
      <w:r w:rsidR="000D5358">
        <w:t>: 197 mosquitoes.</w:t>
      </w:r>
    </w:p>
    <w:p w14:paraId="61F813F7" w14:textId="77777777" w:rsidR="00BD2A70" w:rsidRPr="0069379C" w:rsidRDefault="00BD2A70" w:rsidP="00657217">
      <w:pPr>
        <w:jc w:val="both"/>
        <w:rPr>
          <w:iCs/>
        </w:rPr>
      </w:pPr>
    </w:p>
    <w:p w14:paraId="2C308626" w14:textId="589F4BA7" w:rsidR="005C09CC" w:rsidRPr="0069379C" w:rsidRDefault="005C09CC" w:rsidP="00C455A3">
      <w:pPr>
        <w:pStyle w:val="Titre1"/>
      </w:pPr>
      <w:r w:rsidRPr="0069379C">
        <w:t>Model initialization</w:t>
      </w:r>
    </w:p>
    <w:p w14:paraId="5C972244" w14:textId="2FC7A233" w:rsidR="005C09CC" w:rsidRDefault="005C09CC" w:rsidP="005C09CC">
      <w:pPr>
        <w:jc w:val="both"/>
        <w:rPr>
          <w:rFonts w:eastAsiaTheme="minorEastAsia"/>
        </w:rPr>
      </w:pPr>
      <w:r w:rsidRPr="00156884">
        <w:rPr>
          <w:rFonts w:eastAsiaTheme="minorEastAsia"/>
        </w:rPr>
        <w:t xml:space="preserve">For each run of the model, and to avoid outputs being dependent on the initial situation, we ran the model </w:t>
      </w:r>
      <w:r w:rsidR="00BD2A70">
        <w:rPr>
          <w:rFonts w:eastAsiaTheme="minorEastAsia"/>
        </w:rPr>
        <w:t>through an annual biological cycle</w:t>
      </w:r>
      <w:r w:rsidRPr="00156884">
        <w:rPr>
          <w:rFonts w:eastAsiaTheme="minorEastAsia"/>
        </w:rPr>
        <w:t xml:space="preserve"> </w:t>
      </w:r>
      <w:r w:rsidR="00BD2A70">
        <w:rPr>
          <w:rFonts w:eastAsiaTheme="minorEastAsia"/>
        </w:rPr>
        <w:t>using</w:t>
      </w:r>
      <w:r w:rsidRPr="00156884">
        <w:rPr>
          <w:rFonts w:eastAsiaTheme="minorEastAsia"/>
        </w:rPr>
        <w:t xml:space="preserve"> the meteorological data </w:t>
      </w:r>
      <w:r w:rsidR="00BD2A70">
        <w:rPr>
          <w:rFonts w:eastAsiaTheme="minorEastAsia"/>
        </w:rPr>
        <w:t>from</w:t>
      </w:r>
      <w:r w:rsidRPr="00156884">
        <w:rPr>
          <w:rFonts w:eastAsiaTheme="minorEastAsia"/>
        </w:rPr>
        <w:t xml:space="preserve"> the first year of the period of interest, i.e., 1990, until the yearly dynamic was stable. More precisely, in each </w:t>
      </w:r>
      <w:r w:rsidR="00CD2352">
        <w:rPr>
          <w:rFonts w:eastAsiaTheme="minorEastAsia"/>
        </w:rPr>
        <w:t>pixel</w:t>
      </w:r>
      <w:r w:rsidRPr="00156884">
        <w:rPr>
          <w:rFonts w:eastAsiaTheme="minorEastAsia"/>
        </w:rPr>
        <w:t xml:space="preserve">, we first </w:t>
      </w:r>
      <w:r w:rsidR="00BD2A70">
        <w:rPr>
          <w:rFonts w:eastAsiaTheme="minorEastAsia"/>
        </w:rPr>
        <w:t>introduced</w:t>
      </w:r>
      <w:r w:rsidRPr="00156884">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4</m:t>
            </m:r>
          </m:sup>
        </m:sSup>
      </m:oMath>
      <w:r w:rsidRPr="00156884">
        <w:rPr>
          <w:rFonts w:eastAsiaTheme="minorEastAsia"/>
        </w:rPr>
        <w:t xml:space="preserve"> individuals of the resistant stage (</w:t>
      </w:r>
      <w:r w:rsidRPr="00BD2A70">
        <w:rPr>
          <w:rFonts w:eastAsiaTheme="minorEastAsia"/>
        </w:rPr>
        <w:t>i.e.</w:t>
      </w:r>
      <w:r w:rsidR="00BD2A70">
        <w:rPr>
          <w:rFonts w:eastAsiaTheme="minorEastAsia"/>
        </w:rPr>
        <w:t>,</w:t>
      </w:r>
      <w:r w:rsidRPr="00156884">
        <w:rPr>
          <w:rFonts w:eastAsiaTheme="minorEastAsia"/>
        </w:rPr>
        <w:t xml:space="preserve"> eggs for </w:t>
      </w:r>
      <w:r w:rsidRPr="00156884">
        <w:rPr>
          <w:rFonts w:eastAsiaTheme="minorEastAsia"/>
          <w:i/>
        </w:rPr>
        <w:t xml:space="preserve">Aedes </w:t>
      </w:r>
      <w:r w:rsidRPr="00156884">
        <w:rPr>
          <w:rFonts w:eastAsiaTheme="minorEastAsia"/>
        </w:rPr>
        <w:t xml:space="preserve">species or emerging adults for </w:t>
      </w:r>
      <w:r w:rsidRPr="00156884">
        <w:rPr>
          <w:rFonts w:eastAsiaTheme="minorEastAsia"/>
          <w:i/>
        </w:rPr>
        <w:lastRenderedPageBreak/>
        <w:t xml:space="preserve">Culex </w:t>
      </w:r>
      <w:r w:rsidRPr="00156884">
        <w:rPr>
          <w:rFonts w:eastAsiaTheme="minorEastAsia"/>
        </w:rPr>
        <w:t xml:space="preserve">species). Then, we ran the model for a whole year using the meteorological data of 1990. We saved the values </w:t>
      </w:r>
      <w:r w:rsidR="00BD2A70">
        <w:rPr>
          <w:rFonts w:eastAsiaTheme="minorEastAsia"/>
        </w:rPr>
        <w:t>from</w:t>
      </w:r>
      <w:r w:rsidRPr="00156884">
        <w:rPr>
          <w:rFonts w:eastAsiaTheme="minorEastAsia"/>
        </w:rPr>
        <w:t xml:space="preserve"> 31 December, and ran the model again for a whole year using the same meteorological data. We repeated </w:t>
      </w:r>
      <w:r w:rsidR="00BD2A70">
        <w:rPr>
          <w:rFonts w:eastAsiaTheme="minorEastAsia"/>
        </w:rPr>
        <w:t>this</w:t>
      </w:r>
      <w:r w:rsidRPr="00156884">
        <w:rPr>
          <w:rFonts w:eastAsiaTheme="minorEastAsia"/>
        </w:rPr>
        <w:t xml:space="preserve"> pr</w:t>
      </w:r>
      <w:r w:rsidR="00BD2A70">
        <w:rPr>
          <w:rFonts w:eastAsiaTheme="minorEastAsia"/>
        </w:rPr>
        <w:t>ocess until the mean difference</w:t>
      </w:r>
      <w:r w:rsidRPr="00156884">
        <w:rPr>
          <w:rFonts w:eastAsiaTheme="minorEastAsia"/>
        </w:rPr>
        <w:t xml:space="preserve"> between two </w:t>
      </w:r>
      <w:r w:rsidR="00BD2A70">
        <w:rPr>
          <w:rFonts w:eastAsiaTheme="minorEastAsia"/>
        </w:rPr>
        <w:t>successive</w:t>
      </w:r>
      <w:r w:rsidRPr="00156884">
        <w:rPr>
          <w:rFonts w:eastAsiaTheme="minorEastAsia"/>
        </w:rPr>
        <w:t xml:space="preserve"> runs was </w:t>
      </w:r>
      <w:r w:rsidR="00BD2A70">
        <w:rPr>
          <w:rFonts w:eastAsiaTheme="minorEastAsia"/>
        </w:rPr>
        <w:t>less than</w:t>
      </w:r>
      <w:r w:rsidRPr="00156884">
        <w:rPr>
          <w:rFonts w:eastAsiaTheme="minorEastAsia"/>
        </w:rPr>
        <w:t xml:space="preserve"> 0.1%, for all stages, and saved the values </w:t>
      </w:r>
      <w:r w:rsidR="00BD2A70">
        <w:rPr>
          <w:rFonts w:eastAsiaTheme="minorEastAsia"/>
        </w:rPr>
        <w:t>from</w:t>
      </w:r>
      <w:r w:rsidRPr="00156884">
        <w:rPr>
          <w:rFonts w:eastAsiaTheme="minorEastAsia"/>
        </w:rPr>
        <w:t xml:space="preserve"> </w:t>
      </w:r>
      <w:r w:rsidR="00BD2A70" w:rsidRPr="00156884">
        <w:rPr>
          <w:rFonts w:eastAsiaTheme="minorEastAsia"/>
        </w:rPr>
        <w:t xml:space="preserve">31 </w:t>
      </w:r>
      <w:r w:rsidRPr="00156884">
        <w:rPr>
          <w:rFonts w:eastAsiaTheme="minorEastAsia"/>
        </w:rPr>
        <w:t xml:space="preserve">December of the last run as the initial situation for the simulation of the whole period of interest. </w:t>
      </w:r>
    </w:p>
    <w:p w14:paraId="18A63A53" w14:textId="65B31765" w:rsidR="00C455A3" w:rsidRDefault="00C455A3" w:rsidP="00C455A3">
      <w:pPr>
        <w:pStyle w:val="Titre1"/>
      </w:pPr>
      <w:r>
        <w:t>Model predictions</w:t>
      </w:r>
    </w:p>
    <w:p w14:paraId="229564F2" w14:textId="0E907D0E" w:rsidR="00C455A3" w:rsidRPr="00C455A3" w:rsidRDefault="00C455A3" w:rsidP="00C455A3">
      <w:r>
        <w:t xml:space="preserve">Videos showing the model predictions for the five mosquito species between 2020 and 2021 are available </w:t>
      </w:r>
      <w:r w:rsidR="005535B1">
        <w:t xml:space="preserve">on the following GitHub repository: </w:t>
      </w:r>
      <w:r>
        <w:t xml:space="preserve"> </w:t>
      </w:r>
      <w:hyperlink r:id="rId17" w:history="1">
        <w:r w:rsidR="005535B1" w:rsidRPr="003529E9">
          <w:rPr>
            <w:rStyle w:val="Lienhypertexte"/>
          </w:rPr>
          <w:t>https://github.com/drouinalex/spatial_modelling_rvf_vectors</w:t>
        </w:r>
      </w:hyperlink>
      <w:r w:rsidR="005535B1">
        <w:t xml:space="preserve"> </w:t>
      </w:r>
    </w:p>
    <w:p w14:paraId="3B51C061" w14:textId="2B13B8AD" w:rsidR="000A41B4" w:rsidRDefault="00EF119B" w:rsidP="00C455A3">
      <w:pPr>
        <w:pStyle w:val="Titre1"/>
      </w:pPr>
      <w:r>
        <w:t>Model fit assessment</w:t>
      </w:r>
    </w:p>
    <w:p w14:paraId="4897928F" w14:textId="77777777" w:rsidR="00BD2A70" w:rsidRDefault="00EF119B" w:rsidP="00EF119B">
      <w:pPr>
        <w:jc w:val="both"/>
        <w:rPr>
          <w:b/>
          <w:i/>
        </w:rPr>
      </w:pPr>
      <w:r w:rsidRPr="00EF119B">
        <w:t xml:space="preserve">The results of the </w:t>
      </w:r>
      <w:r w:rsidR="00BD2A70">
        <w:t xml:space="preserve">assessment of model </w:t>
      </w:r>
      <w:r w:rsidRPr="00EF119B">
        <w:t xml:space="preserve">fit </w:t>
      </w:r>
      <w:r w:rsidR="00BD2A70">
        <w:t>from the</w:t>
      </w:r>
      <w:r w:rsidRPr="00EF119B">
        <w:t xml:space="preserve"> comput</w:t>
      </w:r>
      <w:r w:rsidR="00BD2A70">
        <w:t>ation of</w:t>
      </w:r>
      <w:r w:rsidRPr="00EF119B">
        <w:t xml:space="preserve"> the temporal correlation between observed and predicted data, for daily, weekly, </w:t>
      </w:r>
      <w:r w:rsidR="00BD2A70">
        <w:t xml:space="preserve">biweekly </w:t>
      </w:r>
      <w:r w:rsidRPr="00EF119B">
        <w:t xml:space="preserve">and monthly time steps are </w:t>
      </w:r>
      <w:r w:rsidR="00BD2A70">
        <w:t>given</w:t>
      </w:r>
      <w:r w:rsidRPr="00EF119B">
        <w:t xml:space="preserve"> in </w:t>
      </w:r>
      <w:r>
        <w:t>T</w:t>
      </w:r>
      <w:r w:rsidRPr="00EF119B">
        <w:t xml:space="preserve">able </w:t>
      </w:r>
      <w:r w:rsidR="005B3A51">
        <w:t>S3</w:t>
      </w:r>
      <w:r w:rsidRPr="00EF119B">
        <w:t xml:space="preserve">. </w:t>
      </w:r>
      <w:r>
        <w:t>T</w:t>
      </w:r>
      <w:r w:rsidR="00BD2A70">
        <w:t>he density plots of correlation</w:t>
      </w:r>
      <w:r>
        <w:t xml:space="preserve"> coefficients for daily, </w:t>
      </w:r>
      <w:r w:rsidR="00BD2A70">
        <w:t>biweekly</w:t>
      </w:r>
      <w:r>
        <w:t xml:space="preserve"> and monthly time steps are provided in </w:t>
      </w:r>
      <w:r w:rsidR="005B3A51">
        <w:t>Figs.</w:t>
      </w:r>
      <w:r>
        <w:t xml:space="preserve"> </w:t>
      </w:r>
      <w:r w:rsidR="005B3A51">
        <w:t>S</w:t>
      </w:r>
      <w:r>
        <w:t>1</w:t>
      </w:r>
      <w:r w:rsidR="005B3A51">
        <w:t>3</w:t>
      </w:r>
      <w:r>
        <w:t xml:space="preserve"> to </w:t>
      </w:r>
      <w:r w:rsidR="005B3A51">
        <w:t>S</w:t>
      </w:r>
      <w:r>
        <w:t>1</w:t>
      </w:r>
      <w:r w:rsidR="005B3A51">
        <w:t>5</w:t>
      </w:r>
      <w:r>
        <w:t>.</w:t>
      </w:r>
      <w:r w:rsidR="00BD2A70" w:rsidRPr="00BD2A70">
        <w:rPr>
          <w:b/>
          <w:i/>
        </w:rPr>
        <w:t xml:space="preserve"> </w:t>
      </w:r>
    </w:p>
    <w:p w14:paraId="2EA0A1AF" w14:textId="4CC8A610" w:rsidR="00EF119B" w:rsidRPr="00EF119B" w:rsidRDefault="00BD2A70" w:rsidP="00EF119B">
      <w:pPr>
        <w:jc w:val="both"/>
      </w:pPr>
      <w:r w:rsidRPr="00543B96">
        <w:rPr>
          <w:b/>
          <w:i/>
        </w:rPr>
        <w:t>Table S3.</w:t>
      </w:r>
      <w:r>
        <w:rPr>
          <w:i/>
        </w:rPr>
        <w:t xml:space="preserve"> Median of temporal correlation coefficients between observed and predicted data.</w:t>
      </w:r>
    </w:p>
    <w:tbl>
      <w:tblPr>
        <w:tblStyle w:val="Grilledutableau"/>
        <w:tblW w:w="0" w:type="auto"/>
        <w:tblLook w:val="04A0" w:firstRow="1" w:lastRow="0" w:firstColumn="1" w:lastColumn="0" w:noHBand="0" w:noVBand="1"/>
      </w:tblPr>
      <w:tblGrid>
        <w:gridCol w:w="1980"/>
        <w:gridCol w:w="1416"/>
        <w:gridCol w:w="1416"/>
        <w:gridCol w:w="1417"/>
        <w:gridCol w:w="1416"/>
        <w:gridCol w:w="1417"/>
      </w:tblGrid>
      <w:tr w:rsidR="009F0A4A" w14:paraId="54D71971" w14:textId="77777777" w:rsidTr="00BD2A70">
        <w:tc>
          <w:tcPr>
            <w:tcW w:w="1980" w:type="dxa"/>
          </w:tcPr>
          <w:p w14:paraId="1238115D" w14:textId="77777777" w:rsidR="009F0A4A" w:rsidRPr="00FD256E" w:rsidRDefault="009F0A4A" w:rsidP="005B3A51">
            <w:pPr>
              <w:jc w:val="both"/>
              <w:rPr>
                <w:b/>
              </w:rPr>
            </w:pPr>
            <w:r w:rsidRPr="00FD256E">
              <w:rPr>
                <w:b/>
              </w:rPr>
              <w:t>Species</w:t>
            </w:r>
          </w:p>
        </w:tc>
        <w:tc>
          <w:tcPr>
            <w:tcW w:w="1416" w:type="dxa"/>
          </w:tcPr>
          <w:p w14:paraId="0BFEDE5A" w14:textId="77777777" w:rsidR="009F0A4A" w:rsidRPr="00BD2A70" w:rsidRDefault="009F0A4A" w:rsidP="005B3A51">
            <w:pPr>
              <w:jc w:val="both"/>
              <w:rPr>
                <w:b/>
                <w:i/>
              </w:rPr>
            </w:pPr>
            <w:r w:rsidRPr="00BD2A70">
              <w:rPr>
                <w:b/>
                <w:i/>
              </w:rPr>
              <w:t>Ae. caspius</w:t>
            </w:r>
          </w:p>
        </w:tc>
        <w:tc>
          <w:tcPr>
            <w:tcW w:w="1416" w:type="dxa"/>
          </w:tcPr>
          <w:p w14:paraId="4BA4D3B3" w14:textId="77777777" w:rsidR="009F0A4A" w:rsidRPr="00BD2A70" w:rsidRDefault="009F0A4A" w:rsidP="005B3A51">
            <w:pPr>
              <w:jc w:val="both"/>
              <w:rPr>
                <w:b/>
                <w:i/>
              </w:rPr>
            </w:pPr>
            <w:r w:rsidRPr="00BD2A70">
              <w:rPr>
                <w:b/>
                <w:i/>
              </w:rPr>
              <w:t>Ae. detritus</w:t>
            </w:r>
          </w:p>
        </w:tc>
        <w:tc>
          <w:tcPr>
            <w:tcW w:w="1417" w:type="dxa"/>
          </w:tcPr>
          <w:p w14:paraId="0D5A4BED" w14:textId="77777777" w:rsidR="009F0A4A" w:rsidRPr="00BD2A70" w:rsidRDefault="009F0A4A" w:rsidP="005B3A51">
            <w:pPr>
              <w:jc w:val="both"/>
              <w:rPr>
                <w:b/>
                <w:i/>
              </w:rPr>
            </w:pPr>
            <w:r w:rsidRPr="00BD2A70">
              <w:rPr>
                <w:b/>
                <w:i/>
              </w:rPr>
              <w:t>Ae. vexans</w:t>
            </w:r>
          </w:p>
        </w:tc>
        <w:tc>
          <w:tcPr>
            <w:tcW w:w="1416" w:type="dxa"/>
          </w:tcPr>
          <w:p w14:paraId="5C1F8B07" w14:textId="77777777" w:rsidR="009F0A4A" w:rsidRPr="00BD2A70" w:rsidRDefault="009F0A4A" w:rsidP="005B3A51">
            <w:pPr>
              <w:jc w:val="both"/>
              <w:rPr>
                <w:b/>
                <w:i/>
              </w:rPr>
            </w:pPr>
            <w:r w:rsidRPr="00BD2A70">
              <w:rPr>
                <w:b/>
                <w:i/>
              </w:rPr>
              <w:t>Cx. pipiens</w:t>
            </w:r>
          </w:p>
        </w:tc>
        <w:tc>
          <w:tcPr>
            <w:tcW w:w="1417" w:type="dxa"/>
          </w:tcPr>
          <w:p w14:paraId="412573C5" w14:textId="77777777" w:rsidR="009F0A4A" w:rsidRPr="00BD2A70" w:rsidRDefault="009F0A4A" w:rsidP="005B3A51">
            <w:pPr>
              <w:jc w:val="both"/>
              <w:rPr>
                <w:b/>
                <w:i/>
              </w:rPr>
            </w:pPr>
            <w:r w:rsidRPr="00BD2A70">
              <w:rPr>
                <w:b/>
                <w:i/>
              </w:rPr>
              <w:t>Cx. theileri</w:t>
            </w:r>
          </w:p>
        </w:tc>
      </w:tr>
      <w:tr w:rsidR="009F0A4A" w14:paraId="7C4BE8EF" w14:textId="77777777" w:rsidTr="00BD2A70">
        <w:tc>
          <w:tcPr>
            <w:tcW w:w="1980" w:type="dxa"/>
          </w:tcPr>
          <w:p w14:paraId="5AF7EBD3" w14:textId="63642658" w:rsidR="009F0A4A" w:rsidRPr="00FD256E" w:rsidRDefault="009F0A4A" w:rsidP="005B3A51">
            <w:pPr>
              <w:jc w:val="both"/>
              <w:rPr>
                <w:b/>
              </w:rPr>
            </w:pPr>
            <w:r w:rsidRPr="00FD256E">
              <w:rPr>
                <w:b/>
              </w:rPr>
              <w:t>Daily time</w:t>
            </w:r>
            <w:r w:rsidR="00BD2A70" w:rsidRPr="00FD256E">
              <w:rPr>
                <w:b/>
              </w:rPr>
              <w:t xml:space="preserve"> </w:t>
            </w:r>
            <w:r w:rsidRPr="00FD256E">
              <w:rPr>
                <w:b/>
              </w:rPr>
              <w:t>step</w:t>
            </w:r>
          </w:p>
        </w:tc>
        <w:tc>
          <w:tcPr>
            <w:tcW w:w="1416" w:type="dxa"/>
          </w:tcPr>
          <w:p w14:paraId="741EED71" w14:textId="77777777" w:rsidR="009F0A4A" w:rsidRDefault="009F0A4A" w:rsidP="005B3A51">
            <w:pPr>
              <w:jc w:val="both"/>
              <w:rPr>
                <w:i/>
              </w:rPr>
            </w:pPr>
            <w:r>
              <w:rPr>
                <w:i/>
              </w:rPr>
              <w:t>0.13 (38%)</w:t>
            </w:r>
          </w:p>
          <w:p w14:paraId="6188088D" w14:textId="77777777" w:rsidR="009F0A4A" w:rsidRDefault="009F0A4A" w:rsidP="005B3A51">
            <w:pPr>
              <w:jc w:val="both"/>
              <w:rPr>
                <w:i/>
              </w:rPr>
            </w:pPr>
            <w:r>
              <w:rPr>
                <w:i/>
              </w:rPr>
              <w:t>N = 45</w:t>
            </w:r>
          </w:p>
        </w:tc>
        <w:tc>
          <w:tcPr>
            <w:tcW w:w="1416" w:type="dxa"/>
          </w:tcPr>
          <w:p w14:paraId="3ABCF6D8" w14:textId="77777777" w:rsidR="009F0A4A" w:rsidRDefault="009F0A4A" w:rsidP="005B3A51">
            <w:pPr>
              <w:jc w:val="both"/>
              <w:rPr>
                <w:i/>
              </w:rPr>
            </w:pPr>
            <w:r>
              <w:rPr>
                <w:i/>
              </w:rPr>
              <w:t>0.30 (0.83%)</w:t>
            </w:r>
          </w:p>
          <w:p w14:paraId="7E568C57" w14:textId="77777777" w:rsidR="009F0A4A" w:rsidRDefault="009F0A4A" w:rsidP="005B3A51">
            <w:pPr>
              <w:jc w:val="both"/>
              <w:rPr>
                <w:i/>
              </w:rPr>
            </w:pPr>
            <w:r>
              <w:rPr>
                <w:i/>
              </w:rPr>
              <w:t>N = 18</w:t>
            </w:r>
          </w:p>
        </w:tc>
        <w:tc>
          <w:tcPr>
            <w:tcW w:w="1417" w:type="dxa"/>
          </w:tcPr>
          <w:p w14:paraId="5952D792" w14:textId="77777777" w:rsidR="009F0A4A" w:rsidRDefault="009F0A4A" w:rsidP="005B3A51">
            <w:pPr>
              <w:jc w:val="both"/>
              <w:rPr>
                <w:i/>
              </w:rPr>
            </w:pPr>
            <w:r>
              <w:rPr>
                <w:i/>
              </w:rPr>
              <w:t>0.13 (36%)</w:t>
            </w:r>
          </w:p>
          <w:p w14:paraId="5A24E084" w14:textId="77777777" w:rsidR="009F0A4A" w:rsidRDefault="009F0A4A" w:rsidP="005B3A51">
            <w:pPr>
              <w:jc w:val="both"/>
              <w:rPr>
                <w:i/>
              </w:rPr>
            </w:pPr>
            <w:r>
              <w:rPr>
                <w:i/>
              </w:rPr>
              <w:t>N = 22</w:t>
            </w:r>
          </w:p>
        </w:tc>
        <w:tc>
          <w:tcPr>
            <w:tcW w:w="1416" w:type="dxa"/>
          </w:tcPr>
          <w:p w14:paraId="53C6180C" w14:textId="77777777" w:rsidR="009F0A4A" w:rsidRDefault="009F0A4A" w:rsidP="005B3A51">
            <w:pPr>
              <w:jc w:val="both"/>
              <w:rPr>
                <w:i/>
              </w:rPr>
            </w:pPr>
            <w:r>
              <w:rPr>
                <w:i/>
              </w:rPr>
              <w:t>0.32 (65%)</w:t>
            </w:r>
          </w:p>
          <w:p w14:paraId="71955401" w14:textId="77777777" w:rsidR="009F0A4A" w:rsidRDefault="009F0A4A" w:rsidP="005B3A51">
            <w:pPr>
              <w:jc w:val="both"/>
              <w:rPr>
                <w:i/>
              </w:rPr>
            </w:pPr>
            <w:r>
              <w:rPr>
                <w:i/>
              </w:rPr>
              <w:t>N = 170</w:t>
            </w:r>
          </w:p>
        </w:tc>
        <w:tc>
          <w:tcPr>
            <w:tcW w:w="1417" w:type="dxa"/>
          </w:tcPr>
          <w:p w14:paraId="6B1CC299" w14:textId="37A4C098" w:rsidR="00D807E7" w:rsidRDefault="00D807E7" w:rsidP="00D807E7">
            <w:pPr>
              <w:jc w:val="both"/>
              <w:rPr>
                <w:i/>
              </w:rPr>
            </w:pPr>
            <w:r>
              <w:rPr>
                <w:i/>
              </w:rPr>
              <w:t>0.07 (29%)</w:t>
            </w:r>
          </w:p>
          <w:p w14:paraId="08C4ADCB" w14:textId="4069DD3A" w:rsidR="009F0A4A" w:rsidRDefault="00D807E7" w:rsidP="00D807E7">
            <w:pPr>
              <w:jc w:val="both"/>
              <w:rPr>
                <w:i/>
              </w:rPr>
            </w:pPr>
            <w:r>
              <w:rPr>
                <w:i/>
              </w:rPr>
              <w:t>N = 7</w:t>
            </w:r>
          </w:p>
        </w:tc>
      </w:tr>
      <w:tr w:rsidR="009F0A4A" w14:paraId="5070A5D4" w14:textId="77777777" w:rsidTr="00BD2A70">
        <w:tc>
          <w:tcPr>
            <w:tcW w:w="1980" w:type="dxa"/>
          </w:tcPr>
          <w:p w14:paraId="07340EC4" w14:textId="141FDF27" w:rsidR="009F0A4A" w:rsidRPr="00FD256E" w:rsidRDefault="009F0A4A" w:rsidP="005B3A51">
            <w:pPr>
              <w:jc w:val="both"/>
              <w:rPr>
                <w:b/>
              </w:rPr>
            </w:pPr>
            <w:r w:rsidRPr="00FD256E">
              <w:rPr>
                <w:b/>
              </w:rPr>
              <w:t>Weekly time</w:t>
            </w:r>
            <w:r w:rsidR="00BD2A70" w:rsidRPr="00FD256E">
              <w:rPr>
                <w:b/>
              </w:rPr>
              <w:t xml:space="preserve"> </w:t>
            </w:r>
            <w:r w:rsidRPr="00FD256E">
              <w:rPr>
                <w:b/>
              </w:rPr>
              <w:t>step</w:t>
            </w:r>
          </w:p>
        </w:tc>
        <w:tc>
          <w:tcPr>
            <w:tcW w:w="1416" w:type="dxa"/>
          </w:tcPr>
          <w:p w14:paraId="73272514" w14:textId="77777777" w:rsidR="009F0A4A" w:rsidRDefault="009F0A4A" w:rsidP="005B3A51">
            <w:pPr>
              <w:jc w:val="both"/>
              <w:rPr>
                <w:i/>
              </w:rPr>
            </w:pPr>
            <w:r>
              <w:rPr>
                <w:i/>
              </w:rPr>
              <w:t>0.15 (42%)</w:t>
            </w:r>
          </w:p>
          <w:p w14:paraId="3FC67317" w14:textId="77777777" w:rsidR="009F0A4A" w:rsidRDefault="009F0A4A" w:rsidP="005B3A51">
            <w:pPr>
              <w:jc w:val="both"/>
              <w:rPr>
                <w:i/>
              </w:rPr>
            </w:pPr>
            <w:r>
              <w:rPr>
                <w:i/>
              </w:rPr>
              <w:t>N = 45</w:t>
            </w:r>
          </w:p>
        </w:tc>
        <w:tc>
          <w:tcPr>
            <w:tcW w:w="1416" w:type="dxa"/>
          </w:tcPr>
          <w:p w14:paraId="3B3A18E4" w14:textId="77777777" w:rsidR="009F0A4A" w:rsidRDefault="009F0A4A" w:rsidP="005B3A51">
            <w:pPr>
              <w:jc w:val="both"/>
              <w:rPr>
                <w:i/>
              </w:rPr>
            </w:pPr>
            <w:r>
              <w:rPr>
                <w:i/>
              </w:rPr>
              <w:t>0.32 (78%)</w:t>
            </w:r>
          </w:p>
          <w:p w14:paraId="3ED9AD02" w14:textId="77777777" w:rsidR="009F0A4A" w:rsidRDefault="009F0A4A" w:rsidP="005B3A51">
            <w:pPr>
              <w:jc w:val="both"/>
              <w:rPr>
                <w:i/>
              </w:rPr>
            </w:pPr>
            <w:r>
              <w:rPr>
                <w:i/>
              </w:rPr>
              <w:t>N = 18</w:t>
            </w:r>
          </w:p>
        </w:tc>
        <w:tc>
          <w:tcPr>
            <w:tcW w:w="1417" w:type="dxa"/>
          </w:tcPr>
          <w:p w14:paraId="3FCEF8D3" w14:textId="77777777" w:rsidR="009F0A4A" w:rsidRDefault="009F0A4A" w:rsidP="005B3A51">
            <w:pPr>
              <w:jc w:val="both"/>
              <w:rPr>
                <w:i/>
              </w:rPr>
            </w:pPr>
            <w:r>
              <w:rPr>
                <w:i/>
              </w:rPr>
              <w:t>0.13 (26%)</w:t>
            </w:r>
          </w:p>
          <w:p w14:paraId="022C7AFE" w14:textId="77777777" w:rsidR="009F0A4A" w:rsidRDefault="009F0A4A" w:rsidP="005B3A51">
            <w:pPr>
              <w:jc w:val="both"/>
              <w:rPr>
                <w:i/>
              </w:rPr>
            </w:pPr>
            <w:r>
              <w:rPr>
                <w:i/>
              </w:rPr>
              <w:t>N = 19</w:t>
            </w:r>
          </w:p>
        </w:tc>
        <w:tc>
          <w:tcPr>
            <w:tcW w:w="1416" w:type="dxa"/>
          </w:tcPr>
          <w:p w14:paraId="7F77088F" w14:textId="77777777" w:rsidR="009F0A4A" w:rsidRDefault="009F0A4A" w:rsidP="005B3A51">
            <w:pPr>
              <w:jc w:val="both"/>
              <w:rPr>
                <w:i/>
              </w:rPr>
            </w:pPr>
            <w:r>
              <w:rPr>
                <w:i/>
              </w:rPr>
              <w:t>0.31 (69%)</w:t>
            </w:r>
          </w:p>
          <w:p w14:paraId="14904F30" w14:textId="77777777" w:rsidR="009F0A4A" w:rsidRDefault="009F0A4A" w:rsidP="005B3A51">
            <w:pPr>
              <w:jc w:val="both"/>
              <w:rPr>
                <w:i/>
              </w:rPr>
            </w:pPr>
            <w:r>
              <w:rPr>
                <w:i/>
              </w:rPr>
              <w:t>N = 166</w:t>
            </w:r>
          </w:p>
        </w:tc>
        <w:tc>
          <w:tcPr>
            <w:tcW w:w="1417" w:type="dxa"/>
          </w:tcPr>
          <w:p w14:paraId="7F3AAAF1" w14:textId="427A5078" w:rsidR="009F0A4A" w:rsidRDefault="009F0A4A" w:rsidP="005B3A51">
            <w:pPr>
              <w:jc w:val="both"/>
              <w:rPr>
                <w:i/>
              </w:rPr>
            </w:pPr>
            <w:r>
              <w:rPr>
                <w:i/>
              </w:rPr>
              <w:t>0.05 (29%)</w:t>
            </w:r>
          </w:p>
          <w:p w14:paraId="08BCDCD6" w14:textId="77777777" w:rsidR="009F0A4A" w:rsidRDefault="009F0A4A" w:rsidP="005B3A51">
            <w:pPr>
              <w:jc w:val="both"/>
              <w:rPr>
                <w:i/>
              </w:rPr>
            </w:pPr>
            <w:r>
              <w:rPr>
                <w:i/>
              </w:rPr>
              <w:t>N = 7</w:t>
            </w:r>
          </w:p>
        </w:tc>
      </w:tr>
      <w:tr w:rsidR="009F0A4A" w14:paraId="5FF5D6DF" w14:textId="77777777" w:rsidTr="00BD2A70">
        <w:tc>
          <w:tcPr>
            <w:tcW w:w="1980" w:type="dxa"/>
          </w:tcPr>
          <w:p w14:paraId="0C9696AD" w14:textId="3D82A13F" w:rsidR="009F0A4A" w:rsidRPr="00FD256E" w:rsidRDefault="00BD2A70" w:rsidP="005B3A51">
            <w:pPr>
              <w:jc w:val="both"/>
              <w:rPr>
                <w:b/>
              </w:rPr>
            </w:pPr>
            <w:r w:rsidRPr="00FD256E">
              <w:rPr>
                <w:b/>
              </w:rPr>
              <w:t>Biweekly</w:t>
            </w:r>
            <w:r w:rsidR="009F0A4A" w:rsidRPr="00FD256E">
              <w:rPr>
                <w:b/>
              </w:rPr>
              <w:t xml:space="preserve"> time</w:t>
            </w:r>
            <w:r w:rsidRPr="00FD256E">
              <w:rPr>
                <w:b/>
              </w:rPr>
              <w:t xml:space="preserve"> </w:t>
            </w:r>
            <w:r w:rsidR="009F0A4A" w:rsidRPr="00FD256E">
              <w:rPr>
                <w:b/>
              </w:rPr>
              <w:t>step</w:t>
            </w:r>
          </w:p>
        </w:tc>
        <w:tc>
          <w:tcPr>
            <w:tcW w:w="1416" w:type="dxa"/>
          </w:tcPr>
          <w:p w14:paraId="081F2A77" w14:textId="77777777" w:rsidR="009F0A4A" w:rsidRDefault="009F0A4A" w:rsidP="005B3A51">
            <w:pPr>
              <w:jc w:val="both"/>
              <w:rPr>
                <w:i/>
              </w:rPr>
            </w:pPr>
            <w:r>
              <w:rPr>
                <w:i/>
              </w:rPr>
              <w:t>0.15 (31%)</w:t>
            </w:r>
          </w:p>
          <w:p w14:paraId="2EACD2E0" w14:textId="77777777" w:rsidR="009F0A4A" w:rsidRDefault="009F0A4A" w:rsidP="005B3A51">
            <w:pPr>
              <w:jc w:val="both"/>
              <w:rPr>
                <w:i/>
              </w:rPr>
            </w:pPr>
            <w:r>
              <w:rPr>
                <w:i/>
              </w:rPr>
              <w:t>N =45</w:t>
            </w:r>
          </w:p>
        </w:tc>
        <w:tc>
          <w:tcPr>
            <w:tcW w:w="1416" w:type="dxa"/>
          </w:tcPr>
          <w:p w14:paraId="3722A555" w14:textId="77777777" w:rsidR="009F0A4A" w:rsidRDefault="009F0A4A" w:rsidP="005B3A51">
            <w:pPr>
              <w:jc w:val="both"/>
              <w:rPr>
                <w:i/>
              </w:rPr>
            </w:pPr>
            <w:r>
              <w:rPr>
                <w:i/>
              </w:rPr>
              <w:t>0.30 (78%)</w:t>
            </w:r>
          </w:p>
          <w:p w14:paraId="472D6C12" w14:textId="77777777" w:rsidR="009F0A4A" w:rsidRDefault="009F0A4A" w:rsidP="005B3A51">
            <w:pPr>
              <w:jc w:val="both"/>
              <w:rPr>
                <w:i/>
              </w:rPr>
            </w:pPr>
            <w:r>
              <w:rPr>
                <w:i/>
              </w:rPr>
              <w:t>N = 18</w:t>
            </w:r>
          </w:p>
        </w:tc>
        <w:tc>
          <w:tcPr>
            <w:tcW w:w="1417" w:type="dxa"/>
          </w:tcPr>
          <w:p w14:paraId="3497BF3D" w14:textId="77777777" w:rsidR="009F0A4A" w:rsidRDefault="009F0A4A" w:rsidP="005B3A51">
            <w:pPr>
              <w:jc w:val="both"/>
              <w:rPr>
                <w:i/>
              </w:rPr>
            </w:pPr>
            <w:r>
              <w:rPr>
                <w:i/>
              </w:rPr>
              <w:t>0.22 (53%)</w:t>
            </w:r>
          </w:p>
          <w:p w14:paraId="3C9052B0" w14:textId="77777777" w:rsidR="009F0A4A" w:rsidRDefault="009F0A4A" w:rsidP="005B3A51">
            <w:pPr>
              <w:jc w:val="both"/>
              <w:rPr>
                <w:i/>
              </w:rPr>
            </w:pPr>
            <w:r>
              <w:rPr>
                <w:i/>
              </w:rPr>
              <w:t>N = 19</w:t>
            </w:r>
          </w:p>
        </w:tc>
        <w:tc>
          <w:tcPr>
            <w:tcW w:w="1416" w:type="dxa"/>
          </w:tcPr>
          <w:p w14:paraId="07C10760" w14:textId="77777777" w:rsidR="009F0A4A" w:rsidRDefault="009F0A4A" w:rsidP="005B3A51">
            <w:pPr>
              <w:jc w:val="both"/>
              <w:rPr>
                <w:i/>
              </w:rPr>
            </w:pPr>
            <w:r>
              <w:rPr>
                <w:i/>
              </w:rPr>
              <w:t>0.34 (71%)</w:t>
            </w:r>
          </w:p>
          <w:p w14:paraId="1344B4C3" w14:textId="77777777" w:rsidR="009F0A4A" w:rsidRDefault="009F0A4A" w:rsidP="005B3A51">
            <w:pPr>
              <w:jc w:val="both"/>
              <w:rPr>
                <w:i/>
              </w:rPr>
            </w:pPr>
            <w:r>
              <w:rPr>
                <w:i/>
              </w:rPr>
              <w:t>N = 162</w:t>
            </w:r>
          </w:p>
        </w:tc>
        <w:tc>
          <w:tcPr>
            <w:tcW w:w="1417" w:type="dxa"/>
          </w:tcPr>
          <w:p w14:paraId="4DD749DF" w14:textId="77777777" w:rsidR="009F0A4A" w:rsidRDefault="009F0A4A" w:rsidP="005B3A51">
            <w:pPr>
              <w:jc w:val="both"/>
              <w:rPr>
                <w:i/>
              </w:rPr>
            </w:pPr>
            <w:r>
              <w:rPr>
                <w:i/>
              </w:rPr>
              <w:t>0.05 (29%)</w:t>
            </w:r>
          </w:p>
          <w:p w14:paraId="5739D038" w14:textId="77777777" w:rsidR="009F0A4A" w:rsidRDefault="009F0A4A" w:rsidP="005B3A51">
            <w:pPr>
              <w:jc w:val="both"/>
              <w:rPr>
                <w:i/>
              </w:rPr>
            </w:pPr>
            <w:r>
              <w:rPr>
                <w:i/>
              </w:rPr>
              <w:t>N = 7</w:t>
            </w:r>
          </w:p>
        </w:tc>
      </w:tr>
      <w:tr w:rsidR="009F0A4A" w14:paraId="704CC99D" w14:textId="77777777" w:rsidTr="00BD2A70">
        <w:tc>
          <w:tcPr>
            <w:tcW w:w="1980" w:type="dxa"/>
          </w:tcPr>
          <w:p w14:paraId="754123BE" w14:textId="1E48E99F" w:rsidR="009F0A4A" w:rsidRPr="00FD256E" w:rsidRDefault="009F0A4A" w:rsidP="00BD2A70">
            <w:pPr>
              <w:jc w:val="both"/>
              <w:rPr>
                <w:b/>
              </w:rPr>
            </w:pPr>
            <w:r w:rsidRPr="00FD256E">
              <w:rPr>
                <w:b/>
              </w:rPr>
              <w:t>Monthly time</w:t>
            </w:r>
            <w:r w:rsidR="00BD2A70" w:rsidRPr="00FD256E">
              <w:rPr>
                <w:b/>
              </w:rPr>
              <w:t xml:space="preserve"> </w:t>
            </w:r>
            <w:r w:rsidRPr="00FD256E">
              <w:rPr>
                <w:b/>
              </w:rPr>
              <w:t>step</w:t>
            </w:r>
          </w:p>
        </w:tc>
        <w:tc>
          <w:tcPr>
            <w:tcW w:w="1416" w:type="dxa"/>
          </w:tcPr>
          <w:p w14:paraId="5F051E17" w14:textId="77777777" w:rsidR="009F0A4A" w:rsidRDefault="009F0A4A" w:rsidP="005B3A51">
            <w:pPr>
              <w:jc w:val="both"/>
              <w:rPr>
                <w:i/>
              </w:rPr>
            </w:pPr>
            <w:r>
              <w:rPr>
                <w:i/>
              </w:rPr>
              <w:t>0.20 (50%)</w:t>
            </w:r>
          </w:p>
          <w:p w14:paraId="6260521D" w14:textId="77777777" w:rsidR="009F0A4A" w:rsidRDefault="009F0A4A" w:rsidP="005B3A51">
            <w:pPr>
              <w:jc w:val="both"/>
              <w:rPr>
                <w:i/>
              </w:rPr>
            </w:pPr>
            <w:r>
              <w:rPr>
                <w:i/>
              </w:rPr>
              <w:t>N = 20</w:t>
            </w:r>
          </w:p>
        </w:tc>
        <w:tc>
          <w:tcPr>
            <w:tcW w:w="1416" w:type="dxa"/>
          </w:tcPr>
          <w:p w14:paraId="243B02BF" w14:textId="77777777" w:rsidR="009F0A4A" w:rsidRDefault="009F0A4A" w:rsidP="005B3A51">
            <w:pPr>
              <w:jc w:val="both"/>
              <w:rPr>
                <w:i/>
              </w:rPr>
            </w:pPr>
            <w:r>
              <w:rPr>
                <w:i/>
              </w:rPr>
              <w:t>0.34 (100%)</w:t>
            </w:r>
          </w:p>
          <w:p w14:paraId="06E5158F" w14:textId="77777777" w:rsidR="009F0A4A" w:rsidRDefault="009F0A4A" w:rsidP="005B3A51">
            <w:pPr>
              <w:jc w:val="both"/>
              <w:rPr>
                <w:i/>
              </w:rPr>
            </w:pPr>
            <w:r>
              <w:rPr>
                <w:i/>
              </w:rPr>
              <w:t>N = 5</w:t>
            </w:r>
          </w:p>
        </w:tc>
        <w:tc>
          <w:tcPr>
            <w:tcW w:w="1417" w:type="dxa"/>
          </w:tcPr>
          <w:p w14:paraId="1D78BCF5" w14:textId="77777777" w:rsidR="009F0A4A" w:rsidRDefault="009F0A4A" w:rsidP="005B3A51">
            <w:pPr>
              <w:jc w:val="both"/>
              <w:rPr>
                <w:i/>
              </w:rPr>
            </w:pPr>
            <w:r>
              <w:rPr>
                <w:i/>
              </w:rPr>
              <w:t>0.24 (55%)</w:t>
            </w:r>
          </w:p>
          <w:p w14:paraId="3BF5CAB6" w14:textId="77777777" w:rsidR="009F0A4A" w:rsidRDefault="009F0A4A" w:rsidP="005B3A51">
            <w:pPr>
              <w:jc w:val="both"/>
              <w:rPr>
                <w:i/>
              </w:rPr>
            </w:pPr>
            <w:r>
              <w:rPr>
                <w:i/>
              </w:rPr>
              <w:t>N = 11</w:t>
            </w:r>
          </w:p>
        </w:tc>
        <w:tc>
          <w:tcPr>
            <w:tcW w:w="1416" w:type="dxa"/>
          </w:tcPr>
          <w:p w14:paraId="5F6E7B70" w14:textId="77777777" w:rsidR="009F0A4A" w:rsidRDefault="009F0A4A" w:rsidP="005B3A51">
            <w:pPr>
              <w:jc w:val="both"/>
              <w:rPr>
                <w:i/>
              </w:rPr>
            </w:pPr>
            <w:r>
              <w:rPr>
                <w:i/>
              </w:rPr>
              <w:t>0.31 (68%)</w:t>
            </w:r>
          </w:p>
          <w:p w14:paraId="2C8250EE" w14:textId="77777777" w:rsidR="009F0A4A" w:rsidRDefault="009F0A4A" w:rsidP="005B3A51">
            <w:pPr>
              <w:jc w:val="both"/>
              <w:rPr>
                <w:i/>
              </w:rPr>
            </w:pPr>
            <w:r>
              <w:rPr>
                <w:i/>
              </w:rPr>
              <w:t>N = 100</w:t>
            </w:r>
          </w:p>
        </w:tc>
        <w:tc>
          <w:tcPr>
            <w:tcW w:w="1417" w:type="dxa"/>
          </w:tcPr>
          <w:p w14:paraId="1E677AC0" w14:textId="77777777" w:rsidR="009F0A4A" w:rsidRDefault="009F0A4A" w:rsidP="005B3A51">
            <w:pPr>
              <w:jc w:val="both"/>
              <w:rPr>
                <w:i/>
              </w:rPr>
            </w:pPr>
            <w:r>
              <w:rPr>
                <w:i/>
              </w:rPr>
              <w:t>-0.07 (0%)</w:t>
            </w:r>
          </w:p>
          <w:p w14:paraId="02DCEBC0" w14:textId="77777777" w:rsidR="009F0A4A" w:rsidRDefault="009F0A4A" w:rsidP="005B3A51">
            <w:pPr>
              <w:jc w:val="both"/>
              <w:rPr>
                <w:i/>
              </w:rPr>
            </w:pPr>
            <w:r>
              <w:rPr>
                <w:i/>
              </w:rPr>
              <w:t>N = 4</w:t>
            </w:r>
          </w:p>
        </w:tc>
      </w:tr>
    </w:tbl>
    <w:p w14:paraId="2DC18377" w14:textId="77777777" w:rsidR="00BD2A70" w:rsidRDefault="00BD2A70" w:rsidP="00BD2A70">
      <w:pPr>
        <w:rPr>
          <w:b/>
          <w:i/>
          <w:noProof/>
        </w:rPr>
      </w:pPr>
      <w:r>
        <w:rPr>
          <w:i/>
        </w:rPr>
        <w:t>The n</w:t>
      </w:r>
      <w:r w:rsidR="009F0A4A">
        <w:rPr>
          <w:i/>
        </w:rPr>
        <w:t>umber in parentheses represents the percentage of coefficients</w:t>
      </w:r>
      <w:r>
        <w:rPr>
          <w:i/>
        </w:rPr>
        <w:t xml:space="preserve"> higher than</w:t>
      </w:r>
      <w:r w:rsidR="009F0A4A">
        <w:rPr>
          <w:i/>
        </w:rPr>
        <w:t xml:space="preserve"> 0.2. N is the number of time series included in the computation.</w:t>
      </w:r>
      <w:r w:rsidRPr="00BD2A70">
        <w:rPr>
          <w:b/>
          <w:i/>
          <w:noProof/>
        </w:rPr>
        <w:t xml:space="preserve"> </w:t>
      </w:r>
    </w:p>
    <w:p w14:paraId="4CDF73F6" w14:textId="77777777" w:rsidR="009F0A4A" w:rsidRDefault="00BD2A70" w:rsidP="00BD2A70">
      <w:pPr>
        <w:jc w:val="center"/>
        <w:rPr>
          <w:i/>
        </w:rPr>
      </w:pPr>
      <w:r w:rsidRPr="00543B96">
        <w:rPr>
          <w:b/>
          <w:i/>
          <w:noProof/>
        </w:rPr>
        <w:lastRenderedPageBreak/>
        <w:drawing>
          <wp:inline distT="0" distB="0" distL="0" distR="0" wp14:anchorId="1AA54C89" wp14:editId="10393725">
            <wp:extent cx="4964400" cy="3722535"/>
            <wp:effectExtent l="0" t="0" r="825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rr_coef_daily.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64400" cy="3722535"/>
                    </a:xfrm>
                    <a:prstGeom prst="rect">
                      <a:avLst/>
                    </a:prstGeom>
                  </pic:spPr>
                </pic:pic>
              </a:graphicData>
            </a:graphic>
          </wp:inline>
        </w:drawing>
      </w:r>
    </w:p>
    <w:p w14:paraId="7FB605B5" w14:textId="6F7CFD65" w:rsidR="00D807E7" w:rsidRDefault="00D807E7" w:rsidP="00D807E7">
      <w:pPr>
        <w:jc w:val="both"/>
        <w:rPr>
          <w:i/>
        </w:rPr>
      </w:pPr>
      <w:r w:rsidRPr="00543B96">
        <w:rPr>
          <w:b/>
          <w:i/>
        </w:rPr>
        <w:t xml:space="preserve">Figure </w:t>
      </w:r>
      <w:r w:rsidR="00AD46BD" w:rsidRPr="00543B96">
        <w:rPr>
          <w:b/>
          <w:i/>
        </w:rPr>
        <w:t>S</w:t>
      </w:r>
      <w:r w:rsidRPr="00543B96">
        <w:rPr>
          <w:b/>
          <w:i/>
        </w:rPr>
        <w:t>1</w:t>
      </w:r>
      <w:r w:rsidR="00543B96" w:rsidRPr="00543B96">
        <w:rPr>
          <w:b/>
          <w:i/>
        </w:rPr>
        <w:t>3.</w:t>
      </w:r>
      <w:r>
        <w:rPr>
          <w:i/>
        </w:rPr>
        <w:t xml:space="preserve"> Distribution of </w:t>
      </w:r>
      <w:r w:rsidR="00BD2A70">
        <w:rPr>
          <w:i/>
        </w:rPr>
        <w:t xml:space="preserve">the </w:t>
      </w:r>
      <w:r>
        <w:rPr>
          <w:i/>
        </w:rPr>
        <w:t>Spearman correlation coefficient</w:t>
      </w:r>
      <w:r w:rsidR="00BD2A70">
        <w:rPr>
          <w:i/>
        </w:rPr>
        <w:t>s</w:t>
      </w:r>
      <w:r>
        <w:rPr>
          <w:i/>
        </w:rPr>
        <w:t xml:space="preserve"> between observed and predicted data (temporal correlation – daily time</w:t>
      </w:r>
      <w:r w:rsidR="00BD2A70">
        <w:rPr>
          <w:i/>
        </w:rPr>
        <w:t xml:space="preserve"> </w:t>
      </w:r>
      <w:r>
        <w:rPr>
          <w:i/>
        </w:rPr>
        <w:t xml:space="preserve">step). Only </w:t>
      </w:r>
      <w:r w:rsidRPr="00BD6A7C">
        <w:rPr>
          <w:i/>
        </w:rPr>
        <w:t xml:space="preserve">time series with at least 10 observations and one value </w:t>
      </w:r>
      <w:r w:rsidR="00BD2A70">
        <w:rPr>
          <w:i/>
        </w:rPr>
        <w:t>greater than</w:t>
      </w:r>
      <w:r w:rsidRPr="00BD6A7C">
        <w:rPr>
          <w:i/>
        </w:rPr>
        <w:t xml:space="preserve"> zero</w:t>
      </w:r>
      <w:r>
        <w:rPr>
          <w:i/>
        </w:rPr>
        <w:t xml:space="preserve"> </w:t>
      </w:r>
      <w:r w:rsidR="00BD2A70">
        <w:rPr>
          <w:i/>
        </w:rPr>
        <w:t>were</w:t>
      </w:r>
      <w:r>
        <w:rPr>
          <w:i/>
        </w:rPr>
        <w:t xml:space="preserve"> included. The dotted lines </w:t>
      </w:r>
      <w:r w:rsidR="00BD2A70">
        <w:rPr>
          <w:i/>
        </w:rPr>
        <w:t>indicate</w:t>
      </w:r>
      <w:r>
        <w:rPr>
          <w:i/>
        </w:rPr>
        <w:t xml:space="preserve"> the median values.</w:t>
      </w:r>
    </w:p>
    <w:p w14:paraId="0523E21D" w14:textId="53FF07E1" w:rsidR="00BD2A70" w:rsidRDefault="007D2DD2" w:rsidP="00BD2A70">
      <w:pPr>
        <w:jc w:val="center"/>
        <w:rPr>
          <w:b/>
          <w:i/>
        </w:rPr>
      </w:pPr>
      <w:r w:rsidRPr="00543B96">
        <w:rPr>
          <w:b/>
          <w:i/>
          <w:noProof/>
        </w:rPr>
        <w:drawing>
          <wp:inline distT="0" distB="0" distL="0" distR="0" wp14:anchorId="4CA63047" wp14:editId="2C739DEC">
            <wp:extent cx="4962525" cy="3720661"/>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rr_coef_monthly.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62525" cy="3720661"/>
                    </a:xfrm>
                    <a:prstGeom prst="rect">
                      <a:avLst/>
                    </a:prstGeom>
                  </pic:spPr>
                </pic:pic>
              </a:graphicData>
            </a:graphic>
          </wp:inline>
        </w:drawing>
      </w:r>
    </w:p>
    <w:p w14:paraId="6A8CE77F" w14:textId="3A99D897" w:rsidR="00BD2A70" w:rsidRDefault="00D807E7" w:rsidP="00D807E7">
      <w:pPr>
        <w:jc w:val="both"/>
        <w:rPr>
          <w:b/>
          <w:i/>
          <w:noProof/>
        </w:rPr>
      </w:pPr>
      <w:r w:rsidRPr="00543B96">
        <w:rPr>
          <w:b/>
          <w:i/>
        </w:rPr>
        <w:t xml:space="preserve">Figure </w:t>
      </w:r>
      <w:r w:rsidR="00AD46BD" w:rsidRPr="00543B96">
        <w:rPr>
          <w:b/>
          <w:i/>
        </w:rPr>
        <w:t>S</w:t>
      </w:r>
      <w:r w:rsidR="00543B96" w:rsidRPr="00543B96">
        <w:rPr>
          <w:b/>
          <w:i/>
        </w:rPr>
        <w:t>14.</w:t>
      </w:r>
      <w:r>
        <w:rPr>
          <w:i/>
        </w:rPr>
        <w:t xml:space="preserve"> </w:t>
      </w:r>
      <w:r w:rsidR="00BD2A70">
        <w:rPr>
          <w:i/>
        </w:rPr>
        <w:t xml:space="preserve">Distribution of the Spearman correlation coefficients between observed and predicted data (temporal correlation – biweekly time step). Only </w:t>
      </w:r>
      <w:r w:rsidR="00BD2A70" w:rsidRPr="00BD6A7C">
        <w:rPr>
          <w:i/>
        </w:rPr>
        <w:t xml:space="preserve">time series with at least 10 observations and one value </w:t>
      </w:r>
      <w:r w:rsidR="00BD2A70">
        <w:rPr>
          <w:i/>
        </w:rPr>
        <w:t>greater than</w:t>
      </w:r>
      <w:r w:rsidR="00BD2A70" w:rsidRPr="00BD6A7C">
        <w:rPr>
          <w:i/>
        </w:rPr>
        <w:t xml:space="preserve"> zero</w:t>
      </w:r>
      <w:r w:rsidR="00BD2A70">
        <w:rPr>
          <w:i/>
        </w:rPr>
        <w:t xml:space="preserve"> were included. The dotted lines indicate the median values.</w:t>
      </w:r>
      <w:r w:rsidR="00BD2A70" w:rsidRPr="00BD2A70">
        <w:rPr>
          <w:b/>
          <w:i/>
          <w:noProof/>
        </w:rPr>
        <w:t xml:space="preserve"> </w:t>
      </w:r>
    </w:p>
    <w:p w14:paraId="53117ED9" w14:textId="5D3F903A" w:rsidR="00BD2A70" w:rsidRDefault="00BD2A70" w:rsidP="00BD2A70">
      <w:pPr>
        <w:jc w:val="center"/>
        <w:rPr>
          <w:i/>
        </w:rPr>
      </w:pPr>
      <w:r w:rsidRPr="00543B96">
        <w:rPr>
          <w:b/>
          <w:i/>
          <w:noProof/>
        </w:rPr>
        <w:lastRenderedPageBreak/>
        <w:drawing>
          <wp:inline distT="0" distB="0" distL="0" distR="0" wp14:anchorId="4C3EDF40" wp14:editId="29A734B2">
            <wp:extent cx="4964400" cy="3722255"/>
            <wp:effectExtent l="0" t="0" r="825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rr_coef_two_week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64400" cy="3722255"/>
                    </a:xfrm>
                    <a:prstGeom prst="rect">
                      <a:avLst/>
                    </a:prstGeom>
                  </pic:spPr>
                </pic:pic>
              </a:graphicData>
            </a:graphic>
          </wp:inline>
        </w:drawing>
      </w:r>
    </w:p>
    <w:p w14:paraId="2972A8F2" w14:textId="68FFA311" w:rsidR="00D807E7" w:rsidRDefault="00D807E7" w:rsidP="00D807E7">
      <w:pPr>
        <w:jc w:val="both"/>
        <w:rPr>
          <w:i/>
        </w:rPr>
      </w:pPr>
      <w:r w:rsidRPr="00543B96">
        <w:rPr>
          <w:b/>
          <w:i/>
        </w:rPr>
        <w:t xml:space="preserve">Figure </w:t>
      </w:r>
      <w:r w:rsidR="00AD46BD" w:rsidRPr="00543B96">
        <w:rPr>
          <w:b/>
          <w:i/>
        </w:rPr>
        <w:t>S</w:t>
      </w:r>
      <w:r w:rsidRPr="00543B96">
        <w:rPr>
          <w:b/>
          <w:i/>
        </w:rPr>
        <w:t>1</w:t>
      </w:r>
      <w:r w:rsidR="00543B96" w:rsidRPr="00543B96">
        <w:rPr>
          <w:b/>
          <w:i/>
        </w:rPr>
        <w:t>5.</w:t>
      </w:r>
      <w:r>
        <w:rPr>
          <w:i/>
        </w:rPr>
        <w:t xml:space="preserve"> </w:t>
      </w:r>
      <w:r w:rsidR="00BD2A70">
        <w:rPr>
          <w:i/>
        </w:rPr>
        <w:t xml:space="preserve">Distribution of the Spearman correlation coefficients between observed and predicted data (temporal correlation – monthly time step). Only </w:t>
      </w:r>
      <w:r w:rsidR="00BD2A70" w:rsidRPr="00BD6A7C">
        <w:rPr>
          <w:i/>
        </w:rPr>
        <w:t xml:space="preserve">time series with at least 10 observations and one value </w:t>
      </w:r>
      <w:r w:rsidR="00BD2A70">
        <w:rPr>
          <w:i/>
        </w:rPr>
        <w:t>greater than</w:t>
      </w:r>
      <w:r w:rsidR="00BD2A70" w:rsidRPr="00BD6A7C">
        <w:rPr>
          <w:i/>
        </w:rPr>
        <w:t xml:space="preserve"> zero</w:t>
      </w:r>
      <w:r w:rsidR="00BD2A70">
        <w:rPr>
          <w:i/>
        </w:rPr>
        <w:t xml:space="preserve"> were included. The dotted lines indicate the median values.</w:t>
      </w:r>
    </w:p>
    <w:p w14:paraId="2A69092B" w14:textId="5930B29E" w:rsidR="00F679B6" w:rsidRDefault="00F679B6" w:rsidP="005C09CC">
      <w:pPr>
        <w:jc w:val="both"/>
        <w:rPr>
          <w:b/>
        </w:rPr>
      </w:pPr>
      <w:r>
        <w:rPr>
          <w:b/>
        </w:rPr>
        <w:t>Sensitivity analysis</w:t>
      </w:r>
    </w:p>
    <w:p w14:paraId="3C41494A" w14:textId="7911707E" w:rsidR="0069169B" w:rsidRPr="0069169B" w:rsidRDefault="0069169B" w:rsidP="005C09CC">
      <w:pPr>
        <w:jc w:val="both"/>
      </w:pPr>
      <w:r>
        <w:t xml:space="preserve">Heatmaps </w:t>
      </w:r>
      <w:r w:rsidRPr="0069169B">
        <w:t>of the results of the sensitivity analysis</w:t>
      </w:r>
      <w:r>
        <w:t xml:space="preserve"> (</w:t>
      </w:r>
      <m:oMath>
        <m:sSup>
          <m:sSupPr>
            <m:ctrlPr>
              <w:rPr>
                <w:rFonts w:ascii="Cambria Math" w:hAnsi="Cambria Math"/>
                <w:i/>
              </w:rPr>
            </m:ctrlPr>
          </m:sSupPr>
          <m:e>
            <m:r>
              <w:rPr>
                <w:rFonts w:ascii="Cambria Math" w:hAnsi="Cambria Math"/>
              </w:rPr>
              <m:t>μ</m:t>
            </m:r>
          </m:e>
          <m:sup>
            <m:r>
              <w:rPr>
                <w:rFonts w:ascii="Cambria Math" w:hAnsi="Cambria Math"/>
              </w:rPr>
              <m:t>*</m:t>
            </m:r>
          </m:sup>
        </m:sSup>
      </m:oMath>
      <w:proofErr w:type="gramStart"/>
      <w:r>
        <w:rPr>
          <w:rFonts w:eastAsiaTheme="minorEastAsia"/>
        </w:rPr>
        <w:t xml:space="preserve">and </w:t>
      </w:r>
      <w:proofErr w:type="gramEnd"/>
      <m:oMath>
        <m:r>
          <w:rPr>
            <w:rFonts w:ascii="Cambria Math" w:eastAsiaTheme="minorEastAsia" w:hAnsi="Cambria Math"/>
          </w:rPr>
          <m:t>σ</m:t>
        </m:r>
      </m:oMath>
      <w:r>
        <w:rPr>
          <w:rFonts w:eastAsiaTheme="minorEastAsia"/>
        </w:rPr>
        <w:t xml:space="preserve">) are </w:t>
      </w:r>
      <w:r w:rsidR="00BD2A70">
        <w:rPr>
          <w:rFonts w:eastAsiaTheme="minorEastAsia"/>
        </w:rPr>
        <w:t>shown</w:t>
      </w:r>
      <w:r>
        <w:rPr>
          <w:rFonts w:eastAsiaTheme="minorEastAsia"/>
        </w:rPr>
        <w:t xml:space="preserve"> in Figs. S16 to S23</w:t>
      </w:r>
    </w:p>
    <w:p w14:paraId="2FBBACB0" w14:textId="77777777" w:rsidR="00496F1C" w:rsidRDefault="00496F1C" w:rsidP="00496F1C">
      <w:pPr>
        <w:jc w:val="center"/>
        <w:rPr>
          <w:b/>
          <w:i/>
        </w:rPr>
      </w:pPr>
      <w:r>
        <w:rPr>
          <w:rFonts w:eastAsiaTheme="minorEastAsia"/>
          <w:noProof/>
        </w:rPr>
        <w:drawing>
          <wp:inline distT="0" distB="0" distL="0" distR="0" wp14:anchorId="6DBF8338" wp14:editId="0041A76E">
            <wp:extent cx="5813213" cy="1685925"/>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eatmap_mustar_detritus_discrete_scale.jpg"/>
                    <pic:cNvPicPr/>
                  </pic:nvPicPr>
                  <pic:blipFill rotWithShape="1">
                    <a:blip r:embed="rId21" cstate="print">
                      <a:extLst>
                        <a:ext uri="{28A0092B-C50C-407E-A947-70E740481C1C}">
                          <a14:useLocalDpi xmlns:a14="http://schemas.microsoft.com/office/drawing/2010/main" val="0"/>
                        </a:ext>
                      </a:extLst>
                    </a:blip>
                    <a:srcRect t="18335" b="19184"/>
                    <a:stretch/>
                  </pic:blipFill>
                  <pic:spPr bwMode="auto">
                    <a:xfrm>
                      <a:off x="0" y="0"/>
                      <a:ext cx="5832692" cy="1691574"/>
                    </a:xfrm>
                    <a:prstGeom prst="rect">
                      <a:avLst/>
                    </a:prstGeom>
                    <a:ln>
                      <a:noFill/>
                    </a:ln>
                    <a:extLst>
                      <a:ext uri="{53640926-AAD7-44D8-BBD7-CCE9431645EC}">
                        <a14:shadowObscured xmlns:a14="http://schemas.microsoft.com/office/drawing/2010/main"/>
                      </a:ext>
                    </a:extLst>
                  </pic:spPr>
                </pic:pic>
              </a:graphicData>
            </a:graphic>
          </wp:inline>
        </w:drawing>
      </w:r>
    </w:p>
    <w:p w14:paraId="419F2DE0" w14:textId="4B5A07A9" w:rsidR="007D2DD2" w:rsidRDefault="007D2DD2" w:rsidP="00496F1C">
      <w:pPr>
        <w:jc w:val="both"/>
        <w:rPr>
          <w:i/>
        </w:rPr>
      </w:pPr>
      <w:r w:rsidRPr="00543B96">
        <w:rPr>
          <w:b/>
          <w:i/>
        </w:rPr>
        <w:t xml:space="preserve">Figure </w:t>
      </w:r>
      <w:r w:rsidR="00AD46BD" w:rsidRPr="00543B96">
        <w:rPr>
          <w:b/>
          <w:i/>
        </w:rPr>
        <w:t>S</w:t>
      </w:r>
      <w:r w:rsidRPr="00543B96">
        <w:rPr>
          <w:b/>
          <w:i/>
        </w:rPr>
        <w:t>1</w:t>
      </w:r>
      <w:r w:rsidR="00543B96" w:rsidRPr="00543B96">
        <w:rPr>
          <w:b/>
          <w:i/>
        </w:rPr>
        <w:t>6.</w:t>
      </w:r>
      <w:r w:rsidRPr="00AD46BD">
        <w:rPr>
          <w:i/>
        </w:rPr>
        <w:t xml:space="preserve"> </w:t>
      </w:r>
      <w:proofErr w:type="spellStart"/>
      <w:r w:rsidRPr="00AD46BD">
        <w:rPr>
          <w:i/>
        </w:rPr>
        <w:t>Heatmap</w:t>
      </w:r>
      <w:proofErr w:type="spellEnd"/>
      <w:r w:rsidRPr="00AD46BD">
        <w:rPr>
          <w:i/>
        </w:rPr>
        <w:t xml:space="preserve"> of the results of the sensitivity analysis for </w:t>
      </w:r>
      <w:r w:rsidRPr="00946BA1">
        <w:t xml:space="preserve">Ae. </w:t>
      </w:r>
      <w:proofErr w:type="gramStart"/>
      <w:r w:rsidRPr="00946BA1">
        <w:t>detritus</w:t>
      </w:r>
      <w:proofErr w:type="gramEnd"/>
      <w:r w:rsidRPr="00AD46BD">
        <w:rPr>
          <w:i/>
        </w:rPr>
        <w:t xml:space="preserve">. </w:t>
      </w:r>
      <w:r w:rsidR="00BD2A70">
        <w:rPr>
          <w:i/>
        </w:rPr>
        <w:t>The left panel</w:t>
      </w:r>
      <w:r w:rsidRPr="00AD46BD">
        <w:rPr>
          <w:i/>
        </w:rPr>
        <w:t xml:space="preserve"> of the </w:t>
      </w:r>
      <w:proofErr w:type="spellStart"/>
      <w:r w:rsidRPr="00AD46BD">
        <w:rPr>
          <w:i/>
        </w:rPr>
        <w:t>heatmap</w:t>
      </w:r>
      <w:proofErr w:type="spellEnd"/>
      <w:r w:rsidRPr="00AD46BD">
        <w:rPr>
          <w:i/>
        </w:rPr>
        <w:t xml:space="preserve"> </w:t>
      </w:r>
      <w:r w:rsidR="00BD2A70">
        <w:rPr>
          <w:i/>
        </w:rPr>
        <w:t>shows the</w:t>
      </w:r>
      <w:r w:rsidRPr="00AD46BD">
        <w:rPr>
          <w:i/>
        </w:rPr>
        <w:t xml:space="preserve"> </w:t>
      </w:r>
      <m:oMath>
        <m:sSup>
          <m:sSupPr>
            <m:ctrlPr>
              <w:rPr>
                <w:rFonts w:ascii="Cambria Math" w:hAnsi="Cambria Math"/>
                <w:i/>
              </w:rPr>
            </m:ctrlPr>
          </m:sSupPr>
          <m:e>
            <m:r>
              <w:rPr>
                <w:rFonts w:ascii="Cambria Math" w:hAnsi="Cambria Math"/>
              </w:rPr>
              <m:t>μ</m:t>
            </m:r>
          </m:e>
          <m:sup>
            <m:r>
              <w:rPr>
                <w:rFonts w:ascii="Cambria Math" w:hAnsi="Cambria Math"/>
              </w:rPr>
              <m:t>*</m:t>
            </m:r>
          </m:sup>
        </m:sSup>
      </m:oMath>
      <w:r w:rsidRPr="00AD46BD">
        <w:rPr>
          <w:rFonts w:eastAsiaTheme="minorEastAsia"/>
          <w:i/>
        </w:rPr>
        <w:t xml:space="preserve">values for </w:t>
      </w:r>
      <w:proofErr w:type="spellStart"/>
      <w:r w:rsidRPr="00AD46BD">
        <w:rPr>
          <w:i/>
        </w:rPr>
        <w:t>the</w:t>
      </w:r>
      <w:proofErr w:type="spellEnd"/>
      <w:r w:rsidRPr="00AD46BD">
        <w:rPr>
          <w:i/>
        </w:rPr>
        <w:t xml:space="preserve"> European </w:t>
      </w:r>
      <w:r w:rsidR="00CD2352">
        <w:rPr>
          <w:i/>
        </w:rPr>
        <w:t>pixels</w:t>
      </w:r>
      <w:r w:rsidRPr="00AD46BD">
        <w:rPr>
          <w:i/>
        </w:rPr>
        <w:t xml:space="preserve">, and </w:t>
      </w:r>
      <w:r w:rsidR="00BD2A70">
        <w:rPr>
          <w:i/>
        </w:rPr>
        <w:t xml:space="preserve">the </w:t>
      </w:r>
      <w:r w:rsidRPr="00AD46BD">
        <w:rPr>
          <w:i/>
        </w:rPr>
        <w:t xml:space="preserve">right </w:t>
      </w:r>
      <w:r w:rsidR="00BD2A70">
        <w:rPr>
          <w:i/>
        </w:rPr>
        <w:t xml:space="preserve">panel, </w:t>
      </w:r>
      <w:r w:rsidRPr="00AD46BD">
        <w:rPr>
          <w:i/>
        </w:rPr>
        <w:t xml:space="preserve">the African </w:t>
      </w:r>
      <w:r w:rsidR="00CD2352">
        <w:rPr>
          <w:i/>
        </w:rPr>
        <w:t>pixels</w:t>
      </w:r>
      <w:r w:rsidRPr="00AD46BD">
        <w:rPr>
          <w:i/>
        </w:rPr>
        <w:t>.</w:t>
      </w:r>
    </w:p>
    <w:p w14:paraId="57E4B1A4" w14:textId="77777777" w:rsidR="00D43D68" w:rsidRPr="00AD46BD" w:rsidRDefault="00D43D68" w:rsidP="00496F1C">
      <w:pPr>
        <w:jc w:val="both"/>
        <w:rPr>
          <w:i/>
        </w:rPr>
      </w:pPr>
    </w:p>
    <w:p w14:paraId="51E4F0BC" w14:textId="77777777" w:rsidR="00496F1C" w:rsidRDefault="00496F1C" w:rsidP="00496F1C">
      <w:pPr>
        <w:jc w:val="center"/>
        <w:rPr>
          <w:b/>
          <w:i/>
        </w:rPr>
      </w:pPr>
      <w:r w:rsidRPr="00543B96">
        <w:rPr>
          <w:b/>
          <w:i/>
          <w:noProof/>
        </w:rPr>
        <w:lastRenderedPageBreak/>
        <w:drawing>
          <wp:inline distT="0" distB="0" distL="0" distR="0" wp14:anchorId="3A07CD8C" wp14:editId="2A9DCB44">
            <wp:extent cx="5775658" cy="180022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eatmap_mustar_vexans_discrete_scale.jpg"/>
                    <pic:cNvPicPr/>
                  </pic:nvPicPr>
                  <pic:blipFill rotWithShape="1">
                    <a:blip r:embed="rId22" cstate="print">
                      <a:extLst>
                        <a:ext uri="{28A0092B-C50C-407E-A947-70E740481C1C}">
                          <a14:useLocalDpi xmlns:a14="http://schemas.microsoft.com/office/drawing/2010/main" val="0"/>
                        </a:ext>
                      </a:extLst>
                    </a:blip>
                    <a:srcRect t="15699" b="17150"/>
                    <a:stretch/>
                  </pic:blipFill>
                  <pic:spPr bwMode="auto">
                    <a:xfrm>
                      <a:off x="0" y="0"/>
                      <a:ext cx="5795481" cy="1806404"/>
                    </a:xfrm>
                    <a:prstGeom prst="rect">
                      <a:avLst/>
                    </a:prstGeom>
                    <a:ln>
                      <a:noFill/>
                    </a:ln>
                    <a:extLst>
                      <a:ext uri="{53640926-AAD7-44D8-BBD7-CCE9431645EC}">
                        <a14:shadowObscured xmlns:a14="http://schemas.microsoft.com/office/drawing/2010/main"/>
                      </a:ext>
                    </a:extLst>
                  </pic:spPr>
                </pic:pic>
              </a:graphicData>
            </a:graphic>
          </wp:inline>
        </w:drawing>
      </w:r>
    </w:p>
    <w:p w14:paraId="58F9AC22" w14:textId="1A5CCD7D" w:rsidR="007D2DD2" w:rsidRDefault="007D2DD2" w:rsidP="00496F1C">
      <w:pPr>
        <w:jc w:val="both"/>
        <w:rPr>
          <w:i/>
        </w:rPr>
      </w:pPr>
      <w:r w:rsidRPr="00543B96">
        <w:rPr>
          <w:b/>
          <w:i/>
        </w:rPr>
        <w:t xml:space="preserve">Figure </w:t>
      </w:r>
      <w:r w:rsidR="00AD46BD" w:rsidRPr="00543B96">
        <w:rPr>
          <w:b/>
          <w:i/>
        </w:rPr>
        <w:t>S</w:t>
      </w:r>
      <w:r w:rsidRPr="00543B96">
        <w:rPr>
          <w:b/>
          <w:i/>
        </w:rPr>
        <w:t>1</w:t>
      </w:r>
      <w:r w:rsidR="00543B96" w:rsidRPr="00543B96">
        <w:rPr>
          <w:b/>
          <w:i/>
        </w:rPr>
        <w:t>7.</w:t>
      </w:r>
      <w:r w:rsidRPr="00D70C1B">
        <w:rPr>
          <w:i/>
        </w:rPr>
        <w:t xml:space="preserve"> </w:t>
      </w:r>
      <w:proofErr w:type="spellStart"/>
      <w:r w:rsidRPr="00D70C1B">
        <w:rPr>
          <w:i/>
        </w:rPr>
        <w:t>Heatmap</w:t>
      </w:r>
      <w:proofErr w:type="spellEnd"/>
      <w:r w:rsidRPr="00D70C1B">
        <w:rPr>
          <w:i/>
        </w:rPr>
        <w:t xml:space="preserve"> </w:t>
      </w:r>
      <w:r>
        <w:rPr>
          <w:i/>
        </w:rPr>
        <w:t>of</w:t>
      </w:r>
      <w:r w:rsidRPr="00D70C1B">
        <w:rPr>
          <w:i/>
        </w:rPr>
        <w:t xml:space="preserve"> the results of the sensitivity analysis for </w:t>
      </w:r>
      <w:r w:rsidRPr="00946BA1">
        <w:t xml:space="preserve">Ae. </w:t>
      </w:r>
      <w:proofErr w:type="gramStart"/>
      <w:r w:rsidRPr="00946BA1">
        <w:t>vexans</w:t>
      </w:r>
      <w:proofErr w:type="gramEnd"/>
      <w:r w:rsidRPr="00D70C1B">
        <w:rPr>
          <w:i/>
        </w:rPr>
        <w:t xml:space="preserve">. </w:t>
      </w:r>
      <w:r w:rsidR="00BD2A70">
        <w:rPr>
          <w:i/>
        </w:rPr>
        <w:t>The left panel</w:t>
      </w:r>
      <w:r w:rsidR="00BD2A70" w:rsidRPr="00AD46BD">
        <w:rPr>
          <w:i/>
        </w:rPr>
        <w:t xml:space="preserve"> of the </w:t>
      </w:r>
      <w:proofErr w:type="spellStart"/>
      <w:r w:rsidR="00BD2A70" w:rsidRPr="00AD46BD">
        <w:rPr>
          <w:i/>
        </w:rPr>
        <w:t>heatmap</w:t>
      </w:r>
      <w:proofErr w:type="spellEnd"/>
      <w:r w:rsidR="00BD2A70" w:rsidRPr="00AD46BD">
        <w:rPr>
          <w:i/>
        </w:rPr>
        <w:t xml:space="preserve"> </w:t>
      </w:r>
      <w:r w:rsidR="00BD2A70">
        <w:rPr>
          <w:i/>
        </w:rPr>
        <w:t>shows the</w:t>
      </w:r>
      <w:r w:rsidR="00BD2A70" w:rsidRPr="00AD46BD">
        <w:rPr>
          <w:i/>
        </w:rPr>
        <w:t xml:space="preserve"> </w:t>
      </w:r>
      <m:oMath>
        <m:sSup>
          <m:sSupPr>
            <m:ctrlPr>
              <w:rPr>
                <w:rFonts w:ascii="Cambria Math" w:hAnsi="Cambria Math"/>
                <w:i/>
              </w:rPr>
            </m:ctrlPr>
          </m:sSupPr>
          <m:e>
            <m:r>
              <w:rPr>
                <w:rFonts w:ascii="Cambria Math" w:hAnsi="Cambria Math"/>
              </w:rPr>
              <m:t>μ</m:t>
            </m:r>
          </m:e>
          <m:sup>
            <m:r>
              <w:rPr>
                <w:rFonts w:ascii="Cambria Math" w:hAnsi="Cambria Math"/>
              </w:rPr>
              <m:t>*</m:t>
            </m:r>
          </m:sup>
        </m:sSup>
      </m:oMath>
      <w:r w:rsidR="00BD2A70" w:rsidRPr="00AD46BD">
        <w:rPr>
          <w:rFonts w:eastAsiaTheme="minorEastAsia"/>
          <w:i/>
        </w:rPr>
        <w:t xml:space="preserve">values for </w:t>
      </w:r>
      <w:proofErr w:type="spellStart"/>
      <w:r w:rsidR="00BD2A70" w:rsidRPr="00AD46BD">
        <w:rPr>
          <w:i/>
        </w:rPr>
        <w:t>the</w:t>
      </w:r>
      <w:proofErr w:type="spellEnd"/>
      <w:r w:rsidR="00BD2A70" w:rsidRPr="00AD46BD">
        <w:rPr>
          <w:i/>
        </w:rPr>
        <w:t xml:space="preserve"> European </w:t>
      </w:r>
      <w:r w:rsidR="00BD2A70">
        <w:rPr>
          <w:i/>
        </w:rPr>
        <w:t>pixels</w:t>
      </w:r>
      <w:r w:rsidR="00BD2A70" w:rsidRPr="00AD46BD">
        <w:rPr>
          <w:i/>
        </w:rPr>
        <w:t xml:space="preserve">, and </w:t>
      </w:r>
      <w:r w:rsidR="00BD2A70">
        <w:rPr>
          <w:i/>
        </w:rPr>
        <w:t xml:space="preserve">the </w:t>
      </w:r>
      <w:r w:rsidR="00BD2A70" w:rsidRPr="00AD46BD">
        <w:rPr>
          <w:i/>
        </w:rPr>
        <w:t xml:space="preserve">right </w:t>
      </w:r>
      <w:r w:rsidR="00BD2A70">
        <w:rPr>
          <w:i/>
        </w:rPr>
        <w:t xml:space="preserve">panel, </w:t>
      </w:r>
      <w:r w:rsidR="00BD2A70" w:rsidRPr="00AD46BD">
        <w:rPr>
          <w:i/>
        </w:rPr>
        <w:t xml:space="preserve">the African </w:t>
      </w:r>
      <w:r w:rsidR="00BD2A70">
        <w:rPr>
          <w:i/>
        </w:rPr>
        <w:t>pixels</w:t>
      </w:r>
      <w:r w:rsidR="00BD2A70" w:rsidRPr="00AD46BD">
        <w:rPr>
          <w:i/>
        </w:rPr>
        <w:t>.</w:t>
      </w:r>
    </w:p>
    <w:p w14:paraId="7543F6A5" w14:textId="77777777" w:rsidR="00D43D68" w:rsidRDefault="00D43D68" w:rsidP="00496F1C">
      <w:pPr>
        <w:jc w:val="both"/>
        <w:rPr>
          <w:i/>
        </w:rPr>
      </w:pPr>
    </w:p>
    <w:p w14:paraId="141C28D4" w14:textId="77777777" w:rsidR="00496F1C" w:rsidRDefault="00496F1C" w:rsidP="00496F1C">
      <w:pPr>
        <w:jc w:val="center"/>
        <w:rPr>
          <w:b/>
          <w:i/>
        </w:rPr>
      </w:pPr>
      <w:r w:rsidRPr="00543B96">
        <w:rPr>
          <w:rFonts w:eastAsiaTheme="minorEastAsia"/>
          <w:b/>
          <w:i/>
          <w:noProof/>
        </w:rPr>
        <w:drawing>
          <wp:inline distT="0" distB="0" distL="0" distR="0" wp14:anchorId="47DA3F78" wp14:editId="3E2BA95A">
            <wp:extent cx="5775759" cy="188595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heatmap_mustar_theileri_discrete_scale.jpg"/>
                    <pic:cNvPicPr/>
                  </pic:nvPicPr>
                  <pic:blipFill rotWithShape="1">
                    <a:blip r:embed="rId23" cstate="print">
                      <a:extLst>
                        <a:ext uri="{28A0092B-C50C-407E-A947-70E740481C1C}">
                          <a14:useLocalDpi xmlns:a14="http://schemas.microsoft.com/office/drawing/2010/main" val="0"/>
                        </a:ext>
                      </a:extLst>
                    </a:blip>
                    <a:srcRect t="14481" b="15173"/>
                    <a:stretch/>
                  </pic:blipFill>
                  <pic:spPr bwMode="auto">
                    <a:xfrm>
                      <a:off x="0" y="0"/>
                      <a:ext cx="5818272" cy="1899832"/>
                    </a:xfrm>
                    <a:prstGeom prst="rect">
                      <a:avLst/>
                    </a:prstGeom>
                    <a:ln>
                      <a:noFill/>
                    </a:ln>
                    <a:extLst>
                      <a:ext uri="{53640926-AAD7-44D8-BBD7-CCE9431645EC}">
                        <a14:shadowObscured xmlns:a14="http://schemas.microsoft.com/office/drawing/2010/main"/>
                      </a:ext>
                    </a:extLst>
                  </pic:spPr>
                </pic:pic>
              </a:graphicData>
            </a:graphic>
          </wp:inline>
        </w:drawing>
      </w:r>
    </w:p>
    <w:p w14:paraId="0A7CA635" w14:textId="72ADE44C" w:rsidR="00F679B6" w:rsidRPr="003123D8" w:rsidRDefault="007D2DD2" w:rsidP="00496F1C">
      <w:pPr>
        <w:jc w:val="both"/>
        <w:rPr>
          <w:rFonts w:eastAsiaTheme="minorEastAsia"/>
          <w:i/>
        </w:rPr>
      </w:pPr>
      <w:r w:rsidRPr="00543B96">
        <w:rPr>
          <w:b/>
          <w:i/>
        </w:rPr>
        <w:t xml:space="preserve">Figure </w:t>
      </w:r>
      <w:r w:rsidR="00AD46BD" w:rsidRPr="00543B96">
        <w:rPr>
          <w:b/>
          <w:i/>
        </w:rPr>
        <w:t>S</w:t>
      </w:r>
      <w:r w:rsidRPr="00543B96">
        <w:rPr>
          <w:b/>
          <w:i/>
        </w:rPr>
        <w:t>1</w:t>
      </w:r>
      <w:r w:rsidR="00543B96" w:rsidRPr="00543B96">
        <w:rPr>
          <w:b/>
          <w:i/>
        </w:rPr>
        <w:t>8.</w:t>
      </w:r>
      <w:r>
        <w:rPr>
          <w:i/>
        </w:rPr>
        <w:t xml:space="preserve"> </w:t>
      </w:r>
      <w:proofErr w:type="spellStart"/>
      <w:r>
        <w:rPr>
          <w:i/>
        </w:rPr>
        <w:t>Heatmap</w:t>
      </w:r>
      <w:proofErr w:type="spellEnd"/>
      <w:r>
        <w:rPr>
          <w:i/>
        </w:rPr>
        <w:t xml:space="preserve"> of</w:t>
      </w:r>
      <w:r w:rsidRPr="00D70C1B">
        <w:rPr>
          <w:i/>
        </w:rPr>
        <w:t xml:space="preserve"> the results of the sensitivity analysis </w:t>
      </w:r>
      <w:r>
        <w:rPr>
          <w:i/>
        </w:rPr>
        <w:t xml:space="preserve">for </w:t>
      </w:r>
      <w:r w:rsidRPr="00946BA1">
        <w:t>Cx. theileri</w:t>
      </w:r>
      <w:r w:rsidRPr="00D70C1B">
        <w:rPr>
          <w:i/>
        </w:rPr>
        <w:t xml:space="preserve">. </w:t>
      </w:r>
      <w:r w:rsidR="00BD2A70">
        <w:rPr>
          <w:i/>
        </w:rPr>
        <w:t>The left panel</w:t>
      </w:r>
      <w:r w:rsidR="00BD2A70" w:rsidRPr="00AD46BD">
        <w:rPr>
          <w:i/>
        </w:rPr>
        <w:t xml:space="preserve"> of the </w:t>
      </w:r>
      <w:proofErr w:type="spellStart"/>
      <w:r w:rsidR="00BD2A70" w:rsidRPr="00AD46BD">
        <w:rPr>
          <w:i/>
        </w:rPr>
        <w:t>heatmap</w:t>
      </w:r>
      <w:proofErr w:type="spellEnd"/>
      <w:r w:rsidR="00BD2A70" w:rsidRPr="00AD46BD">
        <w:rPr>
          <w:i/>
        </w:rPr>
        <w:t xml:space="preserve"> </w:t>
      </w:r>
      <w:r w:rsidR="00BD2A70">
        <w:rPr>
          <w:i/>
        </w:rPr>
        <w:t>shows the</w:t>
      </w:r>
      <w:r w:rsidR="00BD2A70" w:rsidRPr="00AD46BD">
        <w:rPr>
          <w:i/>
        </w:rPr>
        <w:t xml:space="preserve"> </w:t>
      </w:r>
      <m:oMath>
        <m:sSup>
          <m:sSupPr>
            <m:ctrlPr>
              <w:rPr>
                <w:rFonts w:ascii="Cambria Math" w:hAnsi="Cambria Math"/>
                <w:i/>
              </w:rPr>
            </m:ctrlPr>
          </m:sSupPr>
          <m:e>
            <m:r>
              <w:rPr>
                <w:rFonts w:ascii="Cambria Math" w:hAnsi="Cambria Math"/>
              </w:rPr>
              <m:t>μ</m:t>
            </m:r>
          </m:e>
          <m:sup>
            <m:r>
              <w:rPr>
                <w:rFonts w:ascii="Cambria Math" w:hAnsi="Cambria Math"/>
              </w:rPr>
              <m:t>*</m:t>
            </m:r>
          </m:sup>
        </m:sSup>
      </m:oMath>
      <w:r w:rsidR="00BD2A70" w:rsidRPr="00AD46BD">
        <w:rPr>
          <w:rFonts w:eastAsiaTheme="minorEastAsia"/>
          <w:i/>
        </w:rPr>
        <w:t xml:space="preserve">values for </w:t>
      </w:r>
      <w:proofErr w:type="spellStart"/>
      <w:r w:rsidR="00BD2A70" w:rsidRPr="00AD46BD">
        <w:rPr>
          <w:i/>
        </w:rPr>
        <w:t>the</w:t>
      </w:r>
      <w:proofErr w:type="spellEnd"/>
      <w:r w:rsidR="00BD2A70" w:rsidRPr="00AD46BD">
        <w:rPr>
          <w:i/>
        </w:rPr>
        <w:t xml:space="preserve"> European </w:t>
      </w:r>
      <w:r w:rsidR="00BD2A70">
        <w:rPr>
          <w:i/>
        </w:rPr>
        <w:t>pixels</w:t>
      </w:r>
      <w:r w:rsidR="00BD2A70" w:rsidRPr="00AD46BD">
        <w:rPr>
          <w:i/>
        </w:rPr>
        <w:t xml:space="preserve">, and </w:t>
      </w:r>
      <w:r w:rsidR="00BD2A70">
        <w:rPr>
          <w:i/>
        </w:rPr>
        <w:t xml:space="preserve">the </w:t>
      </w:r>
      <w:r w:rsidR="00BD2A70" w:rsidRPr="00AD46BD">
        <w:rPr>
          <w:i/>
        </w:rPr>
        <w:t xml:space="preserve">right </w:t>
      </w:r>
      <w:r w:rsidR="00BD2A70">
        <w:rPr>
          <w:i/>
        </w:rPr>
        <w:t xml:space="preserve">panel, </w:t>
      </w:r>
      <w:r w:rsidR="00BD2A70" w:rsidRPr="00AD46BD">
        <w:rPr>
          <w:i/>
        </w:rPr>
        <w:t xml:space="preserve">the African </w:t>
      </w:r>
      <w:r w:rsidR="00BD2A70">
        <w:rPr>
          <w:i/>
        </w:rPr>
        <w:t>pixels</w:t>
      </w:r>
      <w:r w:rsidR="00BD2A70" w:rsidRPr="00AD46BD">
        <w:rPr>
          <w:i/>
        </w:rPr>
        <w:t>.</w:t>
      </w:r>
    </w:p>
    <w:p w14:paraId="1F279934" w14:textId="7474AA7A" w:rsidR="00F679B6" w:rsidRDefault="00F679B6" w:rsidP="00F679B6">
      <w:pPr>
        <w:rPr>
          <w:rFonts w:eastAsiaTheme="minorEastAsia"/>
          <w:i/>
        </w:rPr>
      </w:pPr>
    </w:p>
    <w:p w14:paraId="3ABD007C" w14:textId="54DD8EF0" w:rsidR="004807FA" w:rsidRDefault="004807FA" w:rsidP="00F679B6">
      <w:pPr>
        <w:rPr>
          <w:rFonts w:eastAsiaTheme="minorEastAsia"/>
          <w:i/>
        </w:rPr>
      </w:pPr>
    </w:p>
    <w:p w14:paraId="52C164DA" w14:textId="6046ECF7" w:rsidR="004807FA" w:rsidRDefault="004807FA" w:rsidP="00F679B6">
      <w:pPr>
        <w:rPr>
          <w:rFonts w:eastAsiaTheme="minorEastAsia"/>
          <w:i/>
        </w:rPr>
      </w:pPr>
    </w:p>
    <w:p w14:paraId="026114EE" w14:textId="77777777" w:rsidR="00496F1C" w:rsidRDefault="004807FA" w:rsidP="00496F1C">
      <w:pPr>
        <w:jc w:val="center"/>
        <w:rPr>
          <w:b/>
          <w:i/>
        </w:rPr>
      </w:pPr>
      <w:r w:rsidRPr="00543B96">
        <w:rPr>
          <w:rFonts w:eastAsiaTheme="minorEastAsia"/>
          <w:b/>
          <w:i/>
          <w:noProof/>
        </w:rPr>
        <w:drawing>
          <wp:inline distT="0" distB="0" distL="0" distR="0" wp14:anchorId="1740C602" wp14:editId="010C969A">
            <wp:extent cx="5763181" cy="1771650"/>
            <wp:effectExtent l="0" t="0" r="952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heatmap_sigma_caspius_discrete_scale.jpg"/>
                    <pic:cNvPicPr/>
                  </pic:nvPicPr>
                  <pic:blipFill rotWithShape="1">
                    <a:blip r:embed="rId24" cstate="print">
                      <a:extLst>
                        <a:ext uri="{28A0092B-C50C-407E-A947-70E740481C1C}">
                          <a14:useLocalDpi xmlns:a14="http://schemas.microsoft.com/office/drawing/2010/main" val="0"/>
                        </a:ext>
                      </a:extLst>
                    </a:blip>
                    <a:srcRect t="16147" b="17625"/>
                    <a:stretch/>
                  </pic:blipFill>
                  <pic:spPr bwMode="auto">
                    <a:xfrm>
                      <a:off x="0" y="0"/>
                      <a:ext cx="5785412" cy="1778484"/>
                    </a:xfrm>
                    <a:prstGeom prst="rect">
                      <a:avLst/>
                    </a:prstGeom>
                    <a:ln>
                      <a:noFill/>
                    </a:ln>
                    <a:extLst>
                      <a:ext uri="{53640926-AAD7-44D8-BBD7-CCE9431645EC}">
                        <a14:shadowObscured xmlns:a14="http://schemas.microsoft.com/office/drawing/2010/main"/>
                      </a:ext>
                    </a:extLst>
                  </pic:spPr>
                </pic:pic>
              </a:graphicData>
            </a:graphic>
          </wp:inline>
        </w:drawing>
      </w:r>
    </w:p>
    <w:p w14:paraId="1D769DEB" w14:textId="7286752E" w:rsidR="00496F1C" w:rsidRDefault="007D2DD2" w:rsidP="00496F1C">
      <w:pPr>
        <w:jc w:val="both"/>
        <w:rPr>
          <w:i/>
        </w:rPr>
      </w:pPr>
      <w:r w:rsidRPr="00543B96">
        <w:rPr>
          <w:b/>
          <w:i/>
        </w:rPr>
        <w:t xml:space="preserve">Figure </w:t>
      </w:r>
      <w:r w:rsidR="00AD46BD" w:rsidRPr="00543B96">
        <w:rPr>
          <w:b/>
          <w:i/>
        </w:rPr>
        <w:t>S</w:t>
      </w:r>
      <w:r w:rsidRPr="00543B96">
        <w:rPr>
          <w:b/>
          <w:i/>
        </w:rPr>
        <w:t>1</w:t>
      </w:r>
      <w:r w:rsidR="00543B96" w:rsidRPr="00543B96">
        <w:rPr>
          <w:b/>
          <w:i/>
        </w:rPr>
        <w:t>9.</w:t>
      </w:r>
      <w:r w:rsidRPr="00D70C1B">
        <w:rPr>
          <w:i/>
        </w:rPr>
        <w:t xml:space="preserve"> </w:t>
      </w:r>
      <w:proofErr w:type="spellStart"/>
      <w:r w:rsidRPr="00D70C1B">
        <w:rPr>
          <w:i/>
        </w:rPr>
        <w:t>Heatmap</w:t>
      </w:r>
      <w:proofErr w:type="spellEnd"/>
      <w:r w:rsidRPr="00D70C1B">
        <w:rPr>
          <w:i/>
        </w:rPr>
        <w:t xml:space="preserve"> </w:t>
      </w:r>
      <w:r>
        <w:rPr>
          <w:i/>
        </w:rPr>
        <w:t>of</w:t>
      </w:r>
      <w:r w:rsidRPr="00D70C1B">
        <w:rPr>
          <w:i/>
        </w:rPr>
        <w:t xml:space="preserve"> the results of the sensitivity analysis for </w:t>
      </w:r>
      <w:r w:rsidRPr="00946BA1">
        <w:t xml:space="preserve">Ae. </w:t>
      </w:r>
      <w:proofErr w:type="gramStart"/>
      <w:r w:rsidR="00946BA1" w:rsidRPr="00946BA1">
        <w:t>caspius</w:t>
      </w:r>
      <w:proofErr w:type="gramEnd"/>
      <w:r w:rsidRPr="00D70C1B">
        <w:rPr>
          <w:i/>
        </w:rPr>
        <w:t xml:space="preserve">. </w:t>
      </w:r>
      <w:r w:rsidR="00BD2A70">
        <w:rPr>
          <w:i/>
        </w:rPr>
        <w:t>The left panel</w:t>
      </w:r>
      <w:r w:rsidR="00BD2A70" w:rsidRPr="00AD46BD">
        <w:rPr>
          <w:i/>
        </w:rPr>
        <w:t xml:space="preserve"> of the </w:t>
      </w:r>
      <w:proofErr w:type="spellStart"/>
      <w:r w:rsidR="00BD2A70" w:rsidRPr="00AD46BD">
        <w:rPr>
          <w:i/>
        </w:rPr>
        <w:t>heatmap</w:t>
      </w:r>
      <w:proofErr w:type="spellEnd"/>
      <w:r w:rsidR="00BD2A70" w:rsidRPr="00AD46BD">
        <w:rPr>
          <w:i/>
        </w:rPr>
        <w:t xml:space="preserve"> </w:t>
      </w:r>
      <w:r w:rsidR="00BD2A70">
        <w:rPr>
          <w:i/>
        </w:rPr>
        <w:t>shows the</w:t>
      </w:r>
      <w:r w:rsidR="00BD2A70" w:rsidRPr="00AD46BD">
        <w:rPr>
          <w:i/>
        </w:rPr>
        <w:t xml:space="preserve"> </w:t>
      </w:r>
      <m:oMath>
        <m:r>
          <w:rPr>
            <w:rFonts w:ascii="Cambria Math" w:hAnsi="Cambria Math"/>
          </w:rPr>
          <m:t>σ</m:t>
        </m:r>
      </m:oMath>
      <w:r w:rsidR="00BD2A70">
        <w:rPr>
          <w:i/>
        </w:rPr>
        <w:t xml:space="preserve"> </w:t>
      </w:r>
      <w:r w:rsidR="00BD2A70" w:rsidRPr="00AD46BD">
        <w:rPr>
          <w:rFonts w:eastAsiaTheme="minorEastAsia"/>
          <w:i/>
        </w:rPr>
        <w:t xml:space="preserve">values for </w:t>
      </w:r>
      <w:r w:rsidR="00BD2A70" w:rsidRPr="00AD46BD">
        <w:rPr>
          <w:i/>
        </w:rPr>
        <w:t xml:space="preserve">the European </w:t>
      </w:r>
      <w:r w:rsidR="00BD2A70">
        <w:rPr>
          <w:i/>
        </w:rPr>
        <w:t>pixels</w:t>
      </w:r>
      <w:r w:rsidR="00BD2A70" w:rsidRPr="00AD46BD">
        <w:rPr>
          <w:i/>
        </w:rPr>
        <w:t xml:space="preserve">, and </w:t>
      </w:r>
      <w:r w:rsidR="00BD2A70">
        <w:rPr>
          <w:i/>
        </w:rPr>
        <w:t xml:space="preserve">the </w:t>
      </w:r>
      <w:r w:rsidR="00BD2A70" w:rsidRPr="00AD46BD">
        <w:rPr>
          <w:i/>
        </w:rPr>
        <w:t xml:space="preserve">right </w:t>
      </w:r>
      <w:r w:rsidR="00BD2A70">
        <w:rPr>
          <w:i/>
        </w:rPr>
        <w:t xml:space="preserve">panel, </w:t>
      </w:r>
      <w:r w:rsidR="00BD2A70" w:rsidRPr="00AD46BD">
        <w:rPr>
          <w:i/>
        </w:rPr>
        <w:t xml:space="preserve">the African </w:t>
      </w:r>
      <w:r w:rsidR="00BD2A70">
        <w:rPr>
          <w:i/>
        </w:rPr>
        <w:t>pixels</w:t>
      </w:r>
      <w:r w:rsidR="00BD2A70" w:rsidRPr="00AD46BD">
        <w:rPr>
          <w:i/>
        </w:rPr>
        <w:t>.</w:t>
      </w:r>
    </w:p>
    <w:p w14:paraId="2B4A4E76" w14:textId="77777777" w:rsidR="00D43D68" w:rsidRDefault="00D43D68" w:rsidP="00496F1C">
      <w:pPr>
        <w:jc w:val="both"/>
        <w:rPr>
          <w:i/>
        </w:rPr>
      </w:pPr>
    </w:p>
    <w:p w14:paraId="76FEA1C8" w14:textId="616C9400" w:rsidR="007D2DD2" w:rsidRDefault="00767CDB" w:rsidP="00496F1C">
      <w:pPr>
        <w:jc w:val="center"/>
        <w:rPr>
          <w:i/>
        </w:rPr>
      </w:pPr>
      <w:r w:rsidRPr="00543B96">
        <w:rPr>
          <w:rFonts w:eastAsiaTheme="minorEastAsia"/>
          <w:b/>
          <w:i/>
          <w:noProof/>
        </w:rPr>
        <w:lastRenderedPageBreak/>
        <w:drawing>
          <wp:inline distT="0" distB="0" distL="0" distR="0" wp14:anchorId="0101647E" wp14:editId="59FB8B87">
            <wp:extent cx="5809968" cy="1695450"/>
            <wp:effectExtent l="0" t="0" r="635"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eatmap_sigma_detritus_discrete_scale.jpg"/>
                    <pic:cNvPicPr/>
                  </pic:nvPicPr>
                  <pic:blipFill rotWithShape="1">
                    <a:blip r:embed="rId25" cstate="print">
                      <a:extLst>
                        <a:ext uri="{28A0092B-C50C-407E-A947-70E740481C1C}">
                          <a14:useLocalDpi xmlns:a14="http://schemas.microsoft.com/office/drawing/2010/main" val="0"/>
                        </a:ext>
                      </a:extLst>
                    </a:blip>
                    <a:srcRect t="18037" b="19094"/>
                    <a:stretch/>
                  </pic:blipFill>
                  <pic:spPr bwMode="auto">
                    <a:xfrm>
                      <a:off x="0" y="0"/>
                      <a:ext cx="5849136" cy="1706880"/>
                    </a:xfrm>
                    <a:prstGeom prst="rect">
                      <a:avLst/>
                    </a:prstGeom>
                    <a:ln>
                      <a:noFill/>
                    </a:ln>
                    <a:extLst>
                      <a:ext uri="{53640926-AAD7-44D8-BBD7-CCE9431645EC}">
                        <a14:shadowObscured xmlns:a14="http://schemas.microsoft.com/office/drawing/2010/main"/>
                      </a:ext>
                    </a:extLst>
                  </pic:spPr>
                </pic:pic>
              </a:graphicData>
            </a:graphic>
          </wp:inline>
        </w:drawing>
      </w:r>
    </w:p>
    <w:p w14:paraId="72A017DE" w14:textId="5CB0DC4F" w:rsidR="00496F1C" w:rsidRDefault="00946BA1" w:rsidP="00496F1C">
      <w:pPr>
        <w:jc w:val="both"/>
        <w:rPr>
          <w:rFonts w:eastAsiaTheme="minorEastAsia"/>
          <w:b/>
          <w:i/>
          <w:noProof/>
        </w:rPr>
      </w:pPr>
      <w:r w:rsidRPr="00543B96">
        <w:rPr>
          <w:b/>
          <w:i/>
        </w:rPr>
        <w:t xml:space="preserve">Figure </w:t>
      </w:r>
      <w:r w:rsidR="00AD46BD" w:rsidRPr="00543B96">
        <w:rPr>
          <w:b/>
          <w:i/>
        </w:rPr>
        <w:t>S</w:t>
      </w:r>
      <w:r w:rsidR="00543B96" w:rsidRPr="00543B96">
        <w:rPr>
          <w:b/>
          <w:i/>
        </w:rPr>
        <w:t>20.</w:t>
      </w:r>
      <w:r w:rsidRPr="00D70C1B">
        <w:rPr>
          <w:i/>
        </w:rPr>
        <w:t xml:space="preserve"> </w:t>
      </w:r>
      <w:proofErr w:type="spellStart"/>
      <w:r w:rsidRPr="00D70C1B">
        <w:rPr>
          <w:i/>
        </w:rPr>
        <w:t>Heatmap</w:t>
      </w:r>
      <w:proofErr w:type="spellEnd"/>
      <w:r w:rsidRPr="00D70C1B">
        <w:rPr>
          <w:i/>
        </w:rPr>
        <w:t xml:space="preserve"> </w:t>
      </w:r>
      <w:r>
        <w:rPr>
          <w:i/>
        </w:rPr>
        <w:t>of</w:t>
      </w:r>
      <w:r w:rsidRPr="00D70C1B">
        <w:rPr>
          <w:i/>
        </w:rPr>
        <w:t xml:space="preserve"> the results of the sensitivity analysis for </w:t>
      </w:r>
      <w:r w:rsidRPr="00946BA1">
        <w:t xml:space="preserve">Ae. </w:t>
      </w:r>
      <w:proofErr w:type="gramStart"/>
      <w:r w:rsidRPr="00946BA1">
        <w:t>detritus</w:t>
      </w:r>
      <w:proofErr w:type="gramEnd"/>
      <w:r w:rsidRPr="00D70C1B">
        <w:rPr>
          <w:i/>
        </w:rPr>
        <w:t xml:space="preserve">. Left part of the heatmaps </w:t>
      </w:r>
      <w:r>
        <w:rPr>
          <w:i/>
        </w:rPr>
        <w:t xml:space="preserve">represents </w:t>
      </w:r>
      <m:oMath>
        <m:r>
          <w:rPr>
            <w:rFonts w:ascii="Cambria Math" w:hAnsi="Cambria Math"/>
          </w:rPr>
          <m:t>σ</m:t>
        </m:r>
      </m:oMath>
      <w:r>
        <w:rPr>
          <w:rFonts w:eastAsiaTheme="minorEastAsia"/>
          <w:i/>
        </w:rPr>
        <w:t xml:space="preserve"> values for </w:t>
      </w:r>
      <w:r w:rsidRPr="00D70C1B">
        <w:rPr>
          <w:i/>
        </w:rPr>
        <w:t xml:space="preserve">the European </w:t>
      </w:r>
      <w:r w:rsidR="00CD2352">
        <w:rPr>
          <w:i/>
        </w:rPr>
        <w:t>pixels</w:t>
      </w:r>
      <w:r w:rsidRPr="00D70C1B">
        <w:rPr>
          <w:i/>
        </w:rPr>
        <w:t xml:space="preserve">, and right part </w:t>
      </w:r>
      <w:r>
        <w:rPr>
          <w:i/>
        </w:rPr>
        <w:t xml:space="preserve">for </w:t>
      </w:r>
      <w:r w:rsidRPr="00D70C1B">
        <w:rPr>
          <w:i/>
        </w:rPr>
        <w:t xml:space="preserve">the African </w:t>
      </w:r>
      <w:r w:rsidR="00CD2352">
        <w:rPr>
          <w:i/>
        </w:rPr>
        <w:t>pixels</w:t>
      </w:r>
      <w:r w:rsidRPr="00D70C1B">
        <w:rPr>
          <w:i/>
        </w:rPr>
        <w:t>.</w:t>
      </w:r>
      <w:r w:rsidR="00767CDB" w:rsidRPr="00767CDB">
        <w:rPr>
          <w:rFonts w:eastAsiaTheme="minorEastAsia"/>
          <w:b/>
          <w:i/>
          <w:noProof/>
        </w:rPr>
        <w:t xml:space="preserve"> </w:t>
      </w:r>
    </w:p>
    <w:p w14:paraId="08009B91" w14:textId="77777777" w:rsidR="00D43D68" w:rsidRDefault="00D43D68" w:rsidP="00496F1C">
      <w:pPr>
        <w:jc w:val="both"/>
        <w:rPr>
          <w:rFonts w:eastAsiaTheme="minorEastAsia"/>
          <w:b/>
          <w:i/>
          <w:noProof/>
        </w:rPr>
      </w:pPr>
    </w:p>
    <w:p w14:paraId="29326F18" w14:textId="6A9509A6" w:rsidR="00946BA1" w:rsidRDefault="00767CDB" w:rsidP="00496F1C">
      <w:pPr>
        <w:jc w:val="center"/>
        <w:rPr>
          <w:i/>
        </w:rPr>
      </w:pPr>
      <w:r w:rsidRPr="00543B96">
        <w:rPr>
          <w:rFonts w:eastAsiaTheme="minorEastAsia"/>
          <w:b/>
          <w:i/>
          <w:noProof/>
        </w:rPr>
        <w:drawing>
          <wp:inline distT="0" distB="0" distL="0" distR="0" wp14:anchorId="12C6879D" wp14:editId="60BCF13E">
            <wp:extent cx="5762625" cy="1753679"/>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eatmap_sigma_vexans_discrete_scale.jpg"/>
                    <pic:cNvPicPr/>
                  </pic:nvPicPr>
                  <pic:blipFill rotWithShape="1">
                    <a:blip r:embed="rId26" cstate="print">
                      <a:extLst>
                        <a:ext uri="{28A0092B-C50C-407E-A947-70E740481C1C}">
                          <a14:useLocalDpi xmlns:a14="http://schemas.microsoft.com/office/drawing/2010/main" val="0"/>
                        </a:ext>
                      </a:extLst>
                    </a:blip>
                    <a:srcRect t="16779" b="17658"/>
                    <a:stretch/>
                  </pic:blipFill>
                  <pic:spPr bwMode="auto">
                    <a:xfrm>
                      <a:off x="0" y="0"/>
                      <a:ext cx="5793525" cy="1763082"/>
                    </a:xfrm>
                    <a:prstGeom prst="rect">
                      <a:avLst/>
                    </a:prstGeom>
                    <a:ln>
                      <a:noFill/>
                    </a:ln>
                    <a:extLst>
                      <a:ext uri="{53640926-AAD7-44D8-BBD7-CCE9431645EC}">
                        <a14:shadowObscured xmlns:a14="http://schemas.microsoft.com/office/drawing/2010/main"/>
                      </a:ext>
                    </a:extLst>
                  </pic:spPr>
                </pic:pic>
              </a:graphicData>
            </a:graphic>
          </wp:inline>
        </w:drawing>
      </w:r>
    </w:p>
    <w:p w14:paraId="3131B1D8" w14:textId="0F1135AE" w:rsidR="00496F1C" w:rsidRDefault="00946BA1" w:rsidP="00496F1C">
      <w:pPr>
        <w:jc w:val="both"/>
        <w:rPr>
          <w:i/>
        </w:rPr>
      </w:pPr>
      <w:r w:rsidRPr="00543B96">
        <w:rPr>
          <w:b/>
          <w:i/>
        </w:rPr>
        <w:t xml:space="preserve">Figure </w:t>
      </w:r>
      <w:r w:rsidR="00AD46BD" w:rsidRPr="00543B96">
        <w:rPr>
          <w:b/>
          <w:i/>
        </w:rPr>
        <w:t>S</w:t>
      </w:r>
      <w:r w:rsidRPr="00543B96">
        <w:rPr>
          <w:b/>
          <w:i/>
        </w:rPr>
        <w:t>2</w:t>
      </w:r>
      <w:r w:rsidR="00543B96" w:rsidRPr="00543B96">
        <w:rPr>
          <w:b/>
          <w:i/>
        </w:rPr>
        <w:t>1.</w:t>
      </w:r>
      <w:r w:rsidRPr="00D70C1B">
        <w:rPr>
          <w:i/>
        </w:rPr>
        <w:t xml:space="preserve"> </w:t>
      </w:r>
      <w:proofErr w:type="spellStart"/>
      <w:r w:rsidRPr="00D70C1B">
        <w:rPr>
          <w:i/>
        </w:rPr>
        <w:t>Heatmap</w:t>
      </w:r>
      <w:proofErr w:type="spellEnd"/>
      <w:r w:rsidRPr="00D70C1B">
        <w:rPr>
          <w:i/>
        </w:rPr>
        <w:t xml:space="preserve"> </w:t>
      </w:r>
      <w:r>
        <w:rPr>
          <w:i/>
        </w:rPr>
        <w:t>of</w:t>
      </w:r>
      <w:r w:rsidRPr="00D70C1B">
        <w:rPr>
          <w:i/>
        </w:rPr>
        <w:t xml:space="preserve"> the results of the sensitivity analysis for </w:t>
      </w:r>
      <w:r w:rsidRPr="00946BA1">
        <w:t xml:space="preserve">Ae. </w:t>
      </w:r>
      <w:proofErr w:type="gramStart"/>
      <w:r w:rsidRPr="00946BA1">
        <w:t>vexans</w:t>
      </w:r>
      <w:proofErr w:type="gramEnd"/>
      <w:r w:rsidRPr="00D70C1B">
        <w:rPr>
          <w:i/>
        </w:rPr>
        <w:t xml:space="preserve">. Left part of the heatmaps </w:t>
      </w:r>
      <w:r>
        <w:rPr>
          <w:i/>
        </w:rPr>
        <w:t xml:space="preserve">represents </w:t>
      </w:r>
      <m:oMath>
        <m:r>
          <w:rPr>
            <w:rFonts w:ascii="Cambria Math" w:hAnsi="Cambria Math"/>
          </w:rPr>
          <m:t>σ</m:t>
        </m:r>
      </m:oMath>
      <w:r>
        <w:rPr>
          <w:rFonts w:eastAsiaTheme="minorEastAsia"/>
          <w:i/>
        </w:rPr>
        <w:t xml:space="preserve"> values for </w:t>
      </w:r>
      <w:r w:rsidRPr="00D70C1B">
        <w:rPr>
          <w:i/>
        </w:rPr>
        <w:t xml:space="preserve">the European </w:t>
      </w:r>
      <w:r w:rsidR="00CD2352">
        <w:rPr>
          <w:i/>
        </w:rPr>
        <w:t>pixels</w:t>
      </w:r>
      <w:r w:rsidRPr="00D70C1B">
        <w:rPr>
          <w:i/>
        </w:rPr>
        <w:t xml:space="preserve">, and right part </w:t>
      </w:r>
      <w:r>
        <w:rPr>
          <w:i/>
        </w:rPr>
        <w:t xml:space="preserve">for </w:t>
      </w:r>
      <w:r w:rsidRPr="00D70C1B">
        <w:rPr>
          <w:i/>
        </w:rPr>
        <w:t xml:space="preserve">the African </w:t>
      </w:r>
      <w:r w:rsidR="00CD2352">
        <w:rPr>
          <w:i/>
        </w:rPr>
        <w:t>pixels</w:t>
      </w:r>
      <w:r w:rsidRPr="00D70C1B">
        <w:rPr>
          <w:i/>
        </w:rPr>
        <w:t>.</w:t>
      </w:r>
    </w:p>
    <w:p w14:paraId="22450DAF" w14:textId="77777777" w:rsidR="00496F1C" w:rsidRDefault="00496F1C" w:rsidP="00496F1C">
      <w:pPr>
        <w:jc w:val="both"/>
        <w:rPr>
          <w:i/>
        </w:rPr>
      </w:pPr>
    </w:p>
    <w:p w14:paraId="4D2D13AA" w14:textId="5A80823D" w:rsidR="00F679B6" w:rsidRDefault="00767CDB" w:rsidP="00496F1C">
      <w:pPr>
        <w:jc w:val="center"/>
        <w:rPr>
          <w:i/>
        </w:rPr>
      </w:pPr>
      <w:r w:rsidRPr="00543B96">
        <w:rPr>
          <w:rFonts w:eastAsiaTheme="minorEastAsia"/>
          <w:b/>
          <w:i/>
          <w:noProof/>
        </w:rPr>
        <w:drawing>
          <wp:inline distT="0" distB="0" distL="0" distR="0" wp14:anchorId="7D30CDB3" wp14:editId="33C69460">
            <wp:extent cx="5757761" cy="188595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heatmap_sigma_pipiens_discrete_scale.jpg"/>
                    <pic:cNvPicPr/>
                  </pic:nvPicPr>
                  <pic:blipFill rotWithShape="1">
                    <a:blip r:embed="rId27" cstate="print">
                      <a:extLst>
                        <a:ext uri="{28A0092B-C50C-407E-A947-70E740481C1C}">
                          <a14:useLocalDpi xmlns:a14="http://schemas.microsoft.com/office/drawing/2010/main" val="0"/>
                        </a:ext>
                      </a:extLst>
                    </a:blip>
                    <a:srcRect t="15043" b="14391"/>
                    <a:stretch/>
                  </pic:blipFill>
                  <pic:spPr bwMode="auto">
                    <a:xfrm>
                      <a:off x="0" y="0"/>
                      <a:ext cx="5773575" cy="1891130"/>
                    </a:xfrm>
                    <a:prstGeom prst="rect">
                      <a:avLst/>
                    </a:prstGeom>
                    <a:ln>
                      <a:noFill/>
                    </a:ln>
                    <a:extLst>
                      <a:ext uri="{53640926-AAD7-44D8-BBD7-CCE9431645EC}">
                        <a14:shadowObscured xmlns:a14="http://schemas.microsoft.com/office/drawing/2010/main"/>
                      </a:ext>
                    </a:extLst>
                  </pic:spPr>
                </pic:pic>
              </a:graphicData>
            </a:graphic>
          </wp:inline>
        </w:drawing>
      </w:r>
    </w:p>
    <w:p w14:paraId="58EF26DF" w14:textId="7E4ABA88" w:rsidR="00946BA1" w:rsidRDefault="00946BA1" w:rsidP="00496F1C">
      <w:pPr>
        <w:jc w:val="both"/>
        <w:rPr>
          <w:i/>
        </w:rPr>
      </w:pPr>
      <w:r w:rsidRPr="00543B96">
        <w:rPr>
          <w:b/>
          <w:i/>
        </w:rPr>
        <w:t xml:space="preserve">Figure </w:t>
      </w:r>
      <w:r w:rsidR="00AD46BD" w:rsidRPr="00543B96">
        <w:rPr>
          <w:b/>
          <w:i/>
        </w:rPr>
        <w:t>S</w:t>
      </w:r>
      <w:r w:rsidR="00543B96" w:rsidRPr="00543B96">
        <w:rPr>
          <w:b/>
          <w:i/>
        </w:rPr>
        <w:t>22.</w:t>
      </w:r>
      <w:r w:rsidRPr="00D70C1B">
        <w:rPr>
          <w:i/>
        </w:rPr>
        <w:t xml:space="preserve"> </w:t>
      </w:r>
      <w:proofErr w:type="spellStart"/>
      <w:r w:rsidRPr="00D70C1B">
        <w:rPr>
          <w:i/>
        </w:rPr>
        <w:t>Heatmap</w:t>
      </w:r>
      <w:proofErr w:type="spellEnd"/>
      <w:r w:rsidRPr="00D70C1B">
        <w:rPr>
          <w:i/>
        </w:rPr>
        <w:t xml:space="preserve"> </w:t>
      </w:r>
      <w:r>
        <w:rPr>
          <w:i/>
        </w:rPr>
        <w:t>of</w:t>
      </w:r>
      <w:r w:rsidRPr="00D70C1B">
        <w:rPr>
          <w:i/>
        </w:rPr>
        <w:t xml:space="preserve"> the results of the sensitivity analysis for </w:t>
      </w:r>
      <w:r w:rsidRPr="00946BA1">
        <w:t>Culex pipiens</w:t>
      </w:r>
      <w:r w:rsidRPr="00D70C1B">
        <w:rPr>
          <w:i/>
        </w:rPr>
        <w:t xml:space="preserve">. </w:t>
      </w:r>
      <w:r>
        <w:rPr>
          <w:i/>
        </w:rPr>
        <w:t xml:space="preserve">Left part of the </w:t>
      </w:r>
      <w:proofErr w:type="spellStart"/>
      <w:r>
        <w:rPr>
          <w:i/>
        </w:rPr>
        <w:t>heatmap</w:t>
      </w:r>
      <w:proofErr w:type="spellEnd"/>
      <w:r w:rsidRPr="00D70C1B">
        <w:rPr>
          <w:i/>
        </w:rPr>
        <w:t xml:space="preserve"> </w:t>
      </w:r>
      <w:r>
        <w:rPr>
          <w:i/>
        </w:rPr>
        <w:t xml:space="preserve">represents </w:t>
      </w:r>
      <m:oMath>
        <m:r>
          <w:rPr>
            <w:rFonts w:ascii="Cambria Math" w:hAnsi="Cambria Math"/>
          </w:rPr>
          <m:t>σ</m:t>
        </m:r>
      </m:oMath>
      <w:r>
        <w:rPr>
          <w:rFonts w:eastAsiaTheme="minorEastAsia"/>
          <w:i/>
        </w:rPr>
        <w:t xml:space="preserve"> values for </w:t>
      </w:r>
      <w:r w:rsidRPr="00D70C1B">
        <w:rPr>
          <w:i/>
        </w:rPr>
        <w:t xml:space="preserve">the European </w:t>
      </w:r>
      <w:r w:rsidR="00CD2352">
        <w:rPr>
          <w:i/>
        </w:rPr>
        <w:t>pixels</w:t>
      </w:r>
      <w:r w:rsidRPr="00D70C1B">
        <w:rPr>
          <w:i/>
        </w:rPr>
        <w:t xml:space="preserve">, and right part </w:t>
      </w:r>
      <w:r>
        <w:rPr>
          <w:i/>
        </w:rPr>
        <w:t xml:space="preserve">for </w:t>
      </w:r>
      <w:r w:rsidRPr="00D70C1B">
        <w:rPr>
          <w:i/>
        </w:rPr>
        <w:t xml:space="preserve">the African </w:t>
      </w:r>
      <w:r w:rsidR="00CD2352">
        <w:rPr>
          <w:i/>
        </w:rPr>
        <w:t>pixels</w:t>
      </w:r>
      <w:r w:rsidRPr="00D70C1B">
        <w:rPr>
          <w:i/>
        </w:rPr>
        <w:t>.</w:t>
      </w:r>
    </w:p>
    <w:p w14:paraId="57059D50" w14:textId="77777777" w:rsidR="00496F1C" w:rsidRDefault="00767CDB" w:rsidP="00496F1C">
      <w:pPr>
        <w:jc w:val="center"/>
        <w:rPr>
          <w:b/>
          <w:i/>
        </w:rPr>
      </w:pPr>
      <w:r w:rsidRPr="00543B96">
        <w:rPr>
          <w:rFonts w:eastAsiaTheme="minorEastAsia"/>
          <w:b/>
          <w:i/>
          <w:noProof/>
        </w:rPr>
        <w:lastRenderedPageBreak/>
        <w:drawing>
          <wp:inline distT="0" distB="0" distL="0" distR="0" wp14:anchorId="4E1CD14D" wp14:editId="12A116F1">
            <wp:extent cx="5705475" cy="1861314"/>
            <wp:effectExtent l="0" t="0" r="0" b="571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heatmap_sigma_theileri_discrete_scale.jpg"/>
                    <pic:cNvPicPr/>
                  </pic:nvPicPr>
                  <pic:blipFill rotWithShape="1">
                    <a:blip r:embed="rId28" cstate="print">
                      <a:extLst>
                        <a:ext uri="{28A0092B-C50C-407E-A947-70E740481C1C}">
                          <a14:useLocalDpi xmlns:a14="http://schemas.microsoft.com/office/drawing/2010/main" val="0"/>
                        </a:ext>
                      </a:extLst>
                    </a:blip>
                    <a:srcRect t="15386" b="14330"/>
                    <a:stretch/>
                  </pic:blipFill>
                  <pic:spPr bwMode="auto">
                    <a:xfrm>
                      <a:off x="0" y="0"/>
                      <a:ext cx="5757500" cy="1878286"/>
                    </a:xfrm>
                    <a:prstGeom prst="rect">
                      <a:avLst/>
                    </a:prstGeom>
                    <a:ln>
                      <a:noFill/>
                    </a:ln>
                    <a:extLst>
                      <a:ext uri="{53640926-AAD7-44D8-BBD7-CCE9431645EC}">
                        <a14:shadowObscured xmlns:a14="http://schemas.microsoft.com/office/drawing/2010/main"/>
                      </a:ext>
                    </a:extLst>
                  </pic:spPr>
                </pic:pic>
              </a:graphicData>
            </a:graphic>
          </wp:inline>
        </w:drawing>
      </w:r>
    </w:p>
    <w:p w14:paraId="349B38E6" w14:textId="4E2AB243" w:rsidR="00946BA1" w:rsidRPr="003123D8" w:rsidRDefault="00946BA1" w:rsidP="00496F1C">
      <w:pPr>
        <w:jc w:val="both"/>
        <w:rPr>
          <w:rFonts w:eastAsiaTheme="minorEastAsia"/>
          <w:i/>
        </w:rPr>
      </w:pPr>
      <w:r w:rsidRPr="00543B96">
        <w:rPr>
          <w:b/>
          <w:i/>
        </w:rPr>
        <w:t xml:space="preserve">Figure </w:t>
      </w:r>
      <w:r w:rsidR="00AD46BD" w:rsidRPr="00543B96">
        <w:rPr>
          <w:b/>
          <w:i/>
        </w:rPr>
        <w:t>S</w:t>
      </w:r>
      <w:r w:rsidRPr="00543B96">
        <w:rPr>
          <w:b/>
          <w:i/>
        </w:rPr>
        <w:t>2</w:t>
      </w:r>
      <w:r w:rsidR="00543B96" w:rsidRPr="00543B96">
        <w:rPr>
          <w:b/>
          <w:i/>
        </w:rPr>
        <w:t>3.</w:t>
      </w:r>
      <w:r w:rsidR="00543B96">
        <w:rPr>
          <w:i/>
        </w:rPr>
        <w:t xml:space="preserve"> </w:t>
      </w:r>
      <w:proofErr w:type="spellStart"/>
      <w:r w:rsidRPr="00D70C1B">
        <w:rPr>
          <w:i/>
        </w:rPr>
        <w:t>Heatmap</w:t>
      </w:r>
      <w:proofErr w:type="spellEnd"/>
      <w:r w:rsidRPr="00D70C1B">
        <w:rPr>
          <w:i/>
        </w:rPr>
        <w:t xml:space="preserve"> </w:t>
      </w:r>
      <w:r>
        <w:rPr>
          <w:i/>
        </w:rPr>
        <w:t>of</w:t>
      </w:r>
      <w:r w:rsidRPr="00D70C1B">
        <w:rPr>
          <w:i/>
        </w:rPr>
        <w:t xml:space="preserve"> the results of the sensitivity analysis for </w:t>
      </w:r>
      <w:r w:rsidRPr="00946BA1">
        <w:t>Cx. theileri</w:t>
      </w:r>
      <w:r w:rsidRPr="00D70C1B">
        <w:rPr>
          <w:i/>
        </w:rPr>
        <w:t xml:space="preserve">. Left part of the </w:t>
      </w:r>
      <w:proofErr w:type="spellStart"/>
      <w:r w:rsidRPr="00D70C1B">
        <w:rPr>
          <w:i/>
        </w:rPr>
        <w:t>heatmap</w:t>
      </w:r>
      <w:proofErr w:type="spellEnd"/>
      <w:r>
        <w:rPr>
          <w:i/>
        </w:rPr>
        <w:t xml:space="preserve"> represents </w:t>
      </w:r>
      <m:oMath>
        <m:r>
          <w:rPr>
            <w:rFonts w:ascii="Cambria Math" w:hAnsi="Cambria Math"/>
          </w:rPr>
          <m:t>σ</m:t>
        </m:r>
      </m:oMath>
      <w:r>
        <w:rPr>
          <w:rFonts w:eastAsiaTheme="minorEastAsia"/>
          <w:i/>
        </w:rPr>
        <w:t xml:space="preserve"> values for </w:t>
      </w:r>
      <w:r w:rsidRPr="00D70C1B">
        <w:rPr>
          <w:i/>
        </w:rPr>
        <w:t xml:space="preserve">the European </w:t>
      </w:r>
      <w:r w:rsidR="00CD2352">
        <w:rPr>
          <w:i/>
        </w:rPr>
        <w:t>pixels</w:t>
      </w:r>
      <w:r w:rsidRPr="00D70C1B">
        <w:rPr>
          <w:i/>
        </w:rPr>
        <w:t xml:space="preserve">, and right part </w:t>
      </w:r>
      <w:r>
        <w:rPr>
          <w:i/>
        </w:rPr>
        <w:t xml:space="preserve">for </w:t>
      </w:r>
      <w:r w:rsidRPr="00D70C1B">
        <w:rPr>
          <w:i/>
        </w:rPr>
        <w:t xml:space="preserve">the African </w:t>
      </w:r>
      <w:r w:rsidR="00CD2352">
        <w:rPr>
          <w:i/>
        </w:rPr>
        <w:t>pixels</w:t>
      </w:r>
      <w:r w:rsidRPr="00D70C1B">
        <w:rPr>
          <w:i/>
        </w:rPr>
        <w:t>.</w:t>
      </w:r>
    </w:p>
    <w:sectPr w:rsidR="00946BA1" w:rsidRPr="003123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OT596495f2">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11EDF"/>
    <w:multiLevelType w:val="hybridMultilevel"/>
    <w:tmpl w:val="6E5C5466"/>
    <w:lvl w:ilvl="0" w:tplc="CF86BD9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15297C41"/>
    <w:multiLevelType w:val="hybridMultilevel"/>
    <w:tmpl w:val="2A9C132C"/>
    <w:lvl w:ilvl="0" w:tplc="11B6E522">
      <w:start w:val="1"/>
      <w:numFmt w:val="upperRoman"/>
      <w:pStyle w:val="Titre1"/>
      <w:lvlText w:val="%1)"/>
      <w:lvlJc w:val="left"/>
      <w:pPr>
        <w:ind w:left="1080" w:hanging="720"/>
      </w:pPr>
      <w:rPr>
        <w:rFonts w:hint="default"/>
        <w:b/>
      </w:rPr>
    </w:lvl>
    <w:lvl w:ilvl="1" w:tplc="FB30FDC8">
      <w:start w:val="1"/>
      <w:numFmt w:val="lowerLetter"/>
      <w:pStyle w:val="Titre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3A272B"/>
    <w:multiLevelType w:val="hybridMultilevel"/>
    <w:tmpl w:val="984E78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5927B3"/>
    <w:multiLevelType w:val="hybridMultilevel"/>
    <w:tmpl w:val="55D095AC"/>
    <w:lvl w:ilvl="0" w:tplc="040C0001">
      <w:start w:val="1"/>
      <w:numFmt w:val="bullet"/>
      <w:lvlText w:val=""/>
      <w:lvlJc w:val="left"/>
      <w:pPr>
        <w:ind w:left="360" w:hanging="360"/>
      </w:pPr>
      <w:rPr>
        <w:rFonts w:ascii="Symbol" w:hAnsi="Symbol" w:hint="default"/>
      </w:rPr>
    </w:lvl>
    <w:lvl w:ilvl="1" w:tplc="F00EEF4E">
      <w:numFmt w:val="bullet"/>
      <w:lvlText w:val="-"/>
      <w:lvlJc w:val="left"/>
      <w:pPr>
        <w:ind w:left="1080" w:hanging="36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CF22CD3"/>
    <w:multiLevelType w:val="hybridMultilevel"/>
    <w:tmpl w:val="C5586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5C1962"/>
    <w:multiLevelType w:val="hybridMultilevel"/>
    <w:tmpl w:val="9E3CE1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411E3C"/>
    <w:multiLevelType w:val="hybridMultilevel"/>
    <w:tmpl w:val="D36C734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F4C3269"/>
    <w:multiLevelType w:val="hybridMultilevel"/>
    <w:tmpl w:val="CE343350"/>
    <w:lvl w:ilvl="0" w:tplc="F00EEF4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421EC1"/>
    <w:multiLevelType w:val="hybridMultilevel"/>
    <w:tmpl w:val="F0EE872C"/>
    <w:lvl w:ilvl="0" w:tplc="040C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F450FF"/>
    <w:multiLevelType w:val="hybridMultilevel"/>
    <w:tmpl w:val="0AA85272"/>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703F64"/>
    <w:multiLevelType w:val="hybridMultilevel"/>
    <w:tmpl w:val="557E5B98"/>
    <w:lvl w:ilvl="0" w:tplc="8C96EB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502165"/>
    <w:multiLevelType w:val="hybridMultilevel"/>
    <w:tmpl w:val="A6082C52"/>
    <w:lvl w:ilvl="0" w:tplc="040C0001">
      <w:start w:val="1"/>
      <w:numFmt w:val="bullet"/>
      <w:lvlText w:val=""/>
      <w:lvlJc w:val="left"/>
      <w:pPr>
        <w:ind w:left="360" w:hanging="360"/>
      </w:pPr>
      <w:rPr>
        <w:rFonts w:ascii="Symbol" w:hAnsi="Symbol" w:hint="default"/>
      </w:rPr>
    </w:lvl>
    <w:lvl w:ilvl="1" w:tplc="F00EEF4E">
      <w:numFmt w:val="bullet"/>
      <w:lvlText w:val="-"/>
      <w:lvlJc w:val="left"/>
      <w:pPr>
        <w:ind w:left="1080" w:hanging="36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49B7A31"/>
    <w:multiLevelType w:val="hybridMultilevel"/>
    <w:tmpl w:val="EB605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4A1DC1"/>
    <w:multiLevelType w:val="hybridMultilevel"/>
    <w:tmpl w:val="A274BE34"/>
    <w:lvl w:ilvl="0" w:tplc="040C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25240F"/>
    <w:multiLevelType w:val="hybridMultilevel"/>
    <w:tmpl w:val="C43265D8"/>
    <w:lvl w:ilvl="0" w:tplc="040C0001">
      <w:start w:val="1"/>
      <w:numFmt w:val="bullet"/>
      <w:lvlText w:val=""/>
      <w:lvlJc w:val="left"/>
      <w:pPr>
        <w:ind w:left="360" w:hanging="360"/>
      </w:pPr>
      <w:rPr>
        <w:rFonts w:ascii="Symbol" w:hAnsi="Symbol" w:hint="default"/>
      </w:rPr>
    </w:lvl>
    <w:lvl w:ilvl="1" w:tplc="F00EEF4E">
      <w:numFmt w:val="bullet"/>
      <w:lvlText w:val="-"/>
      <w:lvlJc w:val="left"/>
      <w:pPr>
        <w:ind w:left="1080" w:hanging="36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3352F63"/>
    <w:multiLevelType w:val="hybridMultilevel"/>
    <w:tmpl w:val="23525A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2374E0"/>
    <w:multiLevelType w:val="hybridMultilevel"/>
    <w:tmpl w:val="9AA664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FF61F3"/>
    <w:multiLevelType w:val="hybridMultilevel"/>
    <w:tmpl w:val="0CF80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B13B99"/>
    <w:multiLevelType w:val="hybridMultilevel"/>
    <w:tmpl w:val="6D7EE22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2773EA"/>
    <w:multiLevelType w:val="hybridMultilevel"/>
    <w:tmpl w:val="E346AB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B33576"/>
    <w:multiLevelType w:val="hybridMultilevel"/>
    <w:tmpl w:val="E05E3B96"/>
    <w:lvl w:ilvl="0" w:tplc="CF86BD9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15:restartNumberingAfterBreak="0">
    <w:nsid w:val="7E3C09F7"/>
    <w:multiLevelType w:val="hybridMultilevel"/>
    <w:tmpl w:val="6D7EE22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A97363"/>
    <w:multiLevelType w:val="hybridMultilevel"/>
    <w:tmpl w:val="1B1417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4"/>
  </w:num>
  <w:num w:numId="3">
    <w:abstractNumId w:val="12"/>
  </w:num>
  <w:num w:numId="4">
    <w:abstractNumId w:val="18"/>
  </w:num>
  <w:num w:numId="5">
    <w:abstractNumId w:val="10"/>
  </w:num>
  <w:num w:numId="6">
    <w:abstractNumId w:val="1"/>
  </w:num>
  <w:num w:numId="7">
    <w:abstractNumId w:val="16"/>
  </w:num>
  <w:num w:numId="8">
    <w:abstractNumId w:val="13"/>
  </w:num>
  <w:num w:numId="9">
    <w:abstractNumId w:val="22"/>
  </w:num>
  <w:num w:numId="10">
    <w:abstractNumId w:val="2"/>
  </w:num>
  <w:num w:numId="11">
    <w:abstractNumId w:val="5"/>
  </w:num>
  <w:num w:numId="12">
    <w:abstractNumId w:val="17"/>
  </w:num>
  <w:num w:numId="13">
    <w:abstractNumId w:val="19"/>
  </w:num>
  <w:num w:numId="14">
    <w:abstractNumId w:val="0"/>
  </w:num>
  <w:num w:numId="15">
    <w:abstractNumId w:val="20"/>
  </w:num>
  <w:num w:numId="16">
    <w:abstractNumId w:val="7"/>
  </w:num>
  <w:num w:numId="17">
    <w:abstractNumId w:val="8"/>
  </w:num>
  <w:num w:numId="18">
    <w:abstractNumId w:val="14"/>
  </w:num>
  <w:num w:numId="19">
    <w:abstractNumId w:val="9"/>
  </w:num>
  <w:num w:numId="20">
    <w:abstractNumId w:val="3"/>
  </w:num>
  <w:num w:numId="21">
    <w:abstractNumId w:val="11"/>
  </w:num>
  <w:num w:numId="22">
    <w:abstractNumId w:val="2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fr-F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181"/>
    <w:rsid w:val="00047440"/>
    <w:rsid w:val="00062716"/>
    <w:rsid w:val="000A41B4"/>
    <w:rsid w:val="000B30EC"/>
    <w:rsid w:val="000D5358"/>
    <w:rsid w:val="000E59F4"/>
    <w:rsid w:val="000F0238"/>
    <w:rsid w:val="00120D5E"/>
    <w:rsid w:val="001A328A"/>
    <w:rsid w:val="001F3BD6"/>
    <w:rsid w:val="00242A35"/>
    <w:rsid w:val="00296036"/>
    <w:rsid w:val="002B6D13"/>
    <w:rsid w:val="0030720E"/>
    <w:rsid w:val="00385FE5"/>
    <w:rsid w:val="0039351C"/>
    <w:rsid w:val="00471402"/>
    <w:rsid w:val="004807FA"/>
    <w:rsid w:val="00496F1C"/>
    <w:rsid w:val="004A4DA1"/>
    <w:rsid w:val="00543B96"/>
    <w:rsid w:val="005535B1"/>
    <w:rsid w:val="005720EF"/>
    <w:rsid w:val="005B3A51"/>
    <w:rsid w:val="005B728C"/>
    <w:rsid w:val="005C09CC"/>
    <w:rsid w:val="005F6E61"/>
    <w:rsid w:val="00621B91"/>
    <w:rsid w:val="00657217"/>
    <w:rsid w:val="0069169B"/>
    <w:rsid w:val="0069379C"/>
    <w:rsid w:val="006D1C2F"/>
    <w:rsid w:val="006D4D53"/>
    <w:rsid w:val="00756EDC"/>
    <w:rsid w:val="00767CDB"/>
    <w:rsid w:val="007919D0"/>
    <w:rsid w:val="007C0EE6"/>
    <w:rsid w:val="007D0089"/>
    <w:rsid w:val="007D2DD2"/>
    <w:rsid w:val="0080221C"/>
    <w:rsid w:val="008C7094"/>
    <w:rsid w:val="00946BA1"/>
    <w:rsid w:val="009B6CAF"/>
    <w:rsid w:val="009D0925"/>
    <w:rsid w:val="009F0A4A"/>
    <w:rsid w:val="00A077F6"/>
    <w:rsid w:val="00A71238"/>
    <w:rsid w:val="00AB3F40"/>
    <w:rsid w:val="00AC3154"/>
    <w:rsid w:val="00AD46BD"/>
    <w:rsid w:val="00AE1EF2"/>
    <w:rsid w:val="00BD2A70"/>
    <w:rsid w:val="00BD7C5C"/>
    <w:rsid w:val="00BF2FFC"/>
    <w:rsid w:val="00C30CA3"/>
    <w:rsid w:val="00C455A3"/>
    <w:rsid w:val="00C46A75"/>
    <w:rsid w:val="00CA0056"/>
    <w:rsid w:val="00CA5B1F"/>
    <w:rsid w:val="00CD2352"/>
    <w:rsid w:val="00D43D68"/>
    <w:rsid w:val="00D50BA6"/>
    <w:rsid w:val="00D56CB1"/>
    <w:rsid w:val="00D807E7"/>
    <w:rsid w:val="00DD76C0"/>
    <w:rsid w:val="00E15410"/>
    <w:rsid w:val="00E531F6"/>
    <w:rsid w:val="00E538FF"/>
    <w:rsid w:val="00EA1181"/>
    <w:rsid w:val="00EC3630"/>
    <w:rsid w:val="00EF119B"/>
    <w:rsid w:val="00F679B6"/>
    <w:rsid w:val="00FC5F2E"/>
    <w:rsid w:val="00FD25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C336B"/>
  <w15:chartTrackingRefBased/>
  <w15:docId w15:val="{FE0A19AC-33BD-4D73-B97D-F930B327E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Titre1">
    <w:name w:val="heading 1"/>
    <w:basedOn w:val="Paragraphedeliste"/>
    <w:next w:val="Normal"/>
    <w:link w:val="Titre1Car"/>
    <w:qFormat/>
    <w:rsid w:val="00C455A3"/>
    <w:pPr>
      <w:numPr>
        <w:numId w:val="6"/>
      </w:numPr>
      <w:jc w:val="both"/>
      <w:outlineLvl w:val="0"/>
    </w:pPr>
    <w:rPr>
      <w:b/>
    </w:rPr>
  </w:style>
  <w:style w:type="paragraph" w:styleId="Titre2">
    <w:name w:val="heading 2"/>
    <w:basedOn w:val="Paragraphedeliste"/>
    <w:next w:val="Normal"/>
    <w:link w:val="Titre2Car"/>
    <w:uiPriority w:val="9"/>
    <w:unhideWhenUsed/>
    <w:qFormat/>
    <w:rsid w:val="00C455A3"/>
    <w:pPr>
      <w:numPr>
        <w:ilvl w:val="1"/>
        <w:numId w:val="6"/>
      </w:numPr>
      <w:jc w:val="both"/>
      <w:outlineLvl w:val="1"/>
    </w:pPr>
    <w:rPr>
      <w:rFonts w:eastAsiaTheme="minorEastAsia"/>
      <w:b/>
    </w:rPr>
  </w:style>
  <w:style w:type="paragraph" w:styleId="Titre3">
    <w:name w:val="heading 3"/>
    <w:basedOn w:val="Normal"/>
    <w:next w:val="Normal"/>
    <w:link w:val="Titre3Car"/>
    <w:uiPriority w:val="9"/>
    <w:unhideWhenUsed/>
    <w:qFormat/>
    <w:rsid w:val="00C455A3"/>
    <w:pPr>
      <w:jc w:val="both"/>
      <w:outlineLvl w:val="2"/>
    </w:pPr>
    <w:rPr>
      <w:rFonts w:eastAsiaTheme="minorEastAsia"/>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EA1181"/>
    <w:rPr>
      <w:sz w:val="16"/>
      <w:szCs w:val="16"/>
    </w:rPr>
  </w:style>
  <w:style w:type="paragraph" w:styleId="Commentaire">
    <w:name w:val="annotation text"/>
    <w:basedOn w:val="Normal"/>
    <w:link w:val="CommentaireCar"/>
    <w:uiPriority w:val="99"/>
    <w:unhideWhenUsed/>
    <w:rsid w:val="00EA1181"/>
    <w:pPr>
      <w:spacing w:line="240" w:lineRule="auto"/>
    </w:pPr>
    <w:rPr>
      <w:sz w:val="20"/>
      <w:szCs w:val="20"/>
    </w:rPr>
  </w:style>
  <w:style w:type="character" w:customStyle="1" w:styleId="CommentaireCar">
    <w:name w:val="Commentaire Car"/>
    <w:basedOn w:val="Policepardfaut"/>
    <w:link w:val="Commentaire"/>
    <w:uiPriority w:val="99"/>
    <w:rsid w:val="00EA1181"/>
    <w:rPr>
      <w:sz w:val="20"/>
      <w:szCs w:val="20"/>
      <w:lang w:val="en-US"/>
    </w:rPr>
  </w:style>
  <w:style w:type="paragraph" w:styleId="Textedebulles">
    <w:name w:val="Balloon Text"/>
    <w:basedOn w:val="Normal"/>
    <w:link w:val="TextedebullesCar"/>
    <w:uiPriority w:val="99"/>
    <w:semiHidden/>
    <w:unhideWhenUsed/>
    <w:rsid w:val="00EA118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A1181"/>
    <w:rPr>
      <w:rFonts w:ascii="Segoe UI" w:hAnsi="Segoe UI" w:cs="Segoe UI"/>
      <w:sz w:val="18"/>
      <w:szCs w:val="18"/>
      <w:lang w:val="en-US"/>
    </w:rPr>
  </w:style>
  <w:style w:type="paragraph" w:styleId="Paragraphedeliste">
    <w:name w:val="List Paragraph"/>
    <w:basedOn w:val="Normal"/>
    <w:uiPriority w:val="34"/>
    <w:qFormat/>
    <w:rsid w:val="005C09CC"/>
    <w:pPr>
      <w:ind w:left="720"/>
      <w:contextualSpacing/>
    </w:pPr>
  </w:style>
  <w:style w:type="table" w:styleId="Grilledutableau">
    <w:name w:val="Table Grid"/>
    <w:basedOn w:val="TableauNormal"/>
    <w:uiPriority w:val="39"/>
    <w:rsid w:val="009F0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79B6"/>
    <w:pPr>
      <w:spacing w:before="100" w:beforeAutospacing="1" w:after="100" w:afterAutospacing="1" w:line="240" w:lineRule="auto"/>
    </w:pPr>
    <w:rPr>
      <w:rFonts w:ascii="Times New Roman" w:eastAsia="Times New Roman" w:hAnsi="Times New Roman" w:cs="Times New Roman"/>
      <w:sz w:val="24"/>
      <w:szCs w:val="24"/>
    </w:rPr>
  </w:style>
  <w:style w:type="character" w:styleId="Textedelespacerserv">
    <w:name w:val="Placeholder Text"/>
    <w:basedOn w:val="Policepardfaut"/>
    <w:uiPriority w:val="99"/>
    <w:semiHidden/>
    <w:rsid w:val="00CA5B1F"/>
    <w:rPr>
      <w:color w:val="808080"/>
    </w:rPr>
  </w:style>
  <w:style w:type="character" w:customStyle="1" w:styleId="Titre1Car">
    <w:name w:val="Titre 1 Car"/>
    <w:basedOn w:val="Policepardfaut"/>
    <w:link w:val="Titre1"/>
    <w:rsid w:val="00C455A3"/>
    <w:rPr>
      <w:b/>
      <w:lang w:val="en-US"/>
    </w:rPr>
  </w:style>
  <w:style w:type="character" w:customStyle="1" w:styleId="LienInternet">
    <w:name w:val="Lien Internet"/>
    <w:basedOn w:val="Policepardfaut"/>
    <w:uiPriority w:val="99"/>
    <w:unhideWhenUsed/>
    <w:rsid w:val="004A4DA1"/>
    <w:rPr>
      <w:color w:val="0563C1" w:themeColor="hyperlink"/>
      <w:u w:val="single"/>
    </w:rPr>
  </w:style>
  <w:style w:type="paragraph" w:customStyle="1" w:styleId="Index">
    <w:name w:val="Index"/>
    <w:basedOn w:val="Normal"/>
    <w:qFormat/>
    <w:rsid w:val="004A4DA1"/>
    <w:pPr>
      <w:suppressAutoHyphens/>
      <w:ind w:left="709"/>
    </w:pPr>
    <w:rPr>
      <w:rFonts w:ascii="Calibri" w:eastAsia="Calibri" w:hAnsi="Calibri" w:cs="Calibri"/>
      <w:i/>
      <w:sz w:val="18"/>
      <w:szCs w:val="18"/>
      <w:lang w:eastAsia="fr-FR"/>
    </w:rPr>
  </w:style>
  <w:style w:type="paragraph" w:styleId="Bibliographie">
    <w:name w:val="Bibliography"/>
    <w:basedOn w:val="Normal"/>
    <w:next w:val="Normal"/>
    <w:uiPriority w:val="37"/>
    <w:unhideWhenUsed/>
    <w:rsid w:val="00296036"/>
    <w:pPr>
      <w:tabs>
        <w:tab w:val="left" w:pos="384"/>
      </w:tabs>
      <w:spacing w:after="0" w:line="480" w:lineRule="auto"/>
      <w:ind w:left="384" w:hanging="384"/>
    </w:pPr>
  </w:style>
  <w:style w:type="paragraph" w:styleId="Objetducommentaire">
    <w:name w:val="annotation subject"/>
    <w:basedOn w:val="Commentaire"/>
    <w:next w:val="Commentaire"/>
    <w:link w:val="ObjetducommentaireCar"/>
    <w:uiPriority w:val="99"/>
    <w:semiHidden/>
    <w:unhideWhenUsed/>
    <w:rsid w:val="00296036"/>
    <w:rPr>
      <w:b/>
      <w:bCs/>
    </w:rPr>
  </w:style>
  <w:style w:type="character" w:customStyle="1" w:styleId="ObjetducommentaireCar">
    <w:name w:val="Objet du commentaire Car"/>
    <w:basedOn w:val="CommentaireCar"/>
    <w:link w:val="Objetducommentaire"/>
    <w:uiPriority w:val="99"/>
    <w:semiHidden/>
    <w:rsid w:val="00296036"/>
    <w:rPr>
      <w:b/>
      <w:bCs/>
      <w:sz w:val="20"/>
      <w:szCs w:val="20"/>
      <w:lang w:val="en-US"/>
    </w:rPr>
  </w:style>
  <w:style w:type="paragraph" w:styleId="Notedebasdepage">
    <w:name w:val="footnote text"/>
    <w:basedOn w:val="Normal"/>
    <w:link w:val="NotedebasdepageCar"/>
    <w:uiPriority w:val="99"/>
    <w:semiHidden/>
    <w:unhideWhenUsed/>
    <w:rsid w:val="0029603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96036"/>
    <w:rPr>
      <w:sz w:val="20"/>
      <w:szCs w:val="20"/>
      <w:lang w:val="en-US"/>
    </w:rPr>
  </w:style>
  <w:style w:type="character" w:styleId="Appelnotedebasdep">
    <w:name w:val="footnote reference"/>
    <w:basedOn w:val="Policepardfaut"/>
    <w:uiPriority w:val="99"/>
    <w:semiHidden/>
    <w:unhideWhenUsed/>
    <w:rsid w:val="00296036"/>
    <w:rPr>
      <w:vertAlign w:val="superscript"/>
    </w:rPr>
  </w:style>
  <w:style w:type="character" w:styleId="Lienhypertexte">
    <w:name w:val="Hyperlink"/>
    <w:basedOn w:val="Policepardfaut"/>
    <w:uiPriority w:val="99"/>
    <w:unhideWhenUsed/>
    <w:rsid w:val="00296036"/>
    <w:rPr>
      <w:color w:val="0563C1" w:themeColor="hyperlink"/>
      <w:u w:val="single"/>
    </w:rPr>
  </w:style>
  <w:style w:type="character" w:styleId="Lienhypertextesuivivisit">
    <w:name w:val="FollowedHyperlink"/>
    <w:basedOn w:val="Policepardfaut"/>
    <w:uiPriority w:val="99"/>
    <w:semiHidden/>
    <w:unhideWhenUsed/>
    <w:rsid w:val="00296036"/>
    <w:rPr>
      <w:color w:val="954F72" w:themeColor="followedHyperlink"/>
      <w:u w:val="single"/>
    </w:rPr>
  </w:style>
  <w:style w:type="paragraph" w:styleId="Lgende">
    <w:name w:val="caption"/>
    <w:basedOn w:val="Normal"/>
    <w:next w:val="Normal"/>
    <w:uiPriority w:val="35"/>
    <w:unhideWhenUsed/>
    <w:qFormat/>
    <w:rsid w:val="00296036"/>
    <w:pPr>
      <w:spacing w:after="200" w:line="240" w:lineRule="auto"/>
    </w:pPr>
    <w:rPr>
      <w:i/>
      <w:iCs/>
      <w:color w:val="44546A" w:themeColor="text2"/>
      <w:sz w:val="18"/>
      <w:szCs w:val="18"/>
    </w:rPr>
  </w:style>
  <w:style w:type="paragraph" w:styleId="En-tte">
    <w:name w:val="header"/>
    <w:basedOn w:val="Normal"/>
    <w:link w:val="En-tteCar"/>
    <w:uiPriority w:val="99"/>
    <w:unhideWhenUsed/>
    <w:rsid w:val="00296036"/>
    <w:pPr>
      <w:tabs>
        <w:tab w:val="center" w:pos="4703"/>
        <w:tab w:val="right" w:pos="9406"/>
      </w:tabs>
      <w:spacing w:after="0" w:line="240" w:lineRule="auto"/>
    </w:pPr>
  </w:style>
  <w:style w:type="character" w:customStyle="1" w:styleId="En-tteCar">
    <w:name w:val="En-tête Car"/>
    <w:basedOn w:val="Policepardfaut"/>
    <w:link w:val="En-tte"/>
    <w:uiPriority w:val="99"/>
    <w:rsid w:val="00296036"/>
    <w:rPr>
      <w:lang w:val="en-US"/>
    </w:rPr>
  </w:style>
  <w:style w:type="paragraph" w:styleId="Pieddepage">
    <w:name w:val="footer"/>
    <w:basedOn w:val="Normal"/>
    <w:link w:val="PieddepageCar"/>
    <w:uiPriority w:val="99"/>
    <w:unhideWhenUsed/>
    <w:rsid w:val="00296036"/>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296036"/>
    <w:rPr>
      <w:lang w:val="en-US"/>
    </w:rPr>
  </w:style>
  <w:style w:type="paragraph" w:styleId="Rvision">
    <w:name w:val="Revision"/>
    <w:hidden/>
    <w:uiPriority w:val="99"/>
    <w:semiHidden/>
    <w:rsid w:val="00296036"/>
    <w:pPr>
      <w:spacing w:after="0" w:line="240" w:lineRule="auto"/>
    </w:pPr>
    <w:rPr>
      <w:lang w:val="en-US"/>
    </w:rPr>
  </w:style>
  <w:style w:type="paragraph" w:customStyle="1" w:styleId="ydp21f51000yiv7900329540msonormal">
    <w:name w:val="ydp21f51000yiv7900329540msonormal"/>
    <w:basedOn w:val="Normal"/>
    <w:rsid w:val="00296036"/>
    <w:pPr>
      <w:spacing w:before="100" w:beforeAutospacing="1" w:after="100" w:afterAutospacing="1" w:line="240" w:lineRule="auto"/>
    </w:pPr>
    <w:rPr>
      <w:rFonts w:ascii="Times New Roman" w:hAnsi="Times New Roman" w:cs="Times New Roman"/>
      <w:sz w:val="24"/>
      <w:szCs w:val="24"/>
    </w:rPr>
  </w:style>
  <w:style w:type="paragraph" w:styleId="Sansinterligne">
    <w:name w:val="No Spacing"/>
    <w:uiPriority w:val="1"/>
    <w:qFormat/>
    <w:rsid w:val="00C455A3"/>
    <w:pPr>
      <w:spacing w:after="0" w:line="240" w:lineRule="auto"/>
    </w:pPr>
    <w:rPr>
      <w:lang w:val="en-US"/>
    </w:rPr>
  </w:style>
  <w:style w:type="paragraph" w:styleId="Titre">
    <w:name w:val="Title"/>
    <w:basedOn w:val="Normal"/>
    <w:next w:val="Normal"/>
    <w:link w:val="TitreCar"/>
    <w:uiPriority w:val="10"/>
    <w:qFormat/>
    <w:rsid w:val="00C455A3"/>
    <w:rPr>
      <w:rFonts w:ascii="Calibri" w:eastAsia="Calibri" w:hAnsi="Calibri" w:cs="Calibri"/>
      <w:b/>
      <w:sz w:val="32"/>
      <w:szCs w:val="32"/>
      <w:lang w:eastAsia="fr-FR"/>
    </w:rPr>
  </w:style>
  <w:style w:type="character" w:customStyle="1" w:styleId="TitreCar">
    <w:name w:val="Titre Car"/>
    <w:basedOn w:val="Policepardfaut"/>
    <w:link w:val="Titre"/>
    <w:uiPriority w:val="10"/>
    <w:rsid w:val="00C455A3"/>
    <w:rPr>
      <w:rFonts w:ascii="Calibri" w:eastAsia="Calibri" w:hAnsi="Calibri" w:cs="Calibri"/>
      <w:b/>
      <w:sz w:val="32"/>
      <w:szCs w:val="32"/>
      <w:lang w:val="en-US" w:eastAsia="fr-FR"/>
    </w:rPr>
  </w:style>
  <w:style w:type="character" w:customStyle="1" w:styleId="Titre2Car">
    <w:name w:val="Titre 2 Car"/>
    <w:basedOn w:val="Policepardfaut"/>
    <w:link w:val="Titre2"/>
    <w:uiPriority w:val="9"/>
    <w:rsid w:val="00C455A3"/>
    <w:rPr>
      <w:rFonts w:eastAsiaTheme="minorEastAsia"/>
      <w:b/>
      <w:lang w:val="en-US"/>
    </w:rPr>
  </w:style>
  <w:style w:type="character" w:customStyle="1" w:styleId="Titre3Car">
    <w:name w:val="Titre 3 Car"/>
    <w:basedOn w:val="Policepardfaut"/>
    <w:link w:val="Titre3"/>
    <w:uiPriority w:val="9"/>
    <w:rsid w:val="00C455A3"/>
    <w:rPr>
      <w:rFonts w:eastAsiaTheme="minorEastAsia"/>
      <w: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s://github.com/drouinalex/spatial_modelling_rvf_vectors" TargetMode="External"/><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6.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372</TotalTime>
  <Pages>21</Pages>
  <Words>32675</Words>
  <Characters>186251</Characters>
  <Application>Microsoft Office Word</Application>
  <DocSecurity>0</DocSecurity>
  <Lines>1552</Lines>
  <Paragraphs>436</Paragraphs>
  <ScaleCrop>false</ScaleCrop>
  <HeadingPairs>
    <vt:vector size="2" baseType="variant">
      <vt:variant>
        <vt:lpstr>Titre</vt:lpstr>
      </vt:variant>
      <vt:variant>
        <vt:i4>1</vt:i4>
      </vt:variant>
    </vt:vector>
  </HeadingPairs>
  <TitlesOfParts>
    <vt:vector size="1" baseType="lpstr">
      <vt:lpstr/>
    </vt:vector>
  </TitlesOfParts>
  <Company>ANSES</Company>
  <LinksUpToDate>false</LinksUpToDate>
  <CharactersWithSpaces>218490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DROUIN Alex</dc:creator>
  <cp:keywords/>
  <dc:description/>
  <cp:lastModifiedBy>DROUIN Alex</cp:lastModifiedBy>
  <cp:revision>36</cp:revision>
  <dcterms:created xsi:type="dcterms:W3CDTF">2023-02-28T13:41:00Z</dcterms:created>
  <dcterms:modified xsi:type="dcterms:W3CDTF">2023-07-07T13:48:00Z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id="7fBZOEFl"/&gt;&lt;style id="http://www.zotero.org/styles/nature-no-superscript" hasBibliography="1" bibliographyStyleHasBeenSet="0"/&gt;&lt;prefs&gt;&lt;pref name="fieldType" value="Field"/&gt;&lt;/prefs&gt;&lt;/data&gt;</vt:lpwstr>
  </property>
</Properties>
</file>