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BB1EE" w14:textId="1B420FF8" w:rsidR="009C2313" w:rsidRPr="00C91E45" w:rsidRDefault="00A24E34" w:rsidP="00EB30A7">
      <w:pPr>
        <w:pStyle w:val="MDPI31text"/>
        <w:ind w:left="0" w:firstLine="0"/>
        <w:rPr>
          <w:rFonts w:ascii="Times New Roman" w:hAnsi="Times New Roman"/>
          <w:color w:val="auto"/>
          <w:sz w:val="24"/>
          <w:szCs w:val="24"/>
        </w:rPr>
      </w:pPr>
      <w:r w:rsidRPr="00C91E45">
        <w:rPr>
          <w:rFonts w:ascii="Times New Roman" w:hAnsi="Times New Roman"/>
          <w:sz w:val="24"/>
          <w:szCs w:val="24"/>
        </w:rPr>
        <w:t xml:space="preserve">The genetic analysis was performed through Next Generation Sequencing by using a custom gene panel that included more than 300 cancer genes (Roche </w:t>
      </w:r>
      <w:proofErr w:type="spellStart"/>
      <w:r w:rsidRPr="00C91E45">
        <w:rPr>
          <w:rFonts w:ascii="Times New Roman" w:hAnsi="Times New Roman"/>
          <w:sz w:val="24"/>
          <w:szCs w:val="24"/>
        </w:rPr>
        <w:t>NimbleGen</w:t>
      </w:r>
      <w:proofErr w:type="spellEnd"/>
      <w:r w:rsidRPr="00C91E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1E45">
        <w:rPr>
          <w:rFonts w:ascii="Times New Roman" w:hAnsi="Times New Roman"/>
          <w:sz w:val="24"/>
          <w:szCs w:val="24"/>
        </w:rPr>
        <w:t>Basilea</w:t>
      </w:r>
      <w:proofErr w:type="spellEnd"/>
      <w:r w:rsidRPr="00C91E45">
        <w:rPr>
          <w:rFonts w:ascii="Times New Roman" w:hAnsi="Times New Roman"/>
          <w:sz w:val="24"/>
          <w:szCs w:val="24"/>
        </w:rPr>
        <w:t>, CH)</w:t>
      </w:r>
      <w:r w:rsidR="009E0EE8" w:rsidRPr="00C91E45">
        <w:rPr>
          <w:rFonts w:ascii="Times New Roman" w:hAnsi="Times New Roman"/>
          <w:sz w:val="24"/>
          <w:szCs w:val="24"/>
        </w:rPr>
        <w:t xml:space="preserve"> (on 13 genomic DNA samples)</w:t>
      </w:r>
      <w:r w:rsidRPr="00C91E45">
        <w:rPr>
          <w:rFonts w:ascii="Times New Roman" w:hAnsi="Times New Roman"/>
          <w:sz w:val="24"/>
          <w:szCs w:val="24"/>
        </w:rPr>
        <w:t xml:space="preserve"> and by using a custom clinical exome panel (Twist Bioscience, South San Francisco, CA, USA) (on 64 genomic DNA samples) that contained more than 8,500 genes, including the ones involved in cancer-predisposition syndromes, on NextSeq550 and </w:t>
      </w:r>
      <w:proofErr w:type="spellStart"/>
      <w:r w:rsidRPr="00C91E45">
        <w:rPr>
          <w:rFonts w:ascii="Times New Roman" w:hAnsi="Times New Roman"/>
          <w:sz w:val="24"/>
          <w:szCs w:val="24"/>
        </w:rPr>
        <w:t>NovaSeq</w:t>
      </w:r>
      <w:proofErr w:type="spellEnd"/>
      <w:r w:rsidRPr="00C91E45">
        <w:rPr>
          <w:rFonts w:ascii="Times New Roman" w:hAnsi="Times New Roman"/>
          <w:sz w:val="24"/>
          <w:szCs w:val="24"/>
        </w:rPr>
        <w:t xml:space="preserve"> 6000 platforms (Illumina, San Diego, CA, USA), respectively. The genes analyzed in our study 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are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MSH2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(NM_000251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MSH6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(NM_000179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.2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MLH1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(NM_000249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MLH3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(NM_001040108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.2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EE4079" w:rsidRPr="00C91E45">
        <w:rPr>
          <w:rFonts w:ascii="Times New Roman" w:hAnsi="Times New Roman"/>
          <w:i/>
          <w:iCs/>
          <w:color w:val="auto"/>
          <w:sz w:val="24"/>
          <w:szCs w:val="24"/>
        </w:rPr>
        <w:t>PMS2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 xml:space="preserve"> (NM_000535.5),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TP53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NM_000546.6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NF1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(NM_000267.3),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ALK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(NM_004304.4),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CDKN2A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0058195.4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proofErr w:type="gramStart"/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CDK4</w:t>
      </w:r>
      <w:proofErr w:type="gramEnd"/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(NM_000075</w:t>
      </w:r>
      <w:r w:rsidR="00404571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). 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 xml:space="preserve"> 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In addition, the genes analyzed by using a custom clinical exome panel were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FGFR1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(NM_023110.3),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FGFR3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(NM_000142.5),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LZTR1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(NM_006767.4),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MGMT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(NM_002412.5),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NFKBIA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(NM_020529.3),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PPARG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(NM_138711.6),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TACC3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(NM_006342.3),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IDH1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(NM_005896.4),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ERBB2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(NM_004448.4),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PTEN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(NM_000314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.8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EGFR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(NM_005228</w:t>
      </w:r>
      <w:r w:rsidR="00EE4079" w:rsidRPr="00C91E45">
        <w:rPr>
          <w:rFonts w:ascii="Times New Roman" w:hAnsi="Times New Roman"/>
          <w:color w:val="auto"/>
          <w:sz w:val="24"/>
          <w:szCs w:val="24"/>
        </w:rPr>
        <w:t>.5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NF2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(NM_000268),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POT1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(NM_015450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BRCA2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(NM_000059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EPCAM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(NM_002354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PIK3CA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(NM_006218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ACVR1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(NM_001105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BRAF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(NM_004333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.6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VHL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(NM_000551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KIF1B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(NM_015074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TMEM127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(NM_001193304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RET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(NM_020975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MAX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(NM_002382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.5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SDHA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(NM_004168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SDHB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(NM_003000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.3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SDHC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(NM_003001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.5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SDHAF2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(NM_017841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SDHD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(NM_003002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SLC5A11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(NM_052944</w:t>
      </w:r>
      <w:r w:rsidR="00B64FA2" w:rsidRPr="00C91E45">
        <w:rPr>
          <w:rFonts w:ascii="Times New Roman" w:hAnsi="Times New Roman"/>
          <w:color w:val="auto"/>
          <w:sz w:val="24"/>
          <w:szCs w:val="24"/>
        </w:rPr>
        <w:t>.4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), </w:t>
      </w:r>
      <w:r w:rsidR="009C2313" w:rsidRPr="00C91E45">
        <w:rPr>
          <w:rFonts w:ascii="Times New Roman" w:hAnsi="Times New Roman"/>
          <w:i/>
          <w:iCs/>
          <w:color w:val="auto"/>
          <w:sz w:val="24"/>
          <w:szCs w:val="24"/>
        </w:rPr>
        <w:t>RAD50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(NM_005732.3)</w:t>
      </w:r>
      <w:r w:rsidR="009C2313" w:rsidRPr="00C91E45">
        <w:rPr>
          <w:rFonts w:ascii="Times New Roman" w:hAnsi="Times New Roman"/>
          <w:i/>
          <w:color w:val="auto"/>
          <w:sz w:val="24"/>
          <w:szCs w:val="24"/>
        </w:rPr>
        <w:t>, RAD51B (NM_001321821.1), TSC2 (NM_000548.4), BRCA1 (NM_007294.4), RAD54L (NM_003579.3), PALB2 (NM_024675.4), NBN (NM_002485.5), APC (NM_000038.6), FANCA (NM_000135.2), DICER1 (NM_030621.4), CHEK2 (NM_007194.4), MSH3 (NM_002439.5), MEN1 (NM_000244.3), SAMD9 (NM_017654.3), SMARCA4 (NM_003072.4), PTCH2 (NM_003738.5), POLE (NM_006231.4), CASP10 (NM_001230.4) , KDM5B (NM_006618.4), RAD51D (NM_002878.3), MUTYH (NM_012222.2), CDH1 (NM_004360.5)</w:t>
      </w:r>
      <w:r w:rsidR="00281DBC" w:rsidRPr="00C91E45">
        <w:rPr>
          <w:rFonts w:ascii="Times New Roman" w:hAnsi="Times New Roman"/>
          <w:i/>
          <w:color w:val="auto"/>
          <w:sz w:val="24"/>
          <w:szCs w:val="24"/>
        </w:rPr>
        <w:t xml:space="preserve">, ATM </w:t>
      </w:r>
      <w:r w:rsidR="00281DBC" w:rsidRPr="00C91E45">
        <w:rPr>
          <w:rFonts w:ascii="Times New Roman" w:hAnsi="Times New Roman"/>
          <w:color w:val="auto"/>
          <w:sz w:val="24"/>
          <w:szCs w:val="24"/>
        </w:rPr>
        <w:t>(NM_000051.3)</w:t>
      </w:r>
      <w:r w:rsidR="009C2313" w:rsidRPr="00C91E45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5075F245" w14:textId="77777777" w:rsidR="003256E2" w:rsidRPr="00FC66D2" w:rsidRDefault="00C91E45">
      <w:pPr>
        <w:rPr>
          <w:lang w:val="en-US"/>
        </w:rPr>
      </w:pPr>
      <w:bookmarkStart w:id="0" w:name="_GoBack"/>
      <w:bookmarkEnd w:id="0"/>
    </w:p>
    <w:sectPr w:rsidR="003256E2" w:rsidRPr="00FC66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313"/>
    <w:rsid w:val="000C14E0"/>
    <w:rsid w:val="00281DBC"/>
    <w:rsid w:val="00353A63"/>
    <w:rsid w:val="00404571"/>
    <w:rsid w:val="004D2C06"/>
    <w:rsid w:val="00666ABB"/>
    <w:rsid w:val="009C2313"/>
    <w:rsid w:val="009C3316"/>
    <w:rsid w:val="009E0EE8"/>
    <w:rsid w:val="00A24E34"/>
    <w:rsid w:val="00B64FA2"/>
    <w:rsid w:val="00C91E45"/>
    <w:rsid w:val="00EB30A7"/>
    <w:rsid w:val="00EE3B45"/>
    <w:rsid w:val="00EE4079"/>
    <w:rsid w:val="00F0244A"/>
    <w:rsid w:val="00FC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7019A"/>
  <w15:chartTrackingRefBased/>
  <w15:docId w15:val="{DD1E5A7B-6DB5-4C1B-8925-233A505B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DPI31text">
    <w:name w:val="MDPI_3.1_text"/>
    <w:qFormat/>
    <w:rsid w:val="009C2313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styleId="Rimandocommento">
    <w:name w:val="annotation reference"/>
    <w:uiPriority w:val="99"/>
    <w:rsid w:val="009C2313"/>
    <w:rPr>
      <w:sz w:val="21"/>
      <w:szCs w:val="21"/>
    </w:rPr>
  </w:style>
  <w:style w:type="paragraph" w:styleId="Testocommento">
    <w:name w:val="annotation text"/>
    <w:basedOn w:val="Normale"/>
    <w:link w:val="TestocommentoCarattere"/>
    <w:uiPriority w:val="99"/>
    <w:rsid w:val="009C2313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9C2313"/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23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23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Cipri Selene</dc:creator>
  <cp:keywords/>
  <dc:description/>
  <cp:lastModifiedBy>Del Baldo Giada</cp:lastModifiedBy>
  <cp:revision>5</cp:revision>
  <dcterms:created xsi:type="dcterms:W3CDTF">2023-05-26T13:13:00Z</dcterms:created>
  <dcterms:modified xsi:type="dcterms:W3CDTF">2023-06-19T15:31:00Z</dcterms:modified>
</cp:coreProperties>
</file>