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>Suppl. 1 Identification of D-Gluconic acid</w:t>
      </w:r>
      <w:r>
        <w:rPr>
          <w:rFonts w:hint="eastAsia"/>
          <w:lang w:val="en-US" w:eastAsia="zh-CN"/>
        </w:rPr>
        <w:t xml:space="preserve"> </w:t>
      </w:r>
      <w:r>
        <w:t>(Cas 526-95-4,</w:t>
      </w:r>
      <w:r>
        <w:rPr>
          <w:rFonts w:hint="eastAsia"/>
          <w:lang w:val="en-US" w:eastAsia="zh-CN"/>
        </w:rPr>
        <w:t xml:space="preserve"> </w:t>
      </w:r>
      <w:r>
        <w:t>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12</w:t>
      </w:r>
      <w:r>
        <w:t>O</w:t>
      </w:r>
      <w:r>
        <w:rPr>
          <w:vertAlign w:val="subscript"/>
        </w:rPr>
        <w:t>7</w:t>
      </w:r>
      <w:r>
        <w:rPr>
          <w:rFonts w:hint="eastAsia"/>
          <w:lang w:val="en-US" w:eastAsia="zh-CN"/>
        </w:rPr>
        <w:t xml:space="preserve">, </w:t>
      </w:r>
      <w:bookmarkStart w:id="0" w:name="_GoBack"/>
      <w:bookmarkEnd w:id="0"/>
      <w:r>
        <w:t>M.W.</w:t>
      </w:r>
      <w:r>
        <w:rPr>
          <w:rFonts w:hint="eastAsia"/>
        </w:rPr>
        <w:t>196</w:t>
      </w:r>
      <w:r>
        <w:rPr>
          <w:rFonts w:hint="eastAsia"/>
          <w:lang w:val="en-US" w:eastAsia="zh-CN"/>
        </w:rPr>
        <w:t xml:space="preserve">) </w:t>
      </w:r>
      <w:r>
        <w:t> </w:t>
      </w:r>
      <w:r>
        <w:tab/>
      </w:r>
    </w:p>
    <w:p>
      <w:pPr>
        <w:jc w:val="left"/>
      </w:pPr>
    </w:p>
    <w:p>
      <w:pPr>
        <w:jc w:val="left"/>
      </w:pPr>
      <w:r>
        <w:t xml:space="preserve">Standard </w:t>
      </w:r>
    </w:p>
    <w:p>
      <w:pPr>
        <w:jc w:val="left"/>
      </w:pPr>
      <w:r>
        <w:rPr>
          <w:rFonts w:ascii="Palatino Linotype" w:hAnsi="Palatino Linotype"/>
        </w:rPr>
        <w:pict>
          <v:shape id="Object 8" o:spid="_x0000_s1028" o:spt="75" type="#_x0000_t75" style="position:absolute;left:0pt;margin-left:239.2pt;margin-top:22.4pt;height:34.55pt;width:54.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o:OLEObject Type="Embed" ProgID="ChemDraw.Document.6.0" ShapeID="Object 8" DrawAspect="Content" ObjectID="_1468075725" r:id="rId4">
            <o:LockedField>false</o:LockedField>
          </o:OLEObject>
        </w:pict>
      </w:r>
      <w:r>
        <w:rPr>
          <w:rFonts w:ascii="Palatino Linotype" w:hAnsi="Palatino Linotype"/>
        </w:rPr>
        <w:pict>
          <v:shape id="Object 11" o:spid="_x0000_s1030" o:spt="75" type="#_x0000_t75" style="position:absolute;left:0pt;margin-left:355.15pt;margin-top:14.2pt;height:28.6pt;width:50.9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</v:shape>
          <o:OLEObject Type="Embed" ProgID="ChemDraw.Document.6.0" ShapeID="Object 11" DrawAspect="Content" ObjectID="_1468075726" r:id="rId6">
            <o:LockedField>false</o:LockedField>
          </o:OLEObject>
        </w:pict>
      </w:r>
      <w:r>
        <w:rPr>
          <w:rFonts w:ascii="Palatino Linotype" w:hAnsi="Palatino Linotype"/>
        </w:rPr>
        <w:pict>
          <v:shape id="Object 13" o:spid="_x0000_s1029" o:spt="75" type="#_x0000_t75" style="position:absolute;left:0pt;margin-left:289.6pt;margin-top:22.55pt;height:34pt;width:47.7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</v:shape>
          <o:OLEObject Type="Embed" ProgID="ChemDraw.Document.6.0" ShapeID="Object 13" DrawAspect="Content" ObjectID="_1468075727" r:id="rId8">
            <o:LockedField>false</o:LockedField>
          </o:OLEObject>
        </w:pict>
      </w:r>
      <w:r>
        <w:rPr>
          <w:rFonts w:ascii="Palatino Linotype" w:hAnsi="Palatino Linotype"/>
        </w:rPr>
        <w:pict>
          <v:shape id="Object 15" o:spid="_x0000_s1027" o:spt="75" type="#_x0000_t75" style="position:absolute;left:0pt;margin-left:172.7pt;margin-top:2.6pt;height:32.75pt;width:40.4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</v:shape>
          <o:OLEObject Type="Embed" ProgID="ChemDraw.Document.6.0" ShapeID="Object 15" DrawAspect="Content" ObjectID="_1468075728" r:id="rId10">
            <o:LockedField>false</o:LockedField>
          </o:OLEObject>
        </w:pict>
      </w:r>
      <w:r>
        <w:drawing>
          <wp:inline distT="0" distB="0" distL="0" distR="0">
            <wp:extent cx="5177155" cy="911225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/>
                    </pic:cNvPicPr>
                  </pic:nvPicPr>
                  <pic:blipFill>
                    <a:blip r:embed="rId12"/>
                    <a:srcRect l="795" t="59250" r="1047" b="889"/>
                    <a:stretch>
                      <a:fillRect/>
                    </a:stretch>
                  </pic:blipFill>
                  <pic:spPr>
                    <a:xfrm>
                      <a:off x="0" y="0"/>
                      <a:ext cx="5177155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  <w:r>
        <w:rPr>
          <w:rFonts w:hint="eastAsia"/>
        </w:rPr>
        <w:t>S</w:t>
      </w:r>
      <w:r>
        <w:t>ample</w:t>
      </w:r>
    </w:p>
    <w:p>
      <w:pPr>
        <w:jc w:val="left"/>
      </w:pPr>
      <w:r>
        <w:drawing>
          <wp:inline distT="0" distB="0" distL="114300" distR="114300">
            <wp:extent cx="5266055" cy="9112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rcRect t="1163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F1502F"/>
    <w:rsid w:val="0003040D"/>
    <w:rsid w:val="006B1C17"/>
    <w:rsid w:val="0099700E"/>
    <w:rsid w:val="00F1502F"/>
    <w:rsid w:val="0EC57F43"/>
    <w:rsid w:val="12A11D09"/>
    <w:rsid w:val="37321D6A"/>
    <w:rsid w:val="387F748F"/>
    <w:rsid w:val="7618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30"/>
    <customShpInfo spid="_x0000_s1029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80</Characters>
  <Lines>1</Lines>
  <Paragraphs>1</Paragraphs>
  <TotalTime>1</TotalTime>
  <ScaleCrop>false</ScaleCrop>
  <LinksUpToDate>false</LinksUpToDate>
  <CharactersWithSpaces>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2022-10-19T11:05:00Z</dcterms:created>
  <dc:creator>O365</dc:creator>
  <cp:lastModifiedBy>嗯嗯</cp:lastModifiedBy>
  <dcterms:modified xsi:type="dcterms:W3CDTF">2023-06-14T09:34:02Z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48715E40554240A5B972837DFB746A64_12</vt:lpwstr>
  </property>
</Properties>
</file>