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 xml:space="preserve">Suppl. </w:t>
      </w:r>
      <w:r>
        <w:rPr>
          <w:rFonts w:hint="eastAsia" w:ascii="等线" w:hAnsi="等线" w:eastAsia="等线" w:cs="等线"/>
          <w:lang w:val="en-US" w:eastAsia="zh-CN"/>
        </w:rPr>
        <w:t>2</w:t>
      </w:r>
      <w:r>
        <w:rPr>
          <w:rFonts w:hint="eastAsia" w:ascii="等线" w:hAnsi="等线" w:eastAsia="等线" w:cs="等线"/>
        </w:rPr>
        <w:t xml:space="preserve"> Identification of Quinic acid (Cas 77-95-2, C</w:t>
      </w:r>
      <w:r>
        <w:rPr>
          <w:rFonts w:hint="eastAsia" w:ascii="等线" w:hAnsi="等线" w:eastAsia="等线" w:cs="等线"/>
          <w:vertAlign w:val="subscript"/>
        </w:rPr>
        <w:t>7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</w:rPr>
        <w:t>12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</w:rPr>
        <w:t>6</w:t>
      </w:r>
      <w:r>
        <w:rPr>
          <w:rFonts w:hint="eastAsia" w:ascii="等线" w:hAnsi="等线" w:eastAsia="等线" w:cs="等线"/>
        </w:rPr>
        <w:t xml:space="preserve">, M.W. </w:t>
      </w:r>
      <w:r>
        <w:rPr>
          <w:rFonts w:hint="eastAsia" w:ascii="等线" w:hAnsi="等线" w:eastAsia="等线" w:cs="等线"/>
        </w:rPr>
        <w:t>192.17</w:t>
      </w:r>
      <w:r>
        <w:rPr>
          <w:rFonts w:hint="eastAsia" w:ascii="等线" w:hAnsi="等线" w:eastAsia="等线" w:cs="等线"/>
        </w:rPr>
        <w:t>)</w:t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hint="default" w:ascii="等线" w:hAnsi="等线" w:eastAsia="等线" w:cs="等线"/>
        </w:rPr>
        <w:pict>
          <v:shape id="Object 5" o:spid="_x0000_s1030" o:spt="75" alt="" type="#_x0000_t75" style="position:absolute;left:0pt;margin-left:349.1pt;margin-top:19.45pt;height:33.55pt;width:60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rPr>
          <w:rFonts w:hint="default" w:ascii="等线" w:hAnsi="等线" w:eastAsia="等线" w:cs="等线"/>
        </w:rPr>
        <w:pict>
          <v:shape id="Object 4" o:spid="_x0000_s1028" o:spt="75" type="#_x0000_t75" style="position:absolute;left:0pt;margin-left:285.3pt;margin-top:25.95pt;height:49pt;width:34.9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default" w:ascii="等线" w:hAnsi="等线" w:eastAsia="等线" w:cs="等线"/>
        </w:rPr>
        <w:pict>
          <v:shape id="Object 2" o:spid="_x0000_s1026" o:spt="75" alt="" type="#_x0000_t75" style="position:absolute;left:0pt;margin-left:177.05pt;margin-top:44.5pt;height:27.4pt;width:29.1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rPr>
          <w:rFonts w:hint="default" w:ascii="等线" w:hAnsi="等线" w:eastAsia="等线" w:cs="等线"/>
        </w:rPr>
        <w:t>Standard</w:t>
      </w:r>
      <w:r>
        <w:drawing>
          <wp:inline distT="0" distB="0" distL="0" distR="0">
            <wp:extent cx="5274310" cy="920750"/>
            <wp:effectExtent l="0" t="0" r="0" b="0"/>
            <wp:docPr id="136" name="图片 136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rcRect t="597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  <w:rPr>
          <w:rFonts w:hint="default" w:ascii="等线" w:hAnsi="等线" w:eastAsia="等线" w:cs="等线"/>
        </w:rPr>
      </w:pPr>
      <w:r>
        <w:rPr>
          <w:rFonts w:hint="eastAsia" w:ascii="等线" w:hAnsi="等线" w:eastAsia="等线" w:cs="等线"/>
        </w:rPr>
        <w:t>S</w:t>
      </w:r>
      <w:r>
        <w:rPr>
          <w:rFonts w:hint="default" w:ascii="等线" w:hAnsi="等线" w:eastAsia="等线" w:cs="等线"/>
        </w:rPr>
        <w:t>ample</w:t>
      </w:r>
      <w:bookmarkStart w:id="0" w:name="_GoBack"/>
      <w:bookmarkEnd w:id="0"/>
    </w:p>
    <w:p>
      <w:r>
        <w:drawing>
          <wp:inline distT="0" distB="0" distL="0" distR="0">
            <wp:extent cx="5274310" cy="907415"/>
            <wp:effectExtent l="0" t="0" r="8890" b="6985"/>
            <wp:docPr id="137" name="图片 13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rcRect t="109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792D65DC"/>
    <w:rsid w:val="2CCF5019"/>
    <w:rsid w:val="58BD6B62"/>
    <w:rsid w:val="792D65DC"/>
    <w:rsid w:val="7D3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78</Characters>
  <Lines>0</Lines>
  <Paragraphs>0</Paragraphs>
  <TotalTime>8</TotalTime>
  <ScaleCrop>false</ScaleCrop>
  <LinksUpToDate>false</LinksUpToDate>
  <CharactersWithSpaces>118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2023-02-03T05:02:00Z</dcterms:created>
  <dc:creator>嗯嗯</dc:creator>
  <cp:lastModifiedBy>嗯嗯</cp:lastModifiedBy>
  <dcterms:modified xsi:type="dcterms:W3CDTF">2023-06-09T02:36:01Z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22E28E9A61CE4764B86A5299F03D26C7</vt:lpwstr>
  </property>
</Properties>
</file>