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F9B" w:rsidRPr="00804FFE" w:rsidRDefault="00DE1AC4" w:rsidP="00DE1AC4">
      <w:pPr>
        <w:jc w:val="left"/>
        <w:rPr>
          <w:rFonts w:ascii="Palatino Linotype" w:hAnsi="Palatino Linotype"/>
          <w:sz w:val="28"/>
          <w:szCs w:val="28"/>
        </w:rPr>
      </w:pPr>
      <w:r w:rsidRPr="00804FFE">
        <w:rPr>
          <w:rFonts w:ascii="Palatino Linotype" w:eastAsia="等线" w:hAnsi="Palatino Linotype" w:cs="等线"/>
          <w:color w:val="0000FF"/>
          <w:sz w:val="28"/>
          <w:szCs w:val="28"/>
        </w:rPr>
        <w:t>Suppl. 45</w:t>
      </w:r>
      <w:r w:rsidRPr="00804FFE">
        <w:rPr>
          <w:rFonts w:ascii="Palatino Linotype" w:eastAsia="等线" w:hAnsi="Palatino Linotype" w:cs="等线"/>
          <w:sz w:val="28"/>
          <w:szCs w:val="28"/>
        </w:rPr>
        <w:t xml:space="preserve"> Identification of </w:t>
      </w:r>
      <w:r w:rsidR="00376338" w:rsidRPr="00804FFE">
        <w:rPr>
          <w:rFonts w:ascii="Palatino Linotype" w:eastAsia="等线" w:hAnsi="Palatino Linotype" w:cs="等线"/>
          <w:sz w:val="28"/>
          <w:szCs w:val="28"/>
        </w:rPr>
        <w:t>18β-</w:t>
      </w:r>
      <w:r w:rsidR="00376338">
        <w:rPr>
          <w:rFonts w:ascii="Palatino Linotype" w:eastAsia="等线" w:hAnsi="Palatino Linotype" w:cs="等线"/>
          <w:sz w:val="28"/>
          <w:szCs w:val="28"/>
        </w:rPr>
        <w:t>g</w:t>
      </w:r>
      <w:r w:rsidR="00376338" w:rsidRPr="00804FFE">
        <w:rPr>
          <w:rFonts w:ascii="Palatino Linotype" w:eastAsia="等线" w:hAnsi="Palatino Linotype" w:cs="等线"/>
          <w:sz w:val="28"/>
          <w:szCs w:val="28"/>
        </w:rPr>
        <w:t>lycyrrhetinic acid</w:t>
      </w:r>
      <w:r w:rsidR="00376338" w:rsidRPr="00804FFE">
        <w:rPr>
          <w:rFonts w:ascii="Palatino Linotype" w:eastAsia="等线" w:hAnsi="Palatino Linotype" w:cs="等线"/>
          <w:sz w:val="28"/>
          <w:szCs w:val="28"/>
        </w:rPr>
        <w:t xml:space="preserve"> </w:t>
      </w:r>
      <w:r w:rsidR="00376338">
        <w:rPr>
          <w:rFonts w:ascii="Palatino Linotype" w:eastAsia="等线" w:hAnsi="Palatino Linotype" w:cs="等线"/>
          <w:sz w:val="28"/>
          <w:szCs w:val="28"/>
        </w:rPr>
        <w:t xml:space="preserve">and exclusion of </w:t>
      </w:r>
      <w:r w:rsidR="00EB4542" w:rsidRPr="00804FFE">
        <w:rPr>
          <w:rFonts w:ascii="Palatino Linotype" w:eastAsia="等线" w:hAnsi="Palatino Linotype" w:cs="等线"/>
          <w:sz w:val="28"/>
          <w:szCs w:val="28"/>
        </w:rPr>
        <w:t>18α-</w:t>
      </w:r>
      <w:r w:rsidR="00BD1990" w:rsidRPr="00BD1990">
        <w:rPr>
          <w:rFonts w:ascii="Palatino Linotype" w:eastAsia="等线" w:hAnsi="Palatino Linotype" w:cs="等线"/>
          <w:sz w:val="28"/>
          <w:szCs w:val="28"/>
        </w:rPr>
        <w:t xml:space="preserve"> </w:t>
      </w:r>
      <w:r w:rsidR="00BD1990">
        <w:rPr>
          <w:rFonts w:ascii="Palatino Linotype" w:eastAsia="等线" w:hAnsi="Palatino Linotype" w:cs="等线"/>
          <w:sz w:val="28"/>
          <w:szCs w:val="28"/>
        </w:rPr>
        <w:t>g</w:t>
      </w:r>
      <w:r w:rsidR="00BD1990" w:rsidRPr="00804FFE">
        <w:rPr>
          <w:rFonts w:ascii="Palatino Linotype" w:eastAsia="等线" w:hAnsi="Palatino Linotype" w:cs="等线"/>
          <w:sz w:val="28"/>
          <w:szCs w:val="28"/>
        </w:rPr>
        <w:t>lycyrrhetinic acid</w:t>
      </w:r>
    </w:p>
    <w:p w:rsidR="00BE6CB6" w:rsidRDefault="00BE6CB6" w:rsidP="0031374D">
      <w:pPr>
        <w:ind w:left="3510" w:hangingChars="1950" w:hanging="3510"/>
        <w:rPr>
          <w:rFonts w:ascii="Palatino Linotype" w:hAnsi="Palatino Linotype"/>
          <w:sz w:val="18"/>
          <w:szCs w:val="18"/>
        </w:rPr>
      </w:pPr>
    </w:p>
    <w:p w:rsidR="00AA616C" w:rsidRPr="00792619" w:rsidRDefault="00AA616C" w:rsidP="0031374D">
      <w:pPr>
        <w:ind w:left="3510" w:hangingChars="1950" w:hanging="3510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 xml:space="preserve">Standard </w:t>
      </w:r>
      <w:r w:rsidRPr="00AA616C">
        <w:rPr>
          <w:rFonts w:ascii="Palatino Linotype" w:hAnsi="Palatino Linotype"/>
          <w:sz w:val="18"/>
          <w:szCs w:val="18"/>
        </w:rPr>
        <w:t>18α- glycyrrhetinic acid</w:t>
      </w:r>
    </w:p>
    <w:p w:rsidR="00216219" w:rsidRPr="00792619" w:rsidRDefault="00781D28" w:rsidP="00216219">
      <w:pPr>
        <w:rPr>
          <w:rFonts w:ascii="Palatino Linotype" w:hAnsi="Palatino Linotype"/>
          <w:sz w:val="18"/>
          <w:szCs w:val="18"/>
        </w:rPr>
      </w:pPr>
      <w:r>
        <w:rPr>
          <w:rFonts w:ascii="Palatino Linotype" w:eastAsia="等线" w:hAnsi="Palatino Linotype" w:cs="等线"/>
          <w:sz w:val="18"/>
          <w:szCs w:val="1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4" o:spid="_x0000_s1029" type="#_x0000_t75" style="position:absolute;left:0;text-align:left;margin-left:326.85pt;margin-top:158.85pt;width:50pt;height:46.95pt;z-index:251658240;mso-width-relative:page;mso-height-relative:page">
            <v:imagedata r:id="rId6" o:title=""/>
          </v:shape>
          <o:OLEObject Type="Embed" ProgID="ChemDraw.Document.6.0" ShapeID="Object 4" DrawAspect="Content" ObjectID="_1749922121" r:id="rId7"/>
        </w:object>
      </w:r>
      <w:r w:rsidR="00216219" w:rsidRPr="00792619">
        <w:rPr>
          <w:rFonts w:ascii="Palatino Linotype" w:hAnsi="Palatino Linotype"/>
          <w:noProof/>
          <w:sz w:val="18"/>
          <w:szCs w:val="18"/>
        </w:rPr>
        <w:drawing>
          <wp:inline distT="0" distB="0" distL="114300" distR="114300" wp14:anchorId="5C6708E2" wp14:editId="77CCAD5A">
            <wp:extent cx="5272405" cy="2820670"/>
            <wp:effectExtent l="0" t="0" r="4445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2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219" w:rsidRPr="00792619" w:rsidRDefault="00D87072" w:rsidP="00216219">
      <w:pPr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 w:hint="eastAsia"/>
          <w:color w:val="0000FF"/>
          <w:sz w:val="18"/>
          <w:szCs w:val="18"/>
        </w:rPr>
        <w:t>F</w:t>
      </w:r>
      <w:r>
        <w:rPr>
          <w:rFonts w:ascii="Palatino Linotype" w:hAnsi="Palatino Linotype"/>
          <w:color w:val="0000FF"/>
          <w:sz w:val="18"/>
          <w:szCs w:val="18"/>
        </w:rPr>
        <w:t>ig. S1</w:t>
      </w:r>
      <w:r w:rsidR="00216219" w:rsidRPr="00792619">
        <w:rPr>
          <w:rFonts w:ascii="Palatino Linotype" w:hAnsi="Palatino Linotype"/>
          <w:sz w:val="18"/>
          <w:szCs w:val="18"/>
        </w:rPr>
        <w:t xml:space="preserve"> 18α-Glycyrrhetinic acid</w:t>
      </w:r>
      <w:r w:rsidR="00A0672E" w:rsidRPr="00792619">
        <w:rPr>
          <w:rFonts w:ascii="Palatino Linotype" w:eastAsia="等线" w:hAnsi="Palatino Linotype" w:cs="等线"/>
          <w:sz w:val="18"/>
          <w:szCs w:val="18"/>
        </w:rPr>
        <w:t xml:space="preserve"> Standard </w:t>
      </w:r>
      <w:r w:rsidR="00216219" w:rsidRPr="00792619">
        <w:rPr>
          <w:rFonts w:ascii="Palatino Linotype" w:hAnsi="Palatino Linotype"/>
          <w:sz w:val="18"/>
          <w:szCs w:val="18"/>
        </w:rPr>
        <w:t>UHPLC-Q-Orbitrap</w:t>
      </w:r>
      <w:r w:rsidR="00336C09" w:rsidRPr="00792619">
        <w:rPr>
          <w:rFonts w:ascii="Palatino Linotype" w:hAnsi="Palatino Linotype"/>
          <w:sz w:val="18"/>
          <w:szCs w:val="18"/>
        </w:rPr>
        <w:t xml:space="preserve"> </w:t>
      </w:r>
      <w:r w:rsidR="00503289">
        <w:rPr>
          <w:rFonts w:ascii="Palatino Linotype" w:hAnsi="Palatino Linotype"/>
          <w:sz w:val="18"/>
          <w:szCs w:val="18"/>
        </w:rPr>
        <w:t>(</w:t>
      </w:r>
      <w:r w:rsidR="00216219" w:rsidRPr="00792619">
        <w:rPr>
          <w:rFonts w:ascii="Palatino Linotype" w:hAnsi="Palatino Linotype"/>
          <w:sz w:val="18"/>
          <w:szCs w:val="18"/>
        </w:rPr>
        <w:t xml:space="preserve">R.T. = 14.44 min; </w:t>
      </w:r>
      <w:r w:rsidR="00216219" w:rsidRPr="00792619">
        <w:rPr>
          <w:rFonts w:ascii="Palatino Linotype" w:hAnsi="Palatino Linotype"/>
          <w:i/>
          <w:sz w:val="18"/>
          <w:szCs w:val="18"/>
        </w:rPr>
        <w:t>m/z</w:t>
      </w:r>
      <w:r w:rsidR="00216219" w:rsidRPr="00792619">
        <w:rPr>
          <w:rFonts w:ascii="Palatino Linotype" w:hAnsi="Palatino Linotype"/>
          <w:sz w:val="18"/>
          <w:szCs w:val="18"/>
        </w:rPr>
        <w:t>: 469, 425, 409</w:t>
      </w:r>
      <w:r w:rsidR="00503289">
        <w:rPr>
          <w:rFonts w:ascii="Palatino Linotype" w:hAnsi="Palatino Linotype"/>
          <w:sz w:val="18"/>
          <w:szCs w:val="18"/>
        </w:rPr>
        <w:t>)</w:t>
      </w:r>
    </w:p>
    <w:p w:rsidR="00903064" w:rsidRPr="00792619" w:rsidRDefault="00903064" w:rsidP="00216219">
      <w:pPr>
        <w:rPr>
          <w:rFonts w:ascii="Palatino Linotype" w:hAnsi="Palatino Linotype"/>
          <w:sz w:val="18"/>
          <w:szCs w:val="18"/>
        </w:rPr>
      </w:pPr>
    </w:p>
    <w:p w:rsidR="00903064" w:rsidRPr="00792619" w:rsidRDefault="00AA616C" w:rsidP="00903064">
      <w:pPr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>Standard</w:t>
      </w:r>
      <w:r w:rsidRPr="00AA616C">
        <w:rPr>
          <w:rFonts w:ascii="Palatino Linotype" w:hAnsi="Palatino Linotype"/>
          <w:sz w:val="18"/>
          <w:szCs w:val="18"/>
        </w:rPr>
        <w:t xml:space="preserve"> 18β-</w:t>
      </w:r>
      <w:r w:rsidRPr="00AA616C">
        <w:rPr>
          <w:rFonts w:ascii="Palatino Linotype" w:hAnsi="Palatino Linotype"/>
          <w:sz w:val="18"/>
          <w:szCs w:val="18"/>
        </w:rPr>
        <w:t xml:space="preserve"> </w:t>
      </w:r>
      <w:r w:rsidRPr="00AA616C">
        <w:rPr>
          <w:rFonts w:ascii="Palatino Linotype" w:hAnsi="Palatino Linotype"/>
          <w:sz w:val="18"/>
          <w:szCs w:val="18"/>
        </w:rPr>
        <w:t>glycyrrhetinic acid</w:t>
      </w:r>
    </w:p>
    <w:p w:rsidR="00903064" w:rsidRPr="00792619" w:rsidRDefault="00781D28" w:rsidP="00903064">
      <w:pPr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noProof/>
          <w:sz w:val="18"/>
          <w:szCs w:val="18"/>
        </w:rPr>
        <w:object w:dxaOrig="1440" w:dyaOrig="1440">
          <v:shape id="Object 5" o:spid="_x0000_s1032" type="#_x0000_t75" style="position:absolute;left:0;text-align:left;margin-left:243.75pt;margin-top:117pt;width:68.95pt;height:46.95pt;z-index:251660288;mso-width-relative:page;mso-height-relative:page">
            <v:imagedata r:id="rId9" o:title=""/>
          </v:shape>
          <o:OLEObject Type="Embed" ProgID="ChemDraw.Document.6.0" ShapeID="Object 5" DrawAspect="Content" ObjectID="_1749922122" r:id="rId10"/>
        </w:object>
      </w:r>
      <w:r>
        <w:rPr>
          <w:rFonts w:ascii="Palatino Linotype" w:hAnsi="Palatino Linotype"/>
          <w:noProof/>
          <w:sz w:val="18"/>
          <w:szCs w:val="18"/>
        </w:rPr>
        <w:object w:dxaOrig="1440" w:dyaOrig="1440">
          <v:shape id="_x0000_s1031" type="#_x0000_t75" style="position:absolute;left:0;text-align:left;margin-left:322.05pt;margin-top:115.3pt;width:50pt;height:46.95pt;z-index:251659264;mso-width-relative:page;mso-height-relative:page">
            <v:imagedata r:id="rId6" o:title=""/>
          </v:shape>
          <o:OLEObject Type="Embed" ProgID="ChemDraw.Document.6.0" ShapeID="_x0000_s1031" DrawAspect="Content" ObjectID="_1749922123" r:id="rId11"/>
        </w:object>
      </w:r>
      <w:r w:rsidR="00903064" w:rsidRPr="00792619">
        <w:rPr>
          <w:rFonts w:ascii="Palatino Linotype" w:hAnsi="Palatino Linotype"/>
          <w:noProof/>
          <w:sz w:val="18"/>
          <w:szCs w:val="18"/>
        </w:rPr>
        <w:drawing>
          <wp:inline distT="0" distB="0" distL="0" distR="0" wp14:anchorId="6D2EE104" wp14:editId="3A7B4D11">
            <wp:extent cx="5274310" cy="2296795"/>
            <wp:effectExtent l="0" t="0" r="8890" b="1905"/>
            <wp:docPr id="11" name="图片 11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064" w:rsidRPr="00792619" w:rsidRDefault="00D22AEB" w:rsidP="00903064">
      <w:pPr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 w:hint="eastAsia"/>
          <w:color w:val="0000FF"/>
          <w:sz w:val="18"/>
          <w:szCs w:val="18"/>
        </w:rPr>
        <w:t>F</w:t>
      </w:r>
      <w:r>
        <w:rPr>
          <w:rFonts w:ascii="Palatino Linotype" w:hAnsi="Palatino Linotype"/>
          <w:color w:val="0000FF"/>
          <w:sz w:val="18"/>
          <w:szCs w:val="18"/>
        </w:rPr>
        <w:t>ig. S2</w:t>
      </w:r>
      <w:r w:rsidR="00903064" w:rsidRPr="00792619">
        <w:rPr>
          <w:rFonts w:ascii="Palatino Linotype" w:hAnsi="Palatino Linotype"/>
          <w:sz w:val="18"/>
          <w:szCs w:val="18"/>
        </w:rPr>
        <w:t xml:space="preserve"> 18</w:t>
      </w:r>
      <w:r w:rsidR="00903064" w:rsidRPr="00792619">
        <w:rPr>
          <w:rFonts w:ascii="Palatino Linotype" w:eastAsia="宋体" w:hAnsi="Palatino Linotype"/>
          <w:sz w:val="18"/>
          <w:szCs w:val="18"/>
        </w:rPr>
        <w:t>β</w:t>
      </w:r>
      <w:r w:rsidR="00903064" w:rsidRPr="00792619">
        <w:rPr>
          <w:rFonts w:ascii="Palatino Linotype" w:hAnsi="Palatino Linotype"/>
          <w:sz w:val="18"/>
          <w:szCs w:val="18"/>
        </w:rPr>
        <w:t>-Glycyrrhetinic acid</w:t>
      </w:r>
      <w:r w:rsidR="00FE3C9C" w:rsidRPr="00792619">
        <w:rPr>
          <w:rFonts w:ascii="Palatino Linotype" w:hAnsi="Palatino Linotype"/>
          <w:sz w:val="18"/>
          <w:szCs w:val="18"/>
        </w:rPr>
        <w:t xml:space="preserve"> standard</w:t>
      </w:r>
      <w:r w:rsidR="00903064" w:rsidRPr="00792619">
        <w:rPr>
          <w:rFonts w:ascii="Palatino Linotype" w:hAnsi="Palatino Linotype"/>
          <w:sz w:val="18"/>
          <w:szCs w:val="18"/>
        </w:rPr>
        <w:t>的</w:t>
      </w:r>
      <w:r w:rsidR="00903064" w:rsidRPr="00792619">
        <w:rPr>
          <w:rFonts w:ascii="Palatino Linotype" w:hAnsi="Palatino Linotype"/>
          <w:sz w:val="18"/>
          <w:szCs w:val="18"/>
        </w:rPr>
        <w:t>UHPLC-Q-Orbitrap</w:t>
      </w:r>
      <w:r w:rsidR="00FE3C9C" w:rsidRPr="00792619">
        <w:rPr>
          <w:rFonts w:ascii="Palatino Linotype" w:hAnsi="Palatino Linotype"/>
          <w:sz w:val="18"/>
          <w:szCs w:val="18"/>
        </w:rPr>
        <w:t xml:space="preserve"> </w:t>
      </w:r>
      <w:r w:rsidR="00DD6E21">
        <w:rPr>
          <w:rFonts w:ascii="Palatino Linotype" w:hAnsi="Palatino Linotype"/>
          <w:sz w:val="18"/>
          <w:szCs w:val="18"/>
        </w:rPr>
        <w:t>(</w:t>
      </w:r>
      <w:r w:rsidR="00903064" w:rsidRPr="00792619">
        <w:rPr>
          <w:rFonts w:ascii="Palatino Linotype" w:hAnsi="Palatino Linotype"/>
          <w:sz w:val="18"/>
          <w:szCs w:val="18"/>
        </w:rPr>
        <w:t xml:space="preserve">R.T. = 14.57 min; </w:t>
      </w:r>
      <w:r w:rsidR="00903064" w:rsidRPr="00792619">
        <w:rPr>
          <w:rFonts w:ascii="Palatino Linotype" w:hAnsi="Palatino Linotype"/>
          <w:i/>
          <w:sz w:val="18"/>
          <w:szCs w:val="18"/>
        </w:rPr>
        <w:t>m/z</w:t>
      </w:r>
      <w:r w:rsidR="00903064" w:rsidRPr="00792619">
        <w:rPr>
          <w:rFonts w:ascii="Palatino Linotype" w:hAnsi="Palatino Linotype"/>
          <w:sz w:val="18"/>
          <w:szCs w:val="18"/>
        </w:rPr>
        <w:t>: 469, 425, 409, 355</w:t>
      </w:r>
      <w:r w:rsidR="00DD6E21">
        <w:rPr>
          <w:rFonts w:ascii="Palatino Linotype" w:hAnsi="Palatino Linotype"/>
          <w:sz w:val="18"/>
          <w:szCs w:val="18"/>
        </w:rPr>
        <w:t>)</w:t>
      </w:r>
    </w:p>
    <w:p w:rsidR="00BD1990" w:rsidRDefault="00BD1990">
      <w:pPr>
        <w:widowControl/>
        <w:jc w:val="left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br w:type="page"/>
      </w:r>
    </w:p>
    <w:p w:rsidR="00903064" w:rsidRPr="00792619" w:rsidRDefault="00903064" w:rsidP="00216219">
      <w:pPr>
        <w:rPr>
          <w:rFonts w:ascii="Palatino Linotype" w:hAnsi="Palatino Linotype"/>
          <w:sz w:val="18"/>
          <w:szCs w:val="18"/>
        </w:rPr>
      </w:pPr>
    </w:p>
    <w:p w:rsidR="003B574A" w:rsidRPr="00792619" w:rsidRDefault="00781D28" w:rsidP="003B574A">
      <w:pPr>
        <w:rPr>
          <w:rFonts w:ascii="Palatino Linotype" w:eastAsia="等线" w:hAnsi="Palatino Linotype" w:cs="等线"/>
          <w:sz w:val="18"/>
          <w:szCs w:val="18"/>
        </w:rPr>
      </w:pPr>
      <w:r>
        <w:rPr>
          <w:rFonts w:ascii="Palatino Linotype" w:eastAsia="等线" w:hAnsi="Palatino Linotype" w:cs="等线"/>
          <w:sz w:val="18"/>
          <w:szCs w:val="18"/>
        </w:rPr>
        <w:object w:dxaOrig="1440" w:dyaOrig="1440">
          <v:shape id="Object 3" o:spid="_x0000_s1033" type="#_x0000_t75" style="position:absolute;left:0;text-align:left;margin-left:384.7pt;margin-top:2.95pt;width:56.55pt;height:41.65pt;z-index:251662336;mso-width-relative:page;mso-height-relative:page">
            <v:imagedata r:id="rId13" o:title=""/>
          </v:shape>
          <o:OLEObject Type="Embed" ProgID="ChemDraw.Document.6.0" ShapeID="Object 3" DrawAspect="Content" ObjectID="_1749922124" r:id="rId14"/>
        </w:object>
      </w:r>
    </w:p>
    <w:p w:rsidR="003B574A" w:rsidRPr="00792619" w:rsidRDefault="003B574A" w:rsidP="003B574A">
      <w:pPr>
        <w:rPr>
          <w:rFonts w:ascii="Palatino Linotype" w:eastAsia="等线" w:hAnsi="Palatino Linotype" w:cs="等线"/>
          <w:sz w:val="18"/>
          <w:szCs w:val="18"/>
        </w:rPr>
      </w:pPr>
      <w:r w:rsidRPr="00792619">
        <w:rPr>
          <w:rFonts w:ascii="Palatino Linotype" w:eastAsia="等线" w:hAnsi="Palatino Linotype" w:cs="等线"/>
          <w:sz w:val="18"/>
          <w:szCs w:val="18"/>
        </w:rPr>
        <w:t>Sample</w:t>
      </w:r>
    </w:p>
    <w:p w:rsidR="003B574A" w:rsidRPr="00792619" w:rsidRDefault="003B574A" w:rsidP="003B574A">
      <w:pPr>
        <w:rPr>
          <w:rFonts w:ascii="Palatino Linotype" w:eastAsia="等线" w:hAnsi="Palatino Linotype" w:cs="等线"/>
          <w:sz w:val="18"/>
          <w:szCs w:val="18"/>
        </w:rPr>
      </w:pPr>
      <w:r w:rsidRPr="00792619">
        <w:rPr>
          <w:rFonts w:ascii="Palatino Linotype" w:eastAsia="等线" w:hAnsi="Palatino Linotype" w:cs="等线"/>
          <w:noProof/>
          <w:sz w:val="18"/>
          <w:szCs w:val="18"/>
        </w:rPr>
        <w:drawing>
          <wp:inline distT="0" distB="0" distL="0" distR="0" wp14:anchorId="0619FA81" wp14:editId="2DABCDFA">
            <wp:extent cx="5243830" cy="912495"/>
            <wp:effectExtent l="0" t="0" r="0" b="0"/>
            <wp:docPr id="13" name="图片 13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表, 散点图&#10;&#10;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rcRect t="11949" r="578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91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AEB" w:rsidRPr="00792619" w:rsidRDefault="00D22AEB" w:rsidP="00D22AEB">
      <w:pPr>
        <w:rPr>
          <w:rFonts w:ascii="Palatino Linotype" w:eastAsia="等线" w:hAnsi="Palatino Linotype" w:cs="等线"/>
          <w:sz w:val="18"/>
          <w:szCs w:val="18"/>
        </w:rPr>
      </w:pPr>
      <w:r>
        <w:rPr>
          <w:rFonts w:ascii="Palatino Linotype" w:hAnsi="Palatino Linotype" w:hint="eastAsia"/>
          <w:color w:val="0000FF"/>
          <w:sz w:val="18"/>
          <w:szCs w:val="18"/>
        </w:rPr>
        <w:t>F</w:t>
      </w:r>
      <w:r>
        <w:rPr>
          <w:rFonts w:ascii="Palatino Linotype" w:hAnsi="Palatino Linotype"/>
          <w:color w:val="0000FF"/>
          <w:sz w:val="18"/>
          <w:szCs w:val="18"/>
        </w:rPr>
        <w:t xml:space="preserve">ig. S3 </w:t>
      </w:r>
      <w:r w:rsidRPr="00792619">
        <w:rPr>
          <w:rFonts w:ascii="Palatino Linotype" w:hAnsi="Palatino Linotype"/>
          <w:sz w:val="18"/>
          <w:szCs w:val="18"/>
        </w:rPr>
        <w:t>UHPLC-Q-Orbitrap</w:t>
      </w:r>
      <w:r>
        <w:rPr>
          <w:rFonts w:ascii="Palatino Linotype" w:hAnsi="Palatino Linotype"/>
          <w:sz w:val="18"/>
          <w:szCs w:val="18"/>
        </w:rPr>
        <w:t xml:space="preserve"> of s</w:t>
      </w:r>
      <w:r w:rsidRPr="00792619">
        <w:rPr>
          <w:rFonts w:ascii="Palatino Linotype" w:eastAsia="等线" w:hAnsi="Palatino Linotype" w:cs="等线"/>
          <w:sz w:val="18"/>
          <w:szCs w:val="18"/>
        </w:rPr>
        <w:t>ample</w:t>
      </w:r>
    </w:p>
    <w:p w:rsidR="003B574A" w:rsidRPr="00D22AEB" w:rsidRDefault="003B574A" w:rsidP="003B574A">
      <w:pPr>
        <w:rPr>
          <w:rFonts w:ascii="Palatino Linotype" w:hAnsi="Palatino Linotype"/>
          <w:color w:val="0000FF"/>
          <w:sz w:val="18"/>
          <w:szCs w:val="18"/>
        </w:rPr>
      </w:pPr>
    </w:p>
    <w:p w:rsidR="00F871A5" w:rsidRPr="00F871A5" w:rsidRDefault="00F871A5" w:rsidP="00CB480C">
      <w:pPr>
        <w:rPr>
          <w:rFonts w:ascii="Palatino Linotype" w:hAnsi="Palatino Linotype" w:cs="Calibri"/>
          <w:noProof/>
          <w:sz w:val="18"/>
          <w:szCs w:val="18"/>
        </w:rPr>
      </w:pPr>
      <w:r w:rsidRPr="00F871A5">
        <w:rPr>
          <w:rFonts w:ascii="Palatino Linotype" w:hAnsi="Palatino Linotype" w:cs="Calibri" w:hint="eastAsia"/>
          <w:noProof/>
          <w:sz w:val="18"/>
          <w:szCs w:val="18"/>
        </w:rPr>
        <w:t>T</w:t>
      </w:r>
      <w:r w:rsidRPr="00F871A5">
        <w:rPr>
          <w:rFonts w:ascii="Palatino Linotype" w:hAnsi="Palatino Linotype" w:cs="Calibri"/>
          <w:noProof/>
          <w:sz w:val="18"/>
          <w:szCs w:val="18"/>
        </w:rPr>
        <w:t xml:space="preserve">he </w:t>
      </w:r>
      <w:r w:rsidRPr="00F871A5">
        <w:rPr>
          <w:rFonts w:ascii="Palatino Linotype" w:hAnsi="Palatino Linotype" w:cs="Calibri"/>
          <w:noProof/>
          <w:sz w:val="18"/>
          <w:szCs w:val="18"/>
        </w:rPr>
        <w:t>chromatographic</w:t>
      </w:r>
      <w:r>
        <w:rPr>
          <w:rFonts w:ascii="Palatino Linotype" w:hAnsi="Palatino Linotype" w:cs="Calibri"/>
          <w:noProof/>
          <w:sz w:val="18"/>
          <w:szCs w:val="18"/>
        </w:rPr>
        <w:t xml:space="preserve"> conditions are m</w:t>
      </w:r>
      <w:r w:rsidR="002F6E05">
        <w:rPr>
          <w:rFonts w:ascii="Palatino Linotype" w:hAnsi="Palatino Linotype" w:cs="Calibri"/>
          <w:noProof/>
          <w:sz w:val="18"/>
          <w:szCs w:val="18"/>
        </w:rPr>
        <w:t>anily based on the literature</w:t>
      </w:r>
      <w:r w:rsidR="002217B1">
        <w:rPr>
          <w:rFonts w:ascii="Palatino Linotype" w:hAnsi="Palatino Linotype" w:cs="Calibri"/>
          <w:noProof/>
          <w:sz w:val="18"/>
          <w:szCs w:val="18"/>
        </w:rPr>
        <w:t xml:space="preserve"> </w:t>
      </w:r>
      <w:r w:rsidR="000E022C" w:rsidRPr="0094792C">
        <w:rPr>
          <w:rFonts w:ascii="Palatino Linotype" w:hAnsi="Palatino Linotype" w:cs="Calibri"/>
          <w:noProof/>
          <w:sz w:val="18"/>
          <w:szCs w:val="18"/>
          <w:vertAlign w:val="superscript"/>
        </w:rPr>
        <w:fldChar w:fldCharType="begin"/>
      </w:r>
      <w:r w:rsidR="000E022C" w:rsidRPr="0094792C">
        <w:rPr>
          <w:rFonts w:ascii="Palatino Linotype" w:hAnsi="Palatino Linotype" w:cs="Calibri"/>
          <w:noProof/>
          <w:sz w:val="18"/>
          <w:szCs w:val="18"/>
          <w:vertAlign w:val="superscript"/>
        </w:rPr>
        <w:instrText xml:space="preserve"> ADDIN EN.CITE &lt;EndNote&gt;&lt;Cite&gt;&lt;Author&gt;Tsai&lt;/Author&gt;&lt;Year&gt;1991&lt;/Year&gt;&lt;RecNum&gt;7072&lt;/RecNum&gt;&lt;DisplayText&gt;[1]&lt;/DisplayText&gt;&lt;record&gt;&lt;rec-number&gt;7072&lt;/rec-number&gt;&lt;foreign-keys&gt;&lt;key app="EN" db-id="r59tzpewda0xwsetfdk5f2pe5xxtzpaz5s9p" timestamp="1686471533"&gt;7072&lt;/key&gt;&lt;/foreign-keys&gt;&lt;ref-type name="Journal Article"&gt;17&lt;/ref-type&gt;&lt;contributors&gt;&lt;authors&gt;&lt;author&gt;Tsai, T. H.&lt;/author&gt;&lt;author&gt;Chen, C. F.&lt;/author&gt;&lt;/authors&gt;&lt;/contributors&gt;&lt;auth-address&gt;National Research Institute of Chinese Medicine, Taipei, Taiwan.&lt;/auth-address&gt;&lt;titles&gt;&lt;title&gt;High-performance liquid chromatographic determination of 18 alpha-glycyrrhetinic acid and 18 beta-glycyrrhetinic acid in rat plasma: application to pharmacokinetic study&lt;/title&gt;&lt;secondary-title&gt;J Chromatogr&lt;/secondary-title&gt;&lt;/titles&gt;&lt;periodical&gt;&lt;full-title&gt;J Chromatogr&lt;/full-title&gt;&lt;/periodical&gt;&lt;pages&gt;405-14&lt;/pages&gt;&lt;volume&gt;567&lt;/volume&gt;&lt;number&gt;2&lt;/number&gt;&lt;edition&gt;1991/07/05&lt;/edition&gt;&lt;keywords&gt;&lt;keyword&gt;Ammonia&lt;/keyword&gt;&lt;keyword&gt;Animals&lt;/keyword&gt;&lt;keyword&gt;Chromatography, High Pressure Liquid&lt;/keyword&gt;&lt;keyword&gt;Glycyrrhetinic Acid/*blood/pharmacokinetics&lt;/keyword&gt;&lt;keyword&gt;Hydrogen-Ion Concentration&lt;/keyword&gt;&lt;keyword&gt;Male&lt;/keyword&gt;&lt;keyword&gt;Perchlorates&lt;/keyword&gt;&lt;keyword&gt;Rabbits&lt;/keyword&gt;&lt;keyword&gt;Rats&lt;/keyword&gt;&lt;keyword&gt;Rats, Inbred Strains&lt;/keyword&gt;&lt;keyword&gt;Reference Standards&lt;/keyword&gt;&lt;keyword&gt;Spectrophotometry, Ultraviolet&lt;/keyword&gt;&lt;/keywords&gt;&lt;dates&gt;&lt;year&gt;1991&lt;/year&gt;&lt;pub-dates&gt;&lt;date&gt;Jul 5&lt;/date&gt;&lt;/pub-dates&gt;&lt;/dates&gt;&lt;accession-num&gt;1658024&lt;/accession-num&gt;&lt;urls&gt;&lt;related-urls&gt;&lt;url&gt;https://www.ncbi.nlm.nih.gov/pubmed/1658024&lt;/url&gt;&lt;/related-urls&gt;&lt;/urls&gt;&lt;electronic-resource-num&gt;10.1016/0378-4347(91)80146-4&lt;/electronic-resource-num&gt;&lt;/record&gt;&lt;/Cite&gt;&lt;/EndNote&gt;</w:instrText>
      </w:r>
      <w:r w:rsidR="000E022C" w:rsidRPr="0094792C">
        <w:rPr>
          <w:rFonts w:ascii="Palatino Linotype" w:hAnsi="Palatino Linotype" w:cs="Calibri"/>
          <w:noProof/>
          <w:sz w:val="18"/>
          <w:szCs w:val="18"/>
          <w:vertAlign w:val="superscript"/>
        </w:rPr>
        <w:fldChar w:fldCharType="separate"/>
      </w:r>
      <w:r w:rsidR="000E022C" w:rsidRPr="0094792C">
        <w:rPr>
          <w:rFonts w:ascii="Palatino Linotype" w:hAnsi="Palatino Linotype" w:cs="Calibri"/>
          <w:noProof/>
          <w:sz w:val="18"/>
          <w:szCs w:val="18"/>
          <w:vertAlign w:val="superscript"/>
        </w:rPr>
        <w:t>[1]</w:t>
      </w:r>
      <w:r w:rsidR="000E022C" w:rsidRPr="0094792C">
        <w:rPr>
          <w:rFonts w:ascii="Palatino Linotype" w:hAnsi="Palatino Linotype" w:cs="Calibri"/>
          <w:noProof/>
          <w:sz w:val="18"/>
          <w:szCs w:val="18"/>
          <w:vertAlign w:val="superscript"/>
        </w:rPr>
        <w:fldChar w:fldCharType="end"/>
      </w:r>
      <w:r w:rsidR="002F6E05">
        <w:rPr>
          <w:rFonts w:ascii="Palatino Linotype" w:hAnsi="Palatino Linotype" w:cs="Calibri"/>
          <w:noProof/>
          <w:sz w:val="18"/>
          <w:szCs w:val="18"/>
        </w:rPr>
        <w:t xml:space="preserve">. </w:t>
      </w:r>
    </w:p>
    <w:p w:rsidR="00F871A5" w:rsidRDefault="00F871A5" w:rsidP="00CB480C">
      <w:pPr>
        <w:rPr>
          <w:rFonts w:ascii="Palatino Linotype" w:hAnsi="Palatino Linotype"/>
          <w:b/>
          <w:sz w:val="18"/>
          <w:szCs w:val="18"/>
        </w:rPr>
      </w:pPr>
    </w:p>
    <w:p w:rsidR="00113CC2" w:rsidRPr="0097708F" w:rsidRDefault="009E7EA4" w:rsidP="00CB480C">
      <w:pPr>
        <w:rPr>
          <w:rFonts w:ascii="Palatino Linotype" w:hAnsi="Palatino Linotype"/>
          <w:b/>
          <w:sz w:val="18"/>
          <w:szCs w:val="18"/>
        </w:rPr>
      </w:pPr>
      <w:r w:rsidRPr="0097708F">
        <w:rPr>
          <w:rFonts w:ascii="Palatino Linotype" w:hAnsi="Palatino Linotype" w:hint="eastAsia"/>
          <w:b/>
          <w:sz w:val="18"/>
          <w:szCs w:val="18"/>
        </w:rPr>
        <w:t>R</w:t>
      </w:r>
      <w:r w:rsidRPr="0097708F">
        <w:rPr>
          <w:rFonts w:ascii="Palatino Linotype" w:hAnsi="Palatino Linotype"/>
          <w:b/>
          <w:sz w:val="18"/>
          <w:szCs w:val="18"/>
        </w:rPr>
        <w:t>eference</w:t>
      </w:r>
    </w:p>
    <w:p w:rsidR="000E022C" w:rsidRPr="00AB5A44" w:rsidRDefault="00113CC2" w:rsidP="000E022C">
      <w:pPr>
        <w:pStyle w:val="EndNoteBibliography"/>
        <w:ind w:left="720" w:hanging="720"/>
        <w:jc w:val="both"/>
        <w:rPr>
          <w:rFonts w:asciiTheme="majorHAnsi" w:hAnsiTheme="majorHAnsi" w:cstheme="majorHAnsi"/>
          <w:sz w:val="18"/>
          <w:szCs w:val="18"/>
        </w:rPr>
      </w:pPr>
      <w:r w:rsidRPr="00AB5A44">
        <w:rPr>
          <w:rFonts w:asciiTheme="majorHAnsi" w:hAnsiTheme="majorHAnsi" w:cstheme="majorHAnsi"/>
          <w:sz w:val="18"/>
          <w:szCs w:val="18"/>
        </w:rPr>
        <w:fldChar w:fldCharType="begin"/>
      </w:r>
      <w:r w:rsidRPr="00AB5A44">
        <w:rPr>
          <w:rFonts w:asciiTheme="majorHAnsi" w:hAnsiTheme="majorHAnsi" w:cstheme="majorHAnsi"/>
          <w:sz w:val="18"/>
          <w:szCs w:val="18"/>
        </w:rPr>
        <w:instrText xml:space="preserve"> ADDIN EN.REFLIST </w:instrText>
      </w:r>
      <w:r w:rsidRPr="00AB5A44">
        <w:rPr>
          <w:rFonts w:asciiTheme="majorHAnsi" w:hAnsiTheme="majorHAnsi" w:cstheme="majorHAnsi"/>
          <w:sz w:val="18"/>
          <w:szCs w:val="18"/>
        </w:rPr>
        <w:fldChar w:fldCharType="separate"/>
      </w:r>
      <w:r w:rsidR="000E022C" w:rsidRPr="00AB5A44">
        <w:rPr>
          <w:rFonts w:asciiTheme="majorHAnsi" w:hAnsiTheme="majorHAnsi" w:cstheme="majorHAnsi"/>
          <w:sz w:val="18"/>
          <w:szCs w:val="18"/>
        </w:rPr>
        <w:t xml:space="preserve">[1] Tsai, T.H.; Chen, C.F. High-performance liquid chromatographic determination of 18 alpha-glycyrrhetinic acid and 18 beta-glycyrrhetinic acid in rat plasma: application to pharmacokinetic study. </w:t>
      </w:r>
      <w:r w:rsidR="000E022C" w:rsidRPr="00AB5A44">
        <w:rPr>
          <w:rFonts w:asciiTheme="majorHAnsi" w:hAnsiTheme="majorHAnsi" w:cstheme="majorHAnsi"/>
          <w:i/>
          <w:sz w:val="18"/>
          <w:szCs w:val="18"/>
        </w:rPr>
        <w:t>J Chromatogr</w:t>
      </w:r>
      <w:r w:rsidR="000E022C" w:rsidRPr="00AB5A44">
        <w:rPr>
          <w:rFonts w:asciiTheme="majorHAnsi" w:hAnsiTheme="majorHAnsi" w:cstheme="majorHAnsi"/>
          <w:sz w:val="18"/>
          <w:szCs w:val="18"/>
        </w:rPr>
        <w:t xml:space="preserve">. </w:t>
      </w:r>
      <w:r w:rsidR="000E022C" w:rsidRPr="00AB5A44">
        <w:rPr>
          <w:rFonts w:asciiTheme="majorHAnsi" w:hAnsiTheme="majorHAnsi" w:cstheme="majorHAnsi"/>
          <w:b/>
          <w:sz w:val="18"/>
          <w:szCs w:val="18"/>
        </w:rPr>
        <w:t>1991</w:t>
      </w:r>
      <w:r w:rsidR="000E022C" w:rsidRPr="00AB5A44">
        <w:rPr>
          <w:rFonts w:asciiTheme="majorHAnsi" w:hAnsiTheme="majorHAnsi" w:cstheme="majorHAnsi"/>
          <w:sz w:val="18"/>
          <w:szCs w:val="18"/>
        </w:rPr>
        <w:t>, 567, 405-414.</w:t>
      </w:r>
    </w:p>
    <w:p w:rsidR="004B5AC0" w:rsidRPr="00792619" w:rsidRDefault="00113CC2" w:rsidP="00581444">
      <w:pPr>
        <w:jc w:val="center"/>
        <w:rPr>
          <w:rFonts w:ascii="Palatino Linotype" w:hAnsi="Palatino Linotype"/>
          <w:sz w:val="18"/>
          <w:szCs w:val="18"/>
        </w:rPr>
      </w:pPr>
      <w:r w:rsidRPr="00AB5A44">
        <w:rPr>
          <w:rFonts w:asciiTheme="majorHAnsi" w:hAnsiTheme="majorHAnsi" w:cstheme="majorHAnsi"/>
          <w:sz w:val="18"/>
          <w:szCs w:val="18"/>
        </w:rPr>
        <w:fldChar w:fldCharType="end"/>
      </w:r>
      <w:bookmarkStart w:id="0" w:name="_GoBack"/>
      <w:r w:rsidR="00581444" w:rsidRPr="00581444">
        <w:rPr>
          <w:rFonts w:asciiTheme="majorHAnsi" w:hAnsiTheme="majorHAnsi" w:cstheme="majorHAnsi"/>
          <w:sz w:val="18"/>
          <w:szCs w:val="18"/>
        </w:rPr>
        <w:drawing>
          <wp:inline distT="0" distB="0" distL="0" distR="0" wp14:anchorId="601FDFFE" wp14:editId="51B8AF6B">
            <wp:extent cx="4541855" cy="3216919"/>
            <wp:effectExtent l="0" t="0" r="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45034" cy="3219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B5AC0" w:rsidRPr="00792619"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D28" w:rsidRDefault="00781D28" w:rsidP="002C37B4">
      <w:r>
        <w:separator/>
      </w:r>
    </w:p>
  </w:endnote>
  <w:endnote w:type="continuationSeparator" w:id="0">
    <w:p w:rsidR="00781D28" w:rsidRDefault="00781D28" w:rsidP="002C3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2322343"/>
      <w:docPartObj>
        <w:docPartGallery w:val="Page Numbers (Bottom of Page)"/>
        <w:docPartUnique/>
      </w:docPartObj>
    </w:sdtPr>
    <w:sdtEndPr/>
    <w:sdtContent>
      <w:p w:rsidR="00437536" w:rsidRDefault="0043753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792C" w:rsidRPr="0094792C">
          <w:rPr>
            <w:noProof/>
            <w:lang w:val="zh-CN"/>
          </w:rPr>
          <w:t>1</w:t>
        </w:r>
        <w:r>
          <w:fldChar w:fldCharType="end"/>
        </w:r>
      </w:p>
    </w:sdtContent>
  </w:sdt>
  <w:p w:rsidR="00437536" w:rsidRDefault="0043753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D28" w:rsidRDefault="00781D28" w:rsidP="002C37B4">
      <w:r>
        <w:separator/>
      </w:r>
    </w:p>
  </w:footnote>
  <w:footnote w:type="continuationSeparator" w:id="0">
    <w:p w:rsidR="00781D28" w:rsidRDefault="00781D28" w:rsidP="002C37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IwZTVhYTkzOWM1OGUxN2EzYjJlY2ViNGJiMjY2YjQ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e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59tzpewda0xwsetfdk5f2pe5xxtzpaz5s9p&quot;&gt;My EndNote Library  xican li 9&lt;record-ids&gt;&lt;item&gt;7072&lt;/item&gt;&lt;/record-ids&gt;&lt;/item&gt;&lt;/Libraries&gt;"/>
  </w:docVars>
  <w:rsids>
    <w:rsidRoot w:val="25616E35"/>
    <w:rsid w:val="000033FB"/>
    <w:rsid w:val="00031734"/>
    <w:rsid w:val="00065A01"/>
    <w:rsid w:val="000A3A4A"/>
    <w:rsid w:val="000D2121"/>
    <w:rsid w:val="000D27CA"/>
    <w:rsid w:val="000E022C"/>
    <w:rsid w:val="000E22E2"/>
    <w:rsid w:val="000E255A"/>
    <w:rsid w:val="00113CC2"/>
    <w:rsid w:val="001220FB"/>
    <w:rsid w:val="0017397B"/>
    <w:rsid w:val="0018489D"/>
    <w:rsid w:val="00191D05"/>
    <w:rsid w:val="0019635A"/>
    <w:rsid w:val="001B45B9"/>
    <w:rsid w:val="001C0088"/>
    <w:rsid w:val="001E051C"/>
    <w:rsid w:val="002034DD"/>
    <w:rsid w:val="00204217"/>
    <w:rsid w:val="00216219"/>
    <w:rsid w:val="002165F9"/>
    <w:rsid w:val="002217B1"/>
    <w:rsid w:val="00236934"/>
    <w:rsid w:val="00253B24"/>
    <w:rsid w:val="00276A58"/>
    <w:rsid w:val="0029700B"/>
    <w:rsid w:val="00297CD6"/>
    <w:rsid w:val="002A387A"/>
    <w:rsid w:val="002A4C19"/>
    <w:rsid w:val="002C37B4"/>
    <w:rsid w:val="002C546D"/>
    <w:rsid w:val="002F6E05"/>
    <w:rsid w:val="0030327D"/>
    <w:rsid w:val="0031374D"/>
    <w:rsid w:val="003158FC"/>
    <w:rsid w:val="00316815"/>
    <w:rsid w:val="003365C5"/>
    <w:rsid w:val="00336C09"/>
    <w:rsid w:val="003641D3"/>
    <w:rsid w:val="00376338"/>
    <w:rsid w:val="003B574A"/>
    <w:rsid w:val="003B7B45"/>
    <w:rsid w:val="003D0095"/>
    <w:rsid w:val="003F1E80"/>
    <w:rsid w:val="00401880"/>
    <w:rsid w:val="00401BB8"/>
    <w:rsid w:val="00403C16"/>
    <w:rsid w:val="00413A4E"/>
    <w:rsid w:val="004203BD"/>
    <w:rsid w:val="00432AA8"/>
    <w:rsid w:val="004339C6"/>
    <w:rsid w:val="00437536"/>
    <w:rsid w:val="00441A9D"/>
    <w:rsid w:val="004570DF"/>
    <w:rsid w:val="004757FC"/>
    <w:rsid w:val="00483543"/>
    <w:rsid w:val="00483F9A"/>
    <w:rsid w:val="004978C6"/>
    <w:rsid w:val="004B5AC0"/>
    <w:rsid w:val="004D4A67"/>
    <w:rsid w:val="004D59B4"/>
    <w:rsid w:val="004F0220"/>
    <w:rsid w:val="00503289"/>
    <w:rsid w:val="00505442"/>
    <w:rsid w:val="00512EF3"/>
    <w:rsid w:val="00514F71"/>
    <w:rsid w:val="00526F00"/>
    <w:rsid w:val="0053055B"/>
    <w:rsid w:val="00577CF0"/>
    <w:rsid w:val="00581444"/>
    <w:rsid w:val="00590F9B"/>
    <w:rsid w:val="005916F2"/>
    <w:rsid w:val="005F01D6"/>
    <w:rsid w:val="005F3527"/>
    <w:rsid w:val="00637B47"/>
    <w:rsid w:val="0064222A"/>
    <w:rsid w:val="00655B01"/>
    <w:rsid w:val="006619B2"/>
    <w:rsid w:val="00673EBA"/>
    <w:rsid w:val="006B36DC"/>
    <w:rsid w:val="006C66DF"/>
    <w:rsid w:val="006E01CF"/>
    <w:rsid w:val="006E2457"/>
    <w:rsid w:val="006E71D8"/>
    <w:rsid w:val="006F6DCB"/>
    <w:rsid w:val="00726FF3"/>
    <w:rsid w:val="00733E5F"/>
    <w:rsid w:val="00744596"/>
    <w:rsid w:val="00781D28"/>
    <w:rsid w:val="00790CA4"/>
    <w:rsid w:val="00792619"/>
    <w:rsid w:val="007A36AA"/>
    <w:rsid w:val="007B51F0"/>
    <w:rsid w:val="007C4FF0"/>
    <w:rsid w:val="007C6322"/>
    <w:rsid w:val="007C71EC"/>
    <w:rsid w:val="007D5B82"/>
    <w:rsid w:val="007D7763"/>
    <w:rsid w:val="007E280D"/>
    <w:rsid w:val="00803CD7"/>
    <w:rsid w:val="00804FFE"/>
    <w:rsid w:val="00817332"/>
    <w:rsid w:val="00824CB8"/>
    <w:rsid w:val="008537F4"/>
    <w:rsid w:val="00883878"/>
    <w:rsid w:val="008B62F7"/>
    <w:rsid w:val="008B6A14"/>
    <w:rsid w:val="008D74F9"/>
    <w:rsid w:val="008F0967"/>
    <w:rsid w:val="008F6C70"/>
    <w:rsid w:val="00903064"/>
    <w:rsid w:val="009140ED"/>
    <w:rsid w:val="009149F9"/>
    <w:rsid w:val="00926072"/>
    <w:rsid w:val="00930044"/>
    <w:rsid w:val="00930C3D"/>
    <w:rsid w:val="0094792C"/>
    <w:rsid w:val="00957CF3"/>
    <w:rsid w:val="00962191"/>
    <w:rsid w:val="00965AC0"/>
    <w:rsid w:val="00966AA2"/>
    <w:rsid w:val="00966F78"/>
    <w:rsid w:val="0097708F"/>
    <w:rsid w:val="009A27FF"/>
    <w:rsid w:val="009C6DDD"/>
    <w:rsid w:val="009C716A"/>
    <w:rsid w:val="009E2919"/>
    <w:rsid w:val="009E7EA4"/>
    <w:rsid w:val="009F4E41"/>
    <w:rsid w:val="009F6AB6"/>
    <w:rsid w:val="009F7011"/>
    <w:rsid w:val="00A0672E"/>
    <w:rsid w:val="00A23BCB"/>
    <w:rsid w:val="00A379D9"/>
    <w:rsid w:val="00A44E2B"/>
    <w:rsid w:val="00A64535"/>
    <w:rsid w:val="00A7068A"/>
    <w:rsid w:val="00A70F3D"/>
    <w:rsid w:val="00A77B4B"/>
    <w:rsid w:val="00A84237"/>
    <w:rsid w:val="00A87BD4"/>
    <w:rsid w:val="00A94DD1"/>
    <w:rsid w:val="00AA616C"/>
    <w:rsid w:val="00AB5A44"/>
    <w:rsid w:val="00AF29A1"/>
    <w:rsid w:val="00AF3753"/>
    <w:rsid w:val="00B14F5F"/>
    <w:rsid w:val="00B219B2"/>
    <w:rsid w:val="00B2490D"/>
    <w:rsid w:val="00B27342"/>
    <w:rsid w:val="00B3264E"/>
    <w:rsid w:val="00B32AA4"/>
    <w:rsid w:val="00B535B7"/>
    <w:rsid w:val="00B53A6C"/>
    <w:rsid w:val="00B81037"/>
    <w:rsid w:val="00B90613"/>
    <w:rsid w:val="00B95236"/>
    <w:rsid w:val="00BB4D03"/>
    <w:rsid w:val="00BC0ECD"/>
    <w:rsid w:val="00BD1990"/>
    <w:rsid w:val="00BD256D"/>
    <w:rsid w:val="00BE6CB6"/>
    <w:rsid w:val="00C01119"/>
    <w:rsid w:val="00C220E2"/>
    <w:rsid w:val="00C66042"/>
    <w:rsid w:val="00CB480C"/>
    <w:rsid w:val="00CB6604"/>
    <w:rsid w:val="00CC3CF9"/>
    <w:rsid w:val="00CD0B88"/>
    <w:rsid w:val="00CF183F"/>
    <w:rsid w:val="00D22AEB"/>
    <w:rsid w:val="00D30CFF"/>
    <w:rsid w:val="00D322DA"/>
    <w:rsid w:val="00D407A7"/>
    <w:rsid w:val="00D43E4B"/>
    <w:rsid w:val="00D63242"/>
    <w:rsid w:val="00D64BB8"/>
    <w:rsid w:val="00D755CB"/>
    <w:rsid w:val="00D76796"/>
    <w:rsid w:val="00D87072"/>
    <w:rsid w:val="00D92C68"/>
    <w:rsid w:val="00DA16F0"/>
    <w:rsid w:val="00DA26ED"/>
    <w:rsid w:val="00DD2BF5"/>
    <w:rsid w:val="00DD6E21"/>
    <w:rsid w:val="00DE0D19"/>
    <w:rsid w:val="00DE1AC4"/>
    <w:rsid w:val="00DE3D4E"/>
    <w:rsid w:val="00DF7690"/>
    <w:rsid w:val="00E03F6D"/>
    <w:rsid w:val="00E25AB8"/>
    <w:rsid w:val="00E326FB"/>
    <w:rsid w:val="00E4049B"/>
    <w:rsid w:val="00E53D3F"/>
    <w:rsid w:val="00E613C0"/>
    <w:rsid w:val="00E635E7"/>
    <w:rsid w:val="00E676EA"/>
    <w:rsid w:val="00E80768"/>
    <w:rsid w:val="00E85C42"/>
    <w:rsid w:val="00E90F88"/>
    <w:rsid w:val="00EB197E"/>
    <w:rsid w:val="00EB2E35"/>
    <w:rsid w:val="00EB4542"/>
    <w:rsid w:val="00EB5D26"/>
    <w:rsid w:val="00ED0B20"/>
    <w:rsid w:val="00EE68B3"/>
    <w:rsid w:val="00F1388E"/>
    <w:rsid w:val="00F24BBF"/>
    <w:rsid w:val="00F34559"/>
    <w:rsid w:val="00F44FAB"/>
    <w:rsid w:val="00F47296"/>
    <w:rsid w:val="00F5194C"/>
    <w:rsid w:val="00F55268"/>
    <w:rsid w:val="00F74BC1"/>
    <w:rsid w:val="00F75230"/>
    <w:rsid w:val="00F77A39"/>
    <w:rsid w:val="00F84E91"/>
    <w:rsid w:val="00F871A5"/>
    <w:rsid w:val="00FE1AA5"/>
    <w:rsid w:val="00FE3C9C"/>
    <w:rsid w:val="00FE4C78"/>
    <w:rsid w:val="00FF7319"/>
    <w:rsid w:val="25616E35"/>
    <w:rsid w:val="61FF34B8"/>
    <w:rsid w:val="7AEB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A5C4ED"/>
  <w15:docId w15:val="{8F4A3297-70CF-44C3-A349-B12B120AB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113CC2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13CC2"/>
    <w:rPr>
      <w:rFonts w:ascii="Calibri" w:hAnsi="Calibri" w:cs="Calibri"/>
      <w:noProof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rsid w:val="00113CC2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113CC2"/>
    <w:rPr>
      <w:rFonts w:ascii="Calibri" w:hAnsi="Calibri" w:cs="Calibri"/>
      <w:noProof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366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嗯嗯</dc:creator>
  <cp:lastModifiedBy>20220810</cp:lastModifiedBy>
  <cp:revision>58</cp:revision>
  <dcterms:created xsi:type="dcterms:W3CDTF">2023-06-22T08:03:00Z</dcterms:created>
  <dcterms:modified xsi:type="dcterms:W3CDTF">2023-07-03T12:17:00Z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15AF801F32A14D449A3490FFBE06FCF4</vt:lpwstr>
  </property>
</Properties>
</file>