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F065E" w14:textId="0A294041" w:rsidR="0077294E" w:rsidRDefault="0077294E" w:rsidP="0077294E">
      <w:pPr>
        <w:keepNext/>
        <w:keepLines/>
        <w:spacing w:before="40"/>
        <w:outlineLvl w:val="1"/>
        <w:rPr>
          <w:rFonts w:eastAsiaTheme="majorEastAsia"/>
          <w:color w:val="2F5496" w:themeColor="accent1" w:themeShade="BF"/>
          <w:sz w:val="26"/>
          <w:szCs w:val="26"/>
        </w:rPr>
      </w:pPr>
      <w:r>
        <w:rPr>
          <w:rFonts w:eastAsiaTheme="majorEastAsia"/>
          <w:color w:val="2F5496" w:themeColor="accent1" w:themeShade="BF"/>
          <w:sz w:val="26"/>
          <w:szCs w:val="26"/>
        </w:rPr>
        <w:t xml:space="preserve">Supplementary </w:t>
      </w:r>
      <w:r w:rsidRPr="005422C6">
        <w:rPr>
          <w:rFonts w:eastAsiaTheme="majorEastAsia"/>
          <w:color w:val="2F5496" w:themeColor="accent1" w:themeShade="BF"/>
          <w:sz w:val="26"/>
          <w:szCs w:val="26"/>
        </w:rPr>
        <w:t xml:space="preserve">Table 1: TBI ICD-9 Codes to identify patient </w:t>
      </w:r>
      <w:proofErr w:type="gramStart"/>
      <w:r w:rsidRPr="005422C6">
        <w:rPr>
          <w:rFonts w:eastAsiaTheme="majorEastAsia"/>
          <w:color w:val="2F5496" w:themeColor="accent1" w:themeShade="BF"/>
          <w:sz w:val="26"/>
          <w:szCs w:val="26"/>
        </w:rPr>
        <w:t>cohort</w:t>
      </w:r>
      <w:proofErr w:type="gramEnd"/>
    </w:p>
    <w:p w14:paraId="731411C5" w14:textId="5AB440E9" w:rsidR="0077294E" w:rsidRPr="005422C6" w:rsidRDefault="00D5686B" w:rsidP="0077294E">
      <w:pPr>
        <w:rPr>
          <w:rFonts w:eastAsiaTheme="majorEastAsia"/>
        </w:rPr>
      </w:pPr>
      <w:r>
        <w:rPr>
          <w:rFonts w:eastAsiaTheme="majorEastAsia"/>
        </w:rPr>
        <w:t xml:space="preserve">Groups of ICD-9 codes used to define our TBI cohort from the MIMIC-III dataset. </w:t>
      </w:r>
      <w:r w:rsidR="0077294E">
        <w:rPr>
          <w:rFonts w:eastAsiaTheme="majorEastAsia"/>
        </w:rPr>
        <w:t xml:space="preserve">Adapted from </w:t>
      </w:r>
      <w:r w:rsidR="0077294E" w:rsidRPr="006A0F92">
        <w:fldChar w:fldCharType="begin"/>
      </w:r>
      <w:r w:rsidR="009B7B5A">
        <w:instrText xml:space="preserve"> ADDIN ZOTERO_ITEM CSL_CITATION {"citationID":"yeOSJSHy","properties":{"formattedCitation":"\\super 1\\uc0\\u8211{}3\\nosupersub{}","plainCitation":"1–3","noteIndex":0},"citationItems":[{"id":1926,"uris":["http://zotero.org/users/9634749/items/YDLV3IAJ"],"itemData":{"id":1926,"type":"article-journal","abstract":"The transition in 2015 to the Tenth Revision of the International Classification of Disease, Clinical Modification (ICD-10-CM) in the US led the Centers for Disease Control and Prevention (CDC) to propose a surveillance definition of traumatic brain injury (TBI) utilizing ICD-10-CM codes. The CDC’s proposed surveillance definition excludes “unspecified injury of the head,” previously included in the ICD-9-CM TBI surveillance definition. The study purpose was to evaluate the impact of the TBI surveillance definition change on monthly rates of TBI-related emergency department (ED) visits in Colorado from 2012 to 2017.","container-title":"Injury Epidemiology","DOI":"10.1186/s40621-021-00308-y","ISSN":"2197-1714","issue":"1","journalAbbreviation":"Injury Epidemiology","page":"15","source":"BioMed Central","title":"Interrupted time series design to evaluate ICD-9-CM to ICD-10-CM coding changes on trends in Colorado emergency department visits related to traumatic brain injury","volume":"8","author":[{"family":"De Crescenzo","given":"Lauren Alexis"},{"family":"Gabella","given":"Barbara Alison"},{"family":"Johnson","given":"Jewell"}],"issued":{"date-parts":[["2021",4,19]]}}},{"id":1929,"uris":["http://zotero.org/users/9634749/items/ZXK85BKH"],"itemData":{"id":1929,"type":"article-journal","abstract":"BACKGROUND: The epidemiology of traumatic brain injury (TBI) is often studied through the use of International classification of disease, ninth revision, clinical modification (ICD-9-CM), diagnosis codes from the Centers for Disease Control and Prevention TBI Surveillance System. Recent studies suggest that these codes may underestimate the burden of TBI because of inaccuracies and low sensitivity.\nOBJECTIVE: To determine the sensitivity and specificity of ICD-9-CM codes in a severe TBI population.\nMETHODS: We retrospectively reviewed medical records of all hospital admissions including computed tomography of the head at a single center to identify severe blunt TBI patients, their injuries, and the neurosurgical procedures performed. We calculated sensitivity and specificity by comparing ICD-9-CM diagnosis and procedure codes assigned by hospital coders with medical records, the gold standard.\nRESULTS: In 2008, there were 148 qualifying admissions. These codes were 89% sensitive for the presence of any severe TBI. However, one-fifth of these cases were identified only with a code defining a nonspecific head injury. Next, we studied types of TBI by categories defined by the Centers for Disease Control and Prevention (morbidity groups) and by ICD-9-CM codes for types of injury (any skull fracture, intracranial contusion, intracranial hemorrhage, concussion/loss of consciousness) and found widely varying sensitivity and specificity for both. In general, these codes had higher specificity than sensitivity. Both sensitivity and specificity were &gt; 80% for only 2 categories: any skull fracture and intracranial hemorrhage. In contrast, we found high sensitivity and specificity for neurosurgical procedures (97% and 94%).\nCONCLUSION: ICD-9-CM codes were sensitive for the presence of any severe TBI, but further classification of specific types of TBI was limited by variable sensitivity/specificity. Use of these codes should be supplemented by other methodology.","container-title":"Neurosurgery","DOI":"10.1227/NEU.0b013e31826f7c16","ISSN":"1524-4040","issue":"6","journalAbbreviation":"Neurosurgery","language":"eng","note":"PMID: 22922677","page":"1064-1070; discussion 1070","source":"PubMed","title":"Are we underestimating the burden of traumatic brain injury? Surveillance of severe traumatic brain injury using centers for disease control International classification of disease, ninth revision, clinical modification, traumatic brain injury codes","title-short":"Are we underestimating the burden of traumatic brain injury?","volume":"71","author":[{"family":"Carroll","given":"Christopher P."},{"family":"Cochran","given":"Joseph A."},{"family":"Guse","given":"Clare E."},{"family":"Wang","given":"Marjorie C."}],"issued":{"date-parts":[["2012",12]]}}},{"id":2084,"uris":["http://zotero.org/users/9634749/items/4GQMKXLV"],"itemData":{"id":2084,"type":"webpage","abstract":"WISH Injury-Related Traumatic Brain Injury ICD-9-CM Codes ICD-9-CM Code Description 800.00-801.99 Fracture of the vault or base of the skull 803.00-804.99 Other and unqualified or multiple fractures of the skull 850.0-850.9 Concussion 851.00-854.19 Intracranial injury, including contusion, laceration, and hemorrhage","container-title":"Wisconsin Department of Health Services","language":"en","title":"WISH Injury-Related Traumatic Brain Injury ICD-9-CM Codes","URL":"https://www.dhs.wisconsin.gov/wish/injury/tbi-codes.htm","accessed":{"date-parts":[["2023",1,27]]},"issued":{"date-parts":[["2019",5,20]]}}}],"schema":"https://github.com/citation-style-language/schema/raw/master/csl-citation.json"} </w:instrText>
      </w:r>
      <w:r w:rsidR="0077294E" w:rsidRPr="006A0F92">
        <w:fldChar w:fldCharType="separate"/>
      </w:r>
      <w:r w:rsidR="009B7B5A" w:rsidRPr="009B7B5A">
        <w:rPr>
          <w:vertAlign w:val="superscript"/>
        </w:rPr>
        <w:t>1–3</w:t>
      </w:r>
      <w:r w:rsidR="0077294E" w:rsidRPr="006A0F92">
        <w:fldChar w:fldCharType="end"/>
      </w:r>
      <w:r w:rsidR="0077294E" w:rsidRPr="006A0F92">
        <w:t>.</w:t>
      </w:r>
    </w:p>
    <w:tbl>
      <w:tblPr>
        <w:tblStyle w:val="TableGrid"/>
        <w:tblW w:w="0" w:type="auto"/>
        <w:tblLook w:val="04A0" w:firstRow="1" w:lastRow="0" w:firstColumn="1" w:lastColumn="0" w:noHBand="0" w:noVBand="1"/>
      </w:tblPr>
      <w:tblGrid>
        <w:gridCol w:w="4675"/>
        <w:gridCol w:w="4675"/>
      </w:tblGrid>
      <w:tr w:rsidR="0077294E" w:rsidRPr="005422C6" w14:paraId="46F2485C" w14:textId="77777777" w:rsidTr="00CB429E">
        <w:tc>
          <w:tcPr>
            <w:tcW w:w="4675" w:type="dxa"/>
            <w:shd w:val="clear" w:color="auto" w:fill="D9D9D9" w:themeFill="background1" w:themeFillShade="D9"/>
          </w:tcPr>
          <w:p w14:paraId="63FAB9A9" w14:textId="77777777" w:rsidR="0077294E" w:rsidRPr="00CF7339" w:rsidRDefault="0077294E" w:rsidP="00CB429E">
            <w:pPr>
              <w:rPr>
                <w:b/>
                <w:bCs/>
              </w:rPr>
            </w:pPr>
            <w:r w:rsidRPr="00CF7339">
              <w:rPr>
                <w:b/>
                <w:bCs/>
              </w:rPr>
              <w:t>Diagnosis</w:t>
            </w:r>
          </w:p>
        </w:tc>
        <w:tc>
          <w:tcPr>
            <w:tcW w:w="4675" w:type="dxa"/>
            <w:shd w:val="clear" w:color="auto" w:fill="D9D9D9" w:themeFill="background1" w:themeFillShade="D9"/>
          </w:tcPr>
          <w:p w14:paraId="24B1756B" w14:textId="77777777" w:rsidR="0077294E" w:rsidRPr="00CF7339" w:rsidRDefault="0077294E" w:rsidP="00CB429E">
            <w:pPr>
              <w:rPr>
                <w:b/>
                <w:bCs/>
              </w:rPr>
            </w:pPr>
            <w:r w:rsidRPr="00CF7339">
              <w:rPr>
                <w:b/>
                <w:bCs/>
              </w:rPr>
              <w:t>ICD-9 Code</w:t>
            </w:r>
          </w:p>
        </w:tc>
      </w:tr>
      <w:tr w:rsidR="0077294E" w:rsidRPr="005422C6" w14:paraId="1A030426" w14:textId="77777777" w:rsidTr="00CB429E">
        <w:tc>
          <w:tcPr>
            <w:tcW w:w="4675" w:type="dxa"/>
          </w:tcPr>
          <w:p w14:paraId="57CEDDFE" w14:textId="77777777" w:rsidR="0077294E" w:rsidRPr="005422C6" w:rsidRDefault="0077294E" w:rsidP="00CB429E">
            <w:r w:rsidRPr="005422C6">
              <w:t>Skull fracture</w:t>
            </w:r>
          </w:p>
        </w:tc>
        <w:tc>
          <w:tcPr>
            <w:tcW w:w="4675" w:type="dxa"/>
          </w:tcPr>
          <w:p w14:paraId="36273AAE" w14:textId="77777777" w:rsidR="0077294E" w:rsidRPr="005422C6" w:rsidRDefault="0077294E" w:rsidP="00CB429E">
            <w:r w:rsidRPr="005422C6">
              <w:t>800.0 – 801.9, 803.0 – 804.9</w:t>
            </w:r>
          </w:p>
        </w:tc>
      </w:tr>
      <w:tr w:rsidR="0077294E" w:rsidRPr="005422C6" w14:paraId="637AACA4" w14:textId="77777777" w:rsidTr="00CB429E">
        <w:tc>
          <w:tcPr>
            <w:tcW w:w="4675" w:type="dxa"/>
          </w:tcPr>
          <w:p w14:paraId="00C2DE9B" w14:textId="77777777" w:rsidR="0077294E" w:rsidRPr="005422C6" w:rsidRDefault="0077294E" w:rsidP="00CB429E">
            <w:r w:rsidRPr="005422C6">
              <w:t>Intracranial contusion</w:t>
            </w:r>
          </w:p>
        </w:tc>
        <w:tc>
          <w:tcPr>
            <w:tcW w:w="4675" w:type="dxa"/>
          </w:tcPr>
          <w:p w14:paraId="4EE287A5" w14:textId="77777777" w:rsidR="0077294E" w:rsidRPr="005422C6" w:rsidRDefault="0077294E" w:rsidP="00CB429E">
            <w:r w:rsidRPr="005422C6">
              <w:t>800.1, 800.6, 801.1, 801.6, 803.1, 803.6, 804.1, 804.6, 851.0 – 851.1, 851.4 – 851.5, 851.8 – 851.9</w:t>
            </w:r>
          </w:p>
        </w:tc>
      </w:tr>
      <w:tr w:rsidR="0077294E" w:rsidRPr="005422C6" w14:paraId="1CB1D45E" w14:textId="77777777" w:rsidTr="00CB429E">
        <w:tc>
          <w:tcPr>
            <w:tcW w:w="4675" w:type="dxa"/>
          </w:tcPr>
          <w:p w14:paraId="743E03DD" w14:textId="77777777" w:rsidR="0077294E" w:rsidRPr="005422C6" w:rsidRDefault="0077294E" w:rsidP="00CB429E">
            <w:r w:rsidRPr="005422C6">
              <w:t>Intracranial hemorrhage</w:t>
            </w:r>
          </w:p>
        </w:tc>
        <w:tc>
          <w:tcPr>
            <w:tcW w:w="4675" w:type="dxa"/>
          </w:tcPr>
          <w:p w14:paraId="0A2731E5" w14:textId="77777777" w:rsidR="0077294E" w:rsidRPr="005422C6" w:rsidRDefault="0077294E" w:rsidP="00CB429E">
            <w:r w:rsidRPr="005422C6">
              <w:t>800.2 – 800.3, 800.7 – 800.8, 801.2 – 801.3, 801.7 – 801.8, 803.2 – 803.3, 803.7 – 803.8, 804.2 – 804.3, 804.7 – 804.8, 852.0 – 853.1</w:t>
            </w:r>
          </w:p>
        </w:tc>
      </w:tr>
      <w:tr w:rsidR="0077294E" w:rsidRPr="005422C6" w14:paraId="1C203351" w14:textId="77777777" w:rsidTr="00CB429E">
        <w:tc>
          <w:tcPr>
            <w:tcW w:w="4675" w:type="dxa"/>
          </w:tcPr>
          <w:p w14:paraId="6D2CDA23" w14:textId="77777777" w:rsidR="0077294E" w:rsidRPr="005422C6" w:rsidRDefault="0077294E" w:rsidP="00CB429E">
            <w:r w:rsidRPr="005422C6">
              <w:t>Concussion</w:t>
            </w:r>
          </w:p>
        </w:tc>
        <w:tc>
          <w:tcPr>
            <w:tcW w:w="4675" w:type="dxa"/>
          </w:tcPr>
          <w:p w14:paraId="6CB94F32" w14:textId="77777777" w:rsidR="0077294E" w:rsidRPr="005422C6" w:rsidRDefault="0077294E" w:rsidP="00CB429E">
            <w:r w:rsidRPr="005422C6">
              <w:t>850.1 – 850.5, 850.9</w:t>
            </w:r>
          </w:p>
        </w:tc>
      </w:tr>
      <w:tr w:rsidR="0077294E" w:rsidRPr="005422C6" w14:paraId="65E03199" w14:textId="77777777" w:rsidTr="00CB429E">
        <w:tc>
          <w:tcPr>
            <w:tcW w:w="4675" w:type="dxa"/>
          </w:tcPr>
          <w:p w14:paraId="1A5D7189" w14:textId="77777777" w:rsidR="0077294E" w:rsidRPr="005422C6" w:rsidRDefault="0077294E" w:rsidP="00CB429E">
            <w:r w:rsidRPr="005422C6">
              <w:t>Unspecified head injury</w:t>
            </w:r>
          </w:p>
        </w:tc>
        <w:tc>
          <w:tcPr>
            <w:tcW w:w="4675" w:type="dxa"/>
          </w:tcPr>
          <w:p w14:paraId="0DD956B6" w14:textId="77777777" w:rsidR="0077294E" w:rsidRPr="005422C6" w:rsidRDefault="0077294E" w:rsidP="00CB429E">
            <w:r w:rsidRPr="005422C6">
              <w:t>800.3 – 800.4, 800.8 – 800.9, 801.3 – 801.4, 801.8 – 801.9, 803.0 – 803.9, 804.3 – 804.4, 804.8 – 804.9, 850.9, 851.8 – 851.9, 853.0 – 854.1, 959.01</w:t>
            </w:r>
          </w:p>
        </w:tc>
      </w:tr>
    </w:tbl>
    <w:p w14:paraId="64DB9E3C" w14:textId="77777777" w:rsidR="0077294E" w:rsidRPr="007A1051" w:rsidRDefault="0077294E" w:rsidP="0077294E"/>
    <w:p w14:paraId="51C50203" w14:textId="77777777" w:rsidR="0077294E" w:rsidRPr="009C1F58" w:rsidRDefault="0077294E" w:rsidP="0077294E">
      <w:pPr>
        <w:keepNext/>
        <w:keepLines/>
        <w:spacing w:before="40"/>
        <w:outlineLvl w:val="1"/>
        <w:rPr>
          <w:rFonts w:eastAsiaTheme="majorEastAsia"/>
          <w:color w:val="2F5496" w:themeColor="accent1" w:themeShade="BF"/>
          <w:sz w:val="26"/>
          <w:szCs w:val="26"/>
        </w:rPr>
      </w:pPr>
      <w:r w:rsidRPr="009C1F58">
        <w:rPr>
          <w:rFonts w:eastAsiaTheme="majorEastAsia"/>
          <w:color w:val="2F5496" w:themeColor="accent1" w:themeShade="BF"/>
          <w:sz w:val="26"/>
          <w:szCs w:val="26"/>
        </w:rPr>
        <w:t xml:space="preserve">Supplementary Figure </w:t>
      </w:r>
      <w:r>
        <w:rPr>
          <w:rFonts w:eastAsiaTheme="majorEastAsia"/>
          <w:color w:val="2F5496" w:themeColor="accent1" w:themeShade="BF"/>
          <w:sz w:val="26"/>
          <w:szCs w:val="26"/>
        </w:rPr>
        <w:t>1</w:t>
      </w:r>
      <w:r w:rsidRPr="009C1F58">
        <w:rPr>
          <w:rFonts w:eastAsiaTheme="majorEastAsia"/>
          <w:color w:val="2F5496" w:themeColor="accent1" w:themeShade="BF"/>
          <w:sz w:val="26"/>
          <w:szCs w:val="26"/>
        </w:rPr>
        <w:t xml:space="preserve">: Relative risk ratio </w:t>
      </w:r>
    </w:p>
    <w:p w14:paraId="0DEAFD7E" w14:textId="77777777" w:rsidR="0077294E" w:rsidRPr="00883542" w:rsidRDefault="0077294E" w:rsidP="0077294E">
      <w:pPr>
        <w:rPr>
          <w:rFonts w:asciiTheme="majorHAnsi" w:eastAsiaTheme="majorEastAsia" w:hAnsiTheme="majorHAnsi" w:cstheme="majorBidi"/>
        </w:rPr>
      </w:pPr>
      <m:oMathPara>
        <m:oMath>
          <m:r>
            <w:rPr>
              <w:rFonts w:ascii="Cambria Math" w:hAnsi="Cambria Math"/>
            </w:rPr>
            <m:t>R</m:t>
          </m:r>
          <m:sSub>
            <m:sSubPr>
              <m:ctrlPr>
                <w:rPr>
                  <w:rFonts w:ascii="Cambria Math" w:hAnsi="Cambria Math"/>
                  <w:i/>
                </w:rPr>
              </m:ctrlPr>
            </m:sSubPr>
            <m:e>
              <m:r>
                <w:rPr>
                  <w:rFonts w:ascii="Cambria Math" w:hAnsi="Cambria Math"/>
                </w:rPr>
                <m:t>R</m:t>
              </m:r>
            </m:e>
            <m:sub>
              <m:r>
                <w:rPr>
                  <w:rFonts w:ascii="Cambria Math" w:hAnsi="Cambria Math"/>
                </w:rPr>
                <m:t>ij</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ij</m:t>
                  </m:r>
                </m:sub>
              </m:sSub>
              <m:r>
                <w:rPr>
                  <w:rFonts w:ascii="Cambria Math" w:hAnsi="Cambria Math"/>
                </w:rPr>
                <m:t>N</m:t>
              </m:r>
            </m:num>
            <m:den>
              <m:sSub>
                <m:sSubPr>
                  <m:ctrlPr>
                    <w:rPr>
                      <w:rFonts w:ascii="Cambria Math" w:hAnsi="Cambria Math"/>
                      <w:i/>
                    </w:rPr>
                  </m:ctrlPr>
                </m:sSubPr>
                <m:e>
                  <m:r>
                    <w:rPr>
                      <w:rFonts w:ascii="Cambria Math" w:hAnsi="Cambria Math"/>
                    </w:rPr>
                    <m:t>P</m:t>
                  </m:r>
                </m:e>
                <m:sub>
                  <m:r>
                    <w:rPr>
                      <w:rFonts w:ascii="Cambria Math" w:hAnsi="Cambria Math"/>
                    </w:rPr>
                    <m:t>i</m:t>
                  </m:r>
                </m:sub>
              </m:sSub>
              <m:sSub>
                <m:sSubPr>
                  <m:ctrlPr>
                    <w:rPr>
                      <w:rFonts w:ascii="Cambria Math" w:hAnsi="Cambria Math"/>
                      <w:i/>
                    </w:rPr>
                  </m:ctrlPr>
                </m:sSubPr>
                <m:e>
                  <m:r>
                    <w:rPr>
                      <w:rFonts w:ascii="Cambria Math" w:hAnsi="Cambria Math"/>
                    </w:rPr>
                    <m:t>P</m:t>
                  </m:r>
                </m:e>
                <m:sub>
                  <m:r>
                    <w:rPr>
                      <w:rFonts w:ascii="Cambria Math" w:hAnsi="Cambria Math"/>
                    </w:rPr>
                    <m:t>j</m:t>
                  </m:r>
                </m:sub>
              </m:sSub>
            </m:den>
          </m:f>
          <m:r>
            <w:rPr>
              <w:rFonts w:ascii="Cambria Math" w:hAnsi="Cambria Math"/>
            </w:rPr>
            <m:t xml:space="preserve">,  </m:t>
          </m:r>
          <m:sSub>
            <m:sSubPr>
              <m:ctrlPr>
                <w:rPr>
                  <w:rFonts w:ascii="Cambria Math" w:hAnsi="Cambria Math"/>
                  <w:i/>
                </w:rPr>
              </m:ctrlPr>
            </m:sSubPr>
            <m:e>
              <m:r>
                <w:rPr>
                  <w:rFonts w:ascii="Cambria Math" w:hAnsi="Cambria Math"/>
                </w:rPr>
                <m:t>σ</m:t>
              </m:r>
            </m:e>
            <m:sub>
              <m:r>
                <w:rPr>
                  <w:rFonts w:ascii="Cambria Math" w:hAnsi="Cambria Math"/>
                </w:rPr>
                <m:t>ij</m:t>
              </m:r>
            </m:sub>
          </m:sSub>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C</m:t>
                  </m:r>
                </m:e>
                <m:sub>
                  <m:r>
                    <w:rPr>
                      <w:rFonts w:ascii="Cambria Math" w:hAnsi="Cambria Math"/>
                    </w:rPr>
                    <m:t>ij</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P</m:t>
                  </m:r>
                </m:e>
                <m:sub>
                  <m:r>
                    <w:rPr>
                      <w:rFonts w:ascii="Cambria Math" w:hAnsi="Cambria Math"/>
                    </w:rPr>
                    <m:t>i</m:t>
                  </m:r>
                </m:sub>
              </m:sSub>
              <m:sSub>
                <m:sSubPr>
                  <m:ctrlPr>
                    <w:rPr>
                      <w:rFonts w:ascii="Cambria Math" w:hAnsi="Cambria Math"/>
                      <w:i/>
                    </w:rPr>
                  </m:ctrlPr>
                </m:sSubPr>
                <m:e>
                  <m:r>
                    <w:rPr>
                      <w:rFonts w:ascii="Cambria Math" w:hAnsi="Cambria Math"/>
                    </w:rPr>
                    <m:t>P</m:t>
                  </m:r>
                </m:e>
                <m:sub>
                  <m:r>
                    <w:rPr>
                      <w:rFonts w:ascii="Cambria Math" w:hAnsi="Cambria Math"/>
                    </w:rPr>
                    <m:t>j</m:t>
                  </m:r>
                </m:sub>
              </m:sSub>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den>
          </m:f>
          <m:r>
            <w:rPr>
              <w:rFonts w:ascii="Cambria Math" w:hAnsi="Cambria Math"/>
            </w:rPr>
            <m:t>,  t=</m:t>
          </m:r>
          <m:f>
            <m:fPr>
              <m:ctrlPr>
                <w:rPr>
                  <w:rFonts w:ascii="Cambria Math" w:hAnsi="Cambria Math"/>
                  <w:i/>
                </w:rPr>
              </m:ctrlPr>
            </m:fPr>
            <m:num>
              <m:r>
                <w:rPr>
                  <w:rFonts w:ascii="Cambria Math" w:hAnsi="Cambria Math"/>
                </w:rPr>
                <m:t>1-</m:t>
              </m:r>
              <m:d>
                <m:dPr>
                  <m:begChr m:val="|"/>
                  <m:endChr m:val="|"/>
                  <m:ctrlPr>
                    <w:rPr>
                      <w:rFonts w:ascii="Cambria Math" w:hAnsi="Cambria Math"/>
                      <w:i/>
                    </w:rPr>
                  </m:ctrlPr>
                </m:dPr>
                <m:e>
                  <m:r>
                    <w:rPr>
                      <w:rFonts w:ascii="Cambria Math" w:hAnsi="Cambria Math"/>
                    </w:rPr>
                    <m:t>R</m:t>
                  </m:r>
                  <m:sSub>
                    <m:sSubPr>
                      <m:ctrlPr>
                        <w:rPr>
                          <w:rFonts w:ascii="Cambria Math" w:hAnsi="Cambria Math"/>
                          <w:i/>
                        </w:rPr>
                      </m:ctrlPr>
                    </m:sSubPr>
                    <m:e>
                      <m:r>
                        <w:rPr>
                          <w:rFonts w:ascii="Cambria Math" w:hAnsi="Cambria Math"/>
                        </w:rPr>
                        <m:t>R</m:t>
                      </m:r>
                    </m:e>
                    <m:sub>
                      <m:r>
                        <w:rPr>
                          <w:rFonts w:ascii="Cambria Math" w:hAnsi="Cambria Math"/>
                        </w:rPr>
                        <m:t>ij</m:t>
                      </m:r>
                    </m:sub>
                  </m:sSub>
                </m:e>
              </m:d>
            </m:num>
            <m:den>
              <m:sSub>
                <m:sSubPr>
                  <m:ctrlPr>
                    <w:rPr>
                      <w:rFonts w:ascii="Cambria Math" w:hAnsi="Cambria Math"/>
                      <w:i/>
                    </w:rPr>
                  </m:ctrlPr>
                </m:sSubPr>
                <m:e>
                  <m:r>
                    <w:rPr>
                      <w:rFonts w:ascii="Cambria Math" w:hAnsi="Cambria Math"/>
                    </w:rPr>
                    <m:t>σ</m:t>
                  </m:r>
                </m:e>
                <m:sub>
                  <m:r>
                    <w:rPr>
                      <w:rFonts w:ascii="Cambria Math" w:hAnsi="Cambria Math"/>
                    </w:rPr>
                    <m:t>ij</m:t>
                  </m:r>
                </m:sub>
              </m:sSub>
            </m:den>
          </m:f>
          <m:r>
            <w:rPr>
              <w:rFonts w:ascii="Cambria Math" w:hAnsi="Cambria Math"/>
            </w:rPr>
            <m:t xml:space="preserve"> </m:t>
          </m:r>
        </m:oMath>
      </m:oMathPara>
    </w:p>
    <w:p w14:paraId="0B0B7A6E" w14:textId="72130D87" w:rsidR="0077294E" w:rsidRDefault="0077294E" w:rsidP="0077294E">
      <w:pPr>
        <w:spacing w:after="160" w:line="259" w:lineRule="auto"/>
      </w:pPr>
      <w:r>
        <w:t xml:space="preserve">Where </w:t>
      </w:r>
      <m:oMath>
        <m:r>
          <w:rPr>
            <w:rFonts w:ascii="Cambria Math" w:hAnsi="Cambria Math"/>
          </w:rPr>
          <m:t>R</m:t>
        </m:r>
        <m:sSub>
          <m:sSubPr>
            <m:ctrlPr>
              <w:rPr>
                <w:rFonts w:ascii="Cambria Math" w:hAnsi="Cambria Math"/>
                <w:i/>
              </w:rPr>
            </m:ctrlPr>
          </m:sSubPr>
          <m:e>
            <m:r>
              <w:rPr>
                <w:rFonts w:ascii="Cambria Math" w:hAnsi="Cambria Math"/>
              </w:rPr>
              <m:t>R</m:t>
            </m:r>
          </m:e>
          <m:sub>
            <m:r>
              <w:rPr>
                <w:rFonts w:ascii="Cambria Math" w:hAnsi="Cambria Math"/>
              </w:rPr>
              <m:t>ij</m:t>
            </m:r>
          </m:sub>
        </m:sSub>
      </m:oMath>
      <w:r>
        <w:t xml:space="preserve"> is the relative risk between condition </w:t>
      </w:r>
      <m:oMath>
        <m:r>
          <w:rPr>
            <w:rFonts w:ascii="Cambria Math" w:hAnsi="Cambria Math"/>
          </w:rPr>
          <m:t>i</m:t>
        </m:r>
      </m:oMath>
      <w:r>
        <w:t xml:space="preserve"> and </w:t>
      </w:r>
      <m:oMath>
        <m:r>
          <w:rPr>
            <w:rFonts w:ascii="Cambria Math" w:hAnsi="Cambria Math"/>
          </w:rPr>
          <m:t>j</m:t>
        </m:r>
      </m:oMath>
      <w:r>
        <w:t xml:space="preserve">, </w:t>
      </w:r>
      <m:oMath>
        <m:sSub>
          <m:sSubPr>
            <m:ctrlPr>
              <w:rPr>
                <w:rFonts w:ascii="Cambria Math" w:hAnsi="Cambria Math"/>
                <w:i/>
              </w:rPr>
            </m:ctrlPr>
          </m:sSubPr>
          <m:e>
            <m:r>
              <w:rPr>
                <w:rFonts w:ascii="Cambria Math" w:hAnsi="Cambria Math"/>
              </w:rPr>
              <m:t>C</m:t>
            </m:r>
          </m:e>
          <m:sub>
            <m:r>
              <w:rPr>
                <w:rFonts w:ascii="Cambria Math" w:hAnsi="Cambria Math"/>
              </w:rPr>
              <m:t>ij</m:t>
            </m:r>
          </m:sub>
        </m:sSub>
      </m:oMath>
      <w:r>
        <w:t xml:space="preserve"> is the total number of patients affected by both conditions </w:t>
      </w:r>
      <m:oMath>
        <m:r>
          <w:rPr>
            <w:rFonts w:ascii="Cambria Math" w:hAnsi="Cambria Math"/>
          </w:rPr>
          <m:t>i</m:t>
        </m:r>
      </m:oMath>
      <w:r>
        <w:t xml:space="preserve"> and </w:t>
      </w:r>
      <m:oMath>
        <m:r>
          <w:rPr>
            <w:rFonts w:ascii="Cambria Math" w:hAnsi="Cambria Math"/>
          </w:rPr>
          <m:t>j</m:t>
        </m:r>
      </m:oMath>
      <w:r>
        <w:t xml:space="preserve">, </w:t>
      </w:r>
      <m:oMath>
        <m:r>
          <w:rPr>
            <w:rFonts w:ascii="Cambria Math" w:hAnsi="Cambria Math"/>
          </w:rPr>
          <m:t>N</m:t>
        </m:r>
      </m:oMath>
      <w:r>
        <w:t xml:space="preserve"> is the total patient population, </w:t>
      </w:r>
      <m:oMath>
        <m:sSub>
          <m:sSubPr>
            <m:ctrlPr>
              <w:rPr>
                <w:rFonts w:ascii="Cambria Math" w:hAnsi="Cambria Math"/>
                <w:i/>
              </w:rPr>
            </m:ctrlPr>
          </m:sSubPr>
          <m:e>
            <m:r>
              <w:rPr>
                <w:rFonts w:ascii="Cambria Math" w:hAnsi="Cambria Math"/>
              </w:rPr>
              <m:t>P</m:t>
            </m:r>
          </m:e>
          <m:sub>
            <m:r>
              <w:rPr>
                <w:rFonts w:ascii="Cambria Math" w:hAnsi="Cambria Math"/>
              </w:rPr>
              <m:t>i</m:t>
            </m:r>
          </m:sub>
        </m:sSub>
      </m:oMath>
      <w:r>
        <w:t xml:space="preserve"> and </w:t>
      </w:r>
      <m:oMath>
        <m:sSub>
          <m:sSubPr>
            <m:ctrlPr>
              <w:rPr>
                <w:rFonts w:ascii="Cambria Math" w:hAnsi="Cambria Math"/>
                <w:i/>
              </w:rPr>
            </m:ctrlPr>
          </m:sSubPr>
          <m:e>
            <m:r>
              <w:rPr>
                <w:rFonts w:ascii="Cambria Math" w:hAnsi="Cambria Math"/>
              </w:rPr>
              <m:t>P</m:t>
            </m:r>
          </m:e>
          <m:sub>
            <m:r>
              <w:rPr>
                <w:rFonts w:ascii="Cambria Math" w:hAnsi="Cambria Math"/>
              </w:rPr>
              <m:t>j</m:t>
            </m:r>
          </m:sub>
        </m:sSub>
      </m:oMath>
      <w:r>
        <w:t xml:space="preserve"> are the prevalence of conditions </w:t>
      </w:r>
      <m:oMath>
        <m:r>
          <w:rPr>
            <w:rFonts w:ascii="Cambria Math" w:hAnsi="Cambria Math"/>
          </w:rPr>
          <m:t>i</m:t>
        </m:r>
      </m:oMath>
      <w:r>
        <w:t xml:space="preserve"> and </w:t>
      </w:r>
      <m:oMath>
        <m:r>
          <w:rPr>
            <w:rFonts w:ascii="Cambria Math" w:hAnsi="Cambria Math"/>
          </w:rPr>
          <m:t>j</m:t>
        </m:r>
      </m:oMath>
      <w:r>
        <w:t xml:space="preserve"> in the patient population, and </w:t>
      </w:r>
      <m:oMath>
        <m:sSub>
          <m:sSubPr>
            <m:ctrlPr>
              <w:rPr>
                <w:rFonts w:ascii="Cambria Math" w:hAnsi="Cambria Math"/>
                <w:i/>
              </w:rPr>
            </m:ctrlPr>
          </m:sSubPr>
          <m:e>
            <m:r>
              <w:rPr>
                <w:rFonts w:ascii="Cambria Math" w:hAnsi="Cambria Math"/>
              </w:rPr>
              <m:t>σ</m:t>
            </m:r>
          </m:e>
          <m:sub>
            <m:r>
              <w:rPr>
                <w:rFonts w:ascii="Cambria Math" w:hAnsi="Cambria Math"/>
              </w:rPr>
              <m:t>ij</m:t>
            </m:r>
          </m:sub>
        </m:sSub>
      </m:oMath>
      <w:r>
        <w:t xml:space="preserve"> is the estimate of the standard deviation for the distribution of </w:t>
      </w:r>
      <m:oMath>
        <m:r>
          <w:rPr>
            <w:rFonts w:ascii="Cambria Math" w:hAnsi="Cambria Math"/>
          </w:rPr>
          <m:t>R</m:t>
        </m:r>
        <m:sSub>
          <m:sSubPr>
            <m:ctrlPr>
              <w:rPr>
                <w:rFonts w:ascii="Cambria Math" w:hAnsi="Cambria Math"/>
                <w:i/>
              </w:rPr>
            </m:ctrlPr>
          </m:sSubPr>
          <m:e>
            <m:r>
              <w:rPr>
                <w:rFonts w:ascii="Cambria Math" w:hAnsi="Cambria Math"/>
              </w:rPr>
              <m:t>R</m:t>
            </m:r>
          </m:e>
          <m:sub>
            <m:r>
              <w:rPr>
                <w:rFonts w:ascii="Cambria Math" w:hAnsi="Cambria Math"/>
              </w:rPr>
              <m:t>ij</m:t>
            </m:r>
          </m:sub>
        </m:sSub>
      </m:oMath>
      <w:r>
        <w:t xml:space="preserve"> values. We can then approximate a t-test statistic for the given </w:t>
      </w:r>
      <m:oMath>
        <m:r>
          <w:rPr>
            <w:rFonts w:ascii="Cambria Math" w:hAnsi="Cambria Math"/>
          </w:rPr>
          <m:t>R</m:t>
        </m:r>
        <m:sSub>
          <m:sSubPr>
            <m:ctrlPr>
              <w:rPr>
                <w:rFonts w:ascii="Cambria Math" w:hAnsi="Cambria Math"/>
                <w:i/>
              </w:rPr>
            </m:ctrlPr>
          </m:sSubPr>
          <m:e>
            <m:r>
              <w:rPr>
                <w:rFonts w:ascii="Cambria Math" w:hAnsi="Cambria Math"/>
              </w:rPr>
              <m:t>R</m:t>
            </m:r>
          </m:e>
          <m:sub>
            <m:r>
              <w:rPr>
                <w:rFonts w:ascii="Cambria Math" w:hAnsi="Cambria Math"/>
              </w:rPr>
              <m:t>ij</m:t>
            </m:r>
          </m:sub>
        </m:sSub>
      </m:oMath>
      <w:r>
        <w:t xml:space="preserve"> testing the null hypothesis </w:t>
      </w:r>
      <m:oMath>
        <m:r>
          <w:rPr>
            <w:rFonts w:ascii="Cambria Math" w:hAnsi="Cambria Math"/>
          </w:rPr>
          <m:t>R</m:t>
        </m:r>
        <m:sSub>
          <m:sSubPr>
            <m:ctrlPr>
              <w:rPr>
                <w:rFonts w:ascii="Cambria Math" w:hAnsi="Cambria Math"/>
                <w:i/>
              </w:rPr>
            </m:ctrlPr>
          </m:sSubPr>
          <m:e>
            <m:r>
              <w:rPr>
                <w:rFonts w:ascii="Cambria Math" w:hAnsi="Cambria Math"/>
              </w:rPr>
              <m:t>R</m:t>
            </m:r>
          </m:e>
          <m:sub>
            <m:r>
              <w:rPr>
                <w:rFonts w:ascii="Cambria Math" w:hAnsi="Cambria Math"/>
              </w:rPr>
              <m:t>ij</m:t>
            </m:r>
          </m:sub>
        </m:sSub>
        <m:r>
          <w:rPr>
            <w:rFonts w:ascii="Cambria Math" w:hAnsi="Cambria Math"/>
          </w:rPr>
          <m:t>=1.0</m:t>
        </m:r>
      </m:oMath>
      <w:r>
        <w:t xml:space="preserve"> using the standardized distance of </w:t>
      </w:r>
      <m:oMath>
        <m:r>
          <w:rPr>
            <w:rFonts w:ascii="Cambria Math" w:hAnsi="Cambria Math"/>
          </w:rPr>
          <m:t>R</m:t>
        </m:r>
        <m:sSub>
          <m:sSubPr>
            <m:ctrlPr>
              <w:rPr>
                <w:rFonts w:ascii="Cambria Math" w:hAnsi="Cambria Math"/>
                <w:i/>
              </w:rPr>
            </m:ctrlPr>
          </m:sSubPr>
          <m:e>
            <m:r>
              <w:rPr>
                <w:rFonts w:ascii="Cambria Math" w:hAnsi="Cambria Math"/>
              </w:rPr>
              <m:t>R</m:t>
            </m:r>
          </m:e>
          <m:sub>
            <m:r>
              <w:rPr>
                <w:rFonts w:ascii="Cambria Math" w:hAnsi="Cambria Math"/>
              </w:rPr>
              <m:t>ij</m:t>
            </m:r>
          </m:sub>
        </m:sSub>
      </m:oMath>
      <w:r>
        <w:t xml:space="preserve"> from 1.0 and obtain a p-value from this test.</w:t>
      </w:r>
      <w:r w:rsidR="00317B7B">
        <w:t xml:space="preserve"> Adapted from</w:t>
      </w:r>
      <w:r w:rsidR="002A6B14">
        <w:t xml:space="preserve"> Hidalgo et al</w:t>
      </w:r>
      <w:r w:rsidR="0061284A">
        <w:fldChar w:fldCharType="begin"/>
      </w:r>
      <w:r w:rsidR="009B7B5A">
        <w:instrText xml:space="preserve"> ADDIN ZOTERO_ITEM CSL_CITATION {"citationID":"h9osgaoC","properties":{"formattedCitation":"\\super 4\\nosupersub{}","plainCitation":"4","noteIndex":0},"citationItems":[{"id":1949,"uris":["http://zotero.org/users/9634749/items/23QKM4J2"],"itemData":{"id":1949,"type":"article-journal","abstract":"The use of networks to integrate different genetic, proteomic, and metabolic datasets has been proposed as a viable path toward elucidating the origins of specific diseases. Here we introduce a new phenotypic database summarizing correlations obtained from the disease history of more than 30 million patients in a Phenotypic Disease Network (PDN). We present evidence that the structure of the PDN is relevant to the understanding of illness progression by showing that (1) patients develop diseases close in the network to those they already have; (2) the progression of disease along the links of the network is different for patients of different genders and ethnicities; (3) patients diagnosed with diseases which are more highly connected in the PDN tend to die sooner than those affected by less connected diseases; and (4) diseases that tend to be preceded by others in the PDN tend to be more connected than diseases that precede other illnesses, and are associated with higher degrees of mortality. Our findings show that disease progression can be represented and studied using network methods, offering the potential to enhance our understanding of the origin and evolution of human diseases. The dataset introduced here, released concurrently with this publication, represents the largest relational phenotypic resource publicly available to the research community.","container-title":"PLOS Computational Biology","DOI":"10.1371/journal.pcbi.1000353","ISSN":"1553-7358","issue":"4","journalAbbreviation":"PLOS Computational Biology","language":"en","note":"publisher: Public Library of Science","page":"e1000353","source":"PLoS Journals","title":"A Dynamic Network Approach for the Study of Human Phenotypes","volume":"5","author":[{"family":"Hidalgo","given":"César A."},{"family":"Blumm","given":"Nicholas"},{"family":"Barabási","given":"Albert-László"},{"family":"Christakis","given":"Nicholas A."}],"issued":{"date-parts":[["2009",4,10]]}}}],"schema":"https://github.com/citation-style-language/schema/raw/master/csl-citation.json"} </w:instrText>
      </w:r>
      <w:r w:rsidR="0061284A">
        <w:fldChar w:fldCharType="separate"/>
      </w:r>
      <w:r w:rsidR="009B7B5A" w:rsidRPr="009B7B5A">
        <w:rPr>
          <w:vertAlign w:val="superscript"/>
        </w:rPr>
        <w:t>4</w:t>
      </w:r>
      <w:r w:rsidR="0061284A">
        <w:fldChar w:fldCharType="end"/>
      </w:r>
      <w:r w:rsidR="0061284A">
        <w:t>.</w:t>
      </w:r>
    </w:p>
    <w:p w14:paraId="32F355CA" w14:textId="77777777" w:rsidR="0077294E" w:rsidRPr="006A0F92" w:rsidRDefault="0077294E" w:rsidP="00195593"/>
    <w:p w14:paraId="6EB1833A" w14:textId="5F8C9A0E" w:rsidR="00E16F6B" w:rsidRPr="00E16F6B" w:rsidRDefault="00E16F6B" w:rsidP="00E16F6B">
      <w:pPr>
        <w:keepNext/>
        <w:keepLines/>
        <w:spacing w:before="40"/>
        <w:outlineLvl w:val="1"/>
        <w:rPr>
          <w:rFonts w:eastAsiaTheme="majorEastAsia"/>
          <w:color w:val="2F5496" w:themeColor="accent1" w:themeShade="BF"/>
          <w:sz w:val="26"/>
          <w:szCs w:val="26"/>
        </w:rPr>
      </w:pPr>
      <w:r w:rsidRPr="00E16F6B">
        <w:rPr>
          <w:rFonts w:eastAsiaTheme="majorEastAsia"/>
          <w:color w:val="2F5496" w:themeColor="accent1" w:themeShade="BF"/>
          <w:sz w:val="26"/>
          <w:szCs w:val="26"/>
        </w:rPr>
        <w:lastRenderedPageBreak/>
        <w:t xml:space="preserve">Supplementary Figure </w:t>
      </w:r>
      <w:r w:rsidR="0077294E">
        <w:rPr>
          <w:rFonts w:eastAsiaTheme="majorEastAsia"/>
          <w:color w:val="2F5496" w:themeColor="accent1" w:themeShade="BF"/>
          <w:sz w:val="26"/>
          <w:szCs w:val="26"/>
        </w:rPr>
        <w:t>2</w:t>
      </w:r>
      <w:r w:rsidRPr="00E16F6B">
        <w:rPr>
          <w:rFonts w:eastAsiaTheme="majorEastAsia"/>
          <w:color w:val="2F5496" w:themeColor="accent1" w:themeShade="BF"/>
          <w:sz w:val="26"/>
          <w:szCs w:val="26"/>
        </w:rPr>
        <w:t>: Cluster performance</w:t>
      </w:r>
    </w:p>
    <w:p w14:paraId="2B044248" w14:textId="77777777" w:rsidR="00E16F6B" w:rsidRPr="00E16F6B" w:rsidRDefault="00E16F6B" w:rsidP="00E16F6B">
      <w:pPr>
        <w:jc w:val="center"/>
      </w:pPr>
      <w:r w:rsidRPr="00E16F6B">
        <w:rPr>
          <w:noProof/>
        </w:rPr>
        <w:drawing>
          <wp:inline distT="0" distB="0" distL="0" distR="0" wp14:anchorId="45AE86F5" wp14:editId="537C2F55">
            <wp:extent cx="4310310" cy="2548753"/>
            <wp:effectExtent l="0" t="0" r="0" b="4445"/>
            <wp:docPr id="7" name="Picture 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310310" cy="2548753"/>
                    </a:xfrm>
                    <a:prstGeom prst="rect">
                      <a:avLst/>
                    </a:prstGeom>
                    <a:noFill/>
                    <a:ln>
                      <a:noFill/>
                    </a:ln>
                  </pic:spPr>
                </pic:pic>
              </a:graphicData>
            </a:graphic>
          </wp:inline>
        </w:drawing>
      </w:r>
    </w:p>
    <w:p w14:paraId="5D6F8185" w14:textId="74FB18C3" w:rsidR="00E16F6B" w:rsidRPr="00E16F6B" w:rsidRDefault="001547ED" w:rsidP="00E16F6B">
      <w:r>
        <w:t xml:space="preserve">A graph representing the </w:t>
      </w:r>
      <w:r w:rsidR="00FD10C5">
        <w:t>fit</w:t>
      </w:r>
      <w:r w:rsidR="00DC6212">
        <w:t xml:space="preserve"> of the model</w:t>
      </w:r>
      <w:r>
        <w:t xml:space="preserve"> (via </w:t>
      </w:r>
      <w:r w:rsidR="00E00ADD">
        <w:t xml:space="preserve">Akaike </w:t>
      </w:r>
      <w:r w:rsidR="00BF4924">
        <w:t>i</w:t>
      </w:r>
      <w:r w:rsidR="00E00ADD">
        <w:t xml:space="preserve">nformation </w:t>
      </w:r>
      <w:r w:rsidR="00BF4924">
        <w:t>c</w:t>
      </w:r>
      <w:r w:rsidR="00E00ADD">
        <w:t xml:space="preserve">riterion </w:t>
      </w:r>
      <w:r w:rsidR="00BF4924">
        <w:t>(</w:t>
      </w:r>
      <w:r>
        <w:t>AIC</w:t>
      </w:r>
      <w:r w:rsidR="00BF4924">
        <w:t xml:space="preserve">) </w:t>
      </w:r>
      <w:r>
        <w:t>values) as a function of number of clusters included in the model.</w:t>
      </w:r>
      <w:r w:rsidR="00216025">
        <w:t xml:space="preserve"> </w:t>
      </w:r>
      <w:r w:rsidR="00123247">
        <w:t>The inflection point of this graph helps to choose</w:t>
      </w:r>
      <w:r w:rsidR="00216025">
        <w:t xml:space="preserve"> the best model that balances between accuracy (</w:t>
      </w:r>
      <w:r w:rsidR="00DC6212">
        <w:t>low AIC, better fit</w:t>
      </w:r>
      <w:r w:rsidR="00543B94">
        <w:t>) and complexity (low number of clusters)</w:t>
      </w:r>
      <w:r w:rsidR="00123247">
        <w:t xml:space="preserve">. Our algorithm </w:t>
      </w:r>
      <w:r w:rsidR="00E16F6B" w:rsidRPr="00E16F6B">
        <w:t>calculate</w:t>
      </w:r>
      <w:r w:rsidR="00123247">
        <w:t xml:space="preserve">s the inflection point </w:t>
      </w:r>
      <w:r w:rsidR="00E16F6B" w:rsidRPr="00E16F6B">
        <w:t>to be at five clusters</w:t>
      </w:r>
      <w:r w:rsidR="003C171A">
        <w:t xml:space="preserve"> </w:t>
      </w:r>
      <w:r w:rsidR="00123247">
        <w:t xml:space="preserve">which represents </w:t>
      </w:r>
      <w:r w:rsidR="003C171A">
        <w:t xml:space="preserve">the optimal number of clusters to have in a model. </w:t>
      </w:r>
    </w:p>
    <w:p w14:paraId="19C8C274" w14:textId="77777777" w:rsidR="00E16F6B" w:rsidRPr="00E16F6B" w:rsidRDefault="00E16F6B" w:rsidP="00E16F6B"/>
    <w:p w14:paraId="45D8AEA3" w14:textId="77777777" w:rsidR="00E16F6B" w:rsidRPr="00E16F6B" w:rsidRDefault="00E16F6B" w:rsidP="00E16F6B">
      <w:pPr>
        <w:spacing w:after="160" w:line="259" w:lineRule="auto"/>
        <w:rPr>
          <w:rFonts w:eastAsiaTheme="majorEastAsia"/>
          <w:color w:val="2F5496" w:themeColor="accent1" w:themeShade="BF"/>
          <w:sz w:val="26"/>
          <w:szCs w:val="26"/>
        </w:rPr>
      </w:pPr>
      <w:r w:rsidRPr="00E16F6B">
        <w:br w:type="page"/>
      </w:r>
    </w:p>
    <w:p w14:paraId="24B07C88" w14:textId="6136A30B" w:rsidR="00E16F6B" w:rsidRPr="00E16F6B" w:rsidRDefault="00E16F6B" w:rsidP="00E16F6B">
      <w:pPr>
        <w:keepNext/>
        <w:keepLines/>
        <w:spacing w:before="40"/>
        <w:outlineLvl w:val="1"/>
        <w:rPr>
          <w:rFonts w:eastAsiaTheme="majorEastAsia"/>
          <w:color w:val="2F5496" w:themeColor="accent1" w:themeShade="BF"/>
          <w:sz w:val="26"/>
          <w:szCs w:val="26"/>
        </w:rPr>
      </w:pPr>
      <w:r w:rsidRPr="00E16F6B">
        <w:rPr>
          <w:rFonts w:eastAsiaTheme="majorEastAsia"/>
          <w:color w:val="2F5496" w:themeColor="accent1" w:themeShade="BF"/>
          <w:sz w:val="26"/>
          <w:szCs w:val="26"/>
        </w:rPr>
        <w:lastRenderedPageBreak/>
        <w:t xml:space="preserve">Supplementary Figure </w:t>
      </w:r>
      <w:r w:rsidR="0077294E">
        <w:rPr>
          <w:rFonts w:eastAsiaTheme="majorEastAsia"/>
          <w:color w:val="2F5496" w:themeColor="accent1" w:themeShade="BF"/>
          <w:sz w:val="26"/>
          <w:szCs w:val="26"/>
        </w:rPr>
        <w:t>3</w:t>
      </w:r>
      <w:r w:rsidRPr="00E16F6B">
        <w:rPr>
          <w:rFonts w:eastAsiaTheme="majorEastAsia"/>
          <w:color w:val="2F5496" w:themeColor="accent1" w:themeShade="BF"/>
          <w:sz w:val="26"/>
          <w:szCs w:val="26"/>
        </w:rPr>
        <w:t>: Comorbidity profiles of recurring endotypes in stability analysis</w:t>
      </w:r>
    </w:p>
    <w:p w14:paraId="21A634AA" w14:textId="77777777" w:rsidR="00E16F6B" w:rsidRPr="00E16F6B" w:rsidRDefault="00E16F6B" w:rsidP="00E16F6B">
      <w:r w:rsidRPr="00E16F6B">
        <w:rPr>
          <w:noProof/>
        </w:rPr>
        <w:drawing>
          <wp:inline distT="0" distB="0" distL="0" distR="0" wp14:anchorId="5E30B0E9" wp14:editId="19BE5E9B">
            <wp:extent cx="5943600" cy="448333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943600" cy="4483339"/>
                    </a:xfrm>
                    <a:prstGeom prst="rect">
                      <a:avLst/>
                    </a:prstGeom>
                    <a:noFill/>
                    <a:ln>
                      <a:noFill/>
                    </a:ln>
                  </pic:spPr>
                </pic:pic>
              </a:graphicData>
            </a:graphic>
          </wp:inline>
        </w:drawing>
      </w:r>
    </w:p>
    <w:p w14:paraId="003F2DA3" w14:textId="55412317" w:rsidR="003E01C3" w:rsidRDefault="00480652" w:rsidP="00E16F6B">
      <w:r>
        <w:t xml:space="preserve">Comorbidity distribution of recurrent endotypes from 30 </w:t>
      </w:r>
      <w:r w:rsidR="00D91F92">
        <w:t xml:space="preserve">LCA models containing 5 clusters each. Notice that the top </w:t>
      </w:r>
      <w:r w:rsidR="001603AA">
        <w:t>5 most common recurrent endotypes all have the same number of clusters in them</w:t>
      </w:r>
      <w:r w:rsidR="005C73C2">
        <w:t xml:space="preserve"> (19)</w:t>
      </w:r>
      <w:r w:rsidR="001603AA">
        <w:t xml:space="preserve">. </w:t>
      </w:r>
      <w:r w:rsidR="005C73C2">
        <w:t xml:space="preserve">This is due to 19 of the 30 LCA models having statistically identical </w:t>
      </w:r>
      <w:r w:rsidR="00D12451">
        <w:t xml:space="preserve">clusters and hence considered part of the same recurrent endotype. </w:t>
      </w:r>
      <w:r w:rsidR="0082095A">
        <w:t xml:space="preserve">Upon corroboration with each model's respective AIC values, we found that </w:t>
      </w:r>
      <w:r w:rsidR="006E2A6E">
        <w:t xml:space="preserve">all 19 models had nearly identical low AIC values </w:t>
      </w:r>
      <w:r w:rsidR="007A6A24">
        <w:t xml:space="preserve">implying that these were the models with the "best fit". As such, </w:t>
      </w:r>
      <w:r w:rsidR="0056233C">
        <w:t xml:space="preserve">the top 5 recurrent endotypes </w:t>
      </w:r>
      <w:r w:rsidR="00BE45C6">
        <w:t>within this figure represent the most stable/accurate endotypes.</w:t>
      </w:r>
    </w:p>
    <w:p w14:paraId="55609C9F" w14:textId="77777777" w:rsidR="003E01C3" w:rsidRDefault="003E01C3">
      <w:pPr>
        <w:spacing w:after="160" w:line="259" w:lineRule="auto"/>
      </w:pPr>
      <w:r>
        <w:br w:type="page"/>
      </w:r>
    </w:p>
    <w:p w14:paraId="0BFF4CF2" w14:textId="592DEDF7" w:rsidR="002559A7" w:rsidRPr="00E16F6B" w:rsidRDefault="00C823EC" w:rsidP="006D459C">
      <w:pPr>
        <w:spacing w:line="259" w:lineRule="auto"/>
        <w:rPr>
          <w:rFonts w:eastAsiaTheme="majorEastAsia"/>
          <w:color w:val="2F5496" w:themeColor="accent1" w:themeShade="BF"/>
          <w:sz w:val="26"/>
          <w:szCs w:val="26"/>
        </w:rPr>
      </w:pPr>
      <w:r>
        <w:rPr>
          <w:rFonts w:eastAsiaTheme="majorEastAsia"/>
          <w:color w:val="2F5496" w:themeColor="accent1" w:themeShade="BF"/>
          <w:sz w:val="26"/>
          <w:szCs w:val="26"/>
        </w:rPr>
        <w:lastRenderedPageBreak/>
        <w:t xml:space="preserve">Supplementary Table 2: </w:t>
      </w:r>
      <w:r w:rsidR="007B649B">
        <w:rPr>
          <w:rFonts w:eastAsiaTheme="majorEastAsia"/>
          <w:color w:val="2F5496" w:themeColor="accent1" w:themeShade="BF"/>
          <w:sz w:val="26"/>
          <w:szCs w:val="26"/>
        </w:rPr>
        <w:t xml:space="preserve">Sex </w:t>
      </w:r>
      <w:r w:rsidR="004005C7">
        <w:rPr>
          <w:rFonts w:eastAsiaTheme="majorEastAsia"/>
          <w:color w:val="2F5496" w:themeColor="accent1" w:themeShade="BF"/>
          <w:sz w:val="26"/>
          <w:szCs w:val="26"/>
        </w:rPr>
        <w:t>distribution</w:t>
      </w:r>
      <w:r w:rsidR="00686FC7">
        <w:rPr>
          <w:rFonts w:eastAsiaTheme="majorEastAsia"/>
          <w:color w:val="2F5496" w:themeColor="accent1" w:themeShade="BF"/>
          <w:sz w:val="26"/>
          <w:szCs w:val="26"/>
        </w:rPr>
        <w:t xml:space="preserve"> of each age segment</w:t>
      </w:r>
      <w:r>
        <w:rPr>
          <w:rFonts w:eastAsiaTheme="majorEastAsia"/>
          <w:color w:val="2F5496" w:themeColor="accent1" w:themeShade="BF"/>
          <w:sz w:val="26"/>
          <w:szCs w:val="26"/>
        </w:rPr>
        <w:t xml:space="preserve"> across endotypes</w:t>
      </w:r>
    </w:p>
    <w:p w14:paraId="33646736" w14:textId="2B28E11B" w:rsidR="008339D5" w:rsidRDefault="004436D8" w:rsidP="00A34CAD">
      <w:pPr>
        <w:rPr>
          <w:rFonts w:eastAsiaTheme="majorEastAsia"/>
        </w:rPr>
      </w:pPr>
      <w:r>
        <w:rPr>
          <w:rFonts w:eastAsiaTheme="majorEastAsia"/>
        </w:rPr>
        <w:t xml:space="preserve">Breakdown </w:t>
      </w:r>
      <w:r w:rsidR="00E61038">
        <w:rPr>
          <w:rFonts w:eastAsiaTheme="majorEastAsia"/>
        </w:rPr>
        <w:t xml:space="preserve">of </w:t>
      </w:r>
      <w:r w:rsidR="00686FC7">
        <w:rPr>
          <w:rFonts w:eastAsiaTheme="majorEastAsia"/>
        </w:rPr>
        <w:t xml:space="preserve">the percentage of males in each age segment (young, middle-aged, and old) across the five stable endotypes. </w:t>
      </w:r>
      <w:r w:rsidR="00C464C9">
        <w:rPr>
          <w:rFonts w:eastAsiaTheme="majorEastAsia"/>
        </w:rPr>
        <w:t>E</w:t>
      </w:r>
      <w:r w:rsidR="005025FF">
        <w:rPr>
          <w:rFonts w:eastAsiaTheme="majorEastAsia"/>
        </w:rPr>
        <w:t xml:space="preserve">xcept for within the young age segment where patients are primarily </w:t>
      </w:r>
      <w:r w:rsidR="00C464C9">
        <w:rPr>
          <w:rFonts w:eastAsiaTheme="majorEastAsia"/>
        </w:rPr>
        <w:t>male, the sex proportion is mostly similar across endotypes for the middle-aged and old categories.</w:t>
      </w:r>
      <w:r w:rsidR="00BA5614" w:rsidRPr="00BA5614">
        <w:t xml:space="preserve"> </w:t>
      </w:r>
      <w:r w:rsidR="00BA5614">
        <w:t>HFA: Heart failure and arrythmia, HE: Healthy, RFH: Renal failure with hypertension, AA: Alcohol abuse, HTN: Hypertension.</w:t>
      </w:r>
      <w:r w:rsidR="00BA5614" w:rsidRPr="003D4FBC">
        <w:t xml:space="preserve"> </w:t>
      </w:r>
      <w:r w:rsidR="00BA5614">
        <w:t>Young: 16-39, Middle-aged: 40-69, Old: 70+</w:t>
      </w: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09221D" w:rsidRPr="006A0F92" w14:paraId="7732AC1A" w14:textId="77777777" w:rsidTr="00CB429E">
        <w:tc>
          <w:tcPr>
            <w:tcW w:w="1558" w:type="dxa"/>
            <w:shd w:val="clear" w:color="auto" w:fill="D9D9D9" w:themeFill="background1" w:themeFillShade="D9"/>
          </w:tcPr>
          <w:p w14:paraId="2739505F" w14:textId="77777777" w:rsidR="0009221D" w:rsidRPr="006A0F92" w:rsidRDefault="0009221D" w:rsidP="00CB429E"/>
        </w:tc>
        <w:tc>
          <w:tcPr>
            <w:tcW w:w="1558" w:type="dxa"/>
            <w:shd w:val="clear" w:color="auto" w:fill="D9D9D9" w:themeFill="background1" w:themeFillShade="D9"/>
          </w:tcPr>
          <w:p w14:paraId="5CCD0F32" w14:textId="77777777" w:rsidR="0009221D" w:rsidRPr="006A0F92" w:rsidRDefault="0009221D" w:rsidP="00CB429E">
            <w:r w:rsidRPr="006A0F92">
              <w:t>HFA</w:t>
            </w:r>
          </w:p>
        </w:tc>
        <w:tc>
          <w:tcPr>
            <w:tcW w:w="1558" w:type="dxa"/>
            <w:shd w:val="clear" w:color="auto" w:fill="D9D9D9" w:themeFill="background1" w:themeFillShade="D9"/>
          </w:tcPr>
          <w:p w14:paraId="41CCE454" w14:textId="77777777" w:rsidR="0009221D" w:rsidRPr="006A0F92" w:rsidRDefault="0009221D" w:rsidP="00CB429E">
            <w:r w:rsidRPr="006A0F92">
              <w:t>HE</w:t>
            </w:r>
          </w:p>
        </w:tc>
        <w:tc>
          <w:tcPr>
            <w:tcW w:w="1558" w:type="dxa"/>
            <w:shd w:val="clear" w:color="auto" w:fill="D9D9D9" w:themeFill="background1" w:themeFillShade="D9"/>
          </w:tcPr>
          <w:p w14:paraId="6C604B52" w14:textId="77777777" w:rsidR="0009221D" w:rsidRPr="006A0F92" w:rsidRDefault="0009221D" w:rsidP="00CB429E">
            <w:r w:rsidRPr="006A0F92">
              <w:t>RFH</w:t>
            </w:r>
          </w:p>
        </w:tc>
        <w:tc>
          <w:tcPr>
            <w:tcW w:w="1559" w:type="dxa"/>
            <w:shd w:val="clear" w:color="auto" w:fill="D9D9D9" w:themeFill="background1" w:themeFillShade="D9"/>
          </w:tcPr>
          <w:p w14:paraId="45367CB4" w14:textId="77777777" w:rsidR="0009221D" w:rsidRPr="006A0F92" w:rsidRDefault="0009221D" w:rsidP="00CB429E">
            <w:r w:rsidRPr="006A0F92">
              <w:t>AA</w:t>
            </w:r>
          </w:p>
        </w:tc>
        <w:tc>
          <w:tcPr>
            <w:tcW w:w="1559" w:type="dxa"/>
            <w:shd w:val="clear" w:color="auto" w:fill="D9D9D9" w:themeFill="background1" w:themeFillShade="D9"/>
          </w:tcPr>
          <w:p w14:paraId="565ADF3B" w14:textId="77777777" w:rsidR="0009221D" w:rsidRPr="006A0F92" w:rsidRDefault="0009221D" w:rsidP="00CB429E">
            <w:r w:rsidRPr="006A0F92">
              <w:t>HTN</w:t>
            </w:r>
          </w:p>
        </w:tc>
      </w:tr>
      <w:tr w:rsidR="00413845" w:rsidRPr="006A0F92" w14:paraId="79150ACD" w14:textId="77777777" w:rsidTr="00CB429E">
        <w:tc>
          <w:tcPr>
            <w:tcW w:w="1558" w:type="dxa"/>
          </w:tcPr>
          <w:p w14:paraId="6E016132" w14:textId="0BE9F467" w:rsidR="00413845" w:rsidRPr="006A0F92" w:rsidRDefault="00413845" w:rsidP="00413845">
            <w:r>
              <w:t>Young</w:t>
            </w:r>
          </w:p>
        </w:tc>
        <w:tc>
          <w:tcPr>
            <w:tcW w:w="1558" w:type="dxa"/>
          </w:tcPr>
          <w:p w14:paraId="45FAAFD4" w14:textId="62B06031" w:rsidR="00413845" w:rsidRPr="006A0F92" w:rsidRDefault="00413845" w:rsidP="00413845"/>
        </w:tc>
        <w:tc>
          <w:tcPr>
            <w:tcW w:w="1558" w:type="dxa"/>
          </w:tcPr>
          <w:p w14:paraId="3D382AD0" w14:textId="7EE4FAD2" w:rsidR="00413845" w:rsidRPr="006A0F92" w:rsidRDefault="00413845" w:rsidP="00413845">
            <w:r w:rsidRPr="00545E01">
              <w:t>75.26%</w:t>
            </w:r>
          </w:p>
        </w:tc>
        <w:tc>
          <w:tcPr>
            <w:tcW w:w="1558" w:type="dxa"/>
          </w:tcPr>
          <w:p w14:paraId="2ECF3C63" w14:textId="23672F77" w:rsidR="00413845" w:rsidRPr="006A0F92" w:rsidRDefault="00413845" w:rsidP="00413845"/>
        </w:tc>
        <w:tc>
          <w:tcPr>
            <w:tcW w:w="1559" w:type="dxa"/>
          </w:tcPr>
          <w:p w14:paraId="5F4C7F19" w14:textId="69594A86" w:rsidR="00413845" w:rsidRPr="006A0F92" w:rsidRDefault="00413845" w:rsidP="00413845">
            <w:r w:rsidRPr="008805E5">
              <w:t>84.00%</w:t>
            </w:r>
          </w:p>
        </w:tc>
        <w:tc>
          <w:tcPr>
            <w:tcW w:w="1559" w:type="dxa"/>
          </w:tcPr>
          <w:p w14:paraId="14B4D9D2" w14:textId="3CD71528" w:rsidR="00413845" w:rsidRPr="006A0F92" w:rsidRDefault="00413845" w:rsidP="00413845">
            <w:r w:rsidRPr="00DF3BD2">
              <w:t>78.13%</w:t>
            </w:r>
          </w:p>
        </w:tc>
      </w:tr>
      <w:tr w:rsidR="00413845" w:rsidRPr="006A0F92" w14:paraId="541A3D2E" w14:textId="77777777" w:rsidTr="00CB429E">
        <w:tc>
          <w:tcPr>
            <w:tcW w:w="1558" w:type="dxa"/>
          </w:tcPr>
          <w:p w14:paraId="374C5F8C" w14:textId="289652D5" w:rsidR="00413845" w:rsidRPr="006A0F92" w:rsidRDefault="00413845" w:rsidP="00413845">
            <w:r>
              <w:t>Middle-aged</w:t>
            </w:r>
          </w:p>
        </w:tc>
        <w:tc>
          <w:tcPr>
            <w:tcW w:w="1558" w:type="dxa"/>
          </w:tcPr>
          <w:p w14:paraId="07FA481E" w14:textId="114BB765" w:rsidR="00413845" w:rsidRPr="006A0F92" w:rsidRDefault="00413845" w:rsidP="00413845">
            <w:r w:rsidRPr="0090639F">
              <w:t>63.64%</w:t>
            </w:r>
          </w:p>
        </w:tc>
        <w:tc>
          <w:tcPr>
            <w:tcW w:w="1558" w:type="dxa"/>
          </w:tcPr>
          <w:p w14:paraId="27AD5A9A" w14:textId="31774300" w:rsidR="00413845" w:rsidRPr="006A0F92" w:rsidRDefault="00413845" w:rsidP="00413845">
            <w:r w:rsidRPr="00545E01">
              <w:t>69.57%</w:t>
            </w:r>
          </w:p>
        </w:tc>
        <w:tc>
          <w:tcPr>
            <w:tcW w:w="1558" w:type="dxa"/>
          </w:tcPr>
          <w:p w14:paraId="40798629" w14:textId="776ABBBB" w:rsidR="00413845" w:rsidRPr="006A0F92" w:rsidRDefault="00413845" w:rsidP="00413845">
            <w:r w:rsidRPr="007E7A97">
              <w:t>50.00%</w:t>
            </w:r>
          </w:p>
        </w:tc>
        <w:tc>
          <w:tcPr>
            <w:tcW w:w="1559" w:type="dxa"/>
          </w:tcPr>
          <w:p w14:paraId="111C9FED" w14:textId="218CE114" w:rsidR="00413845" w:rsidRPr="006A0F92" w:rsidRDefault="00413845" w:rsidP="00413845">
            <w:r w:rsidRPr="008805E5">
              <w:t>68.99%</w:t>
            </w:r>
          </w:p>
        </w:tc>
        <w:tc>
          <w:tcPr>
            <w:tcW w:w="1559" w:type="dxa"/>
          </w:tcPr>
          <w:p w14:paraId="122FF016" w14:textId="225375B3" w:rsidR="00413845" w:rsidRPr="006A0F92" w:rsidRDefault="00413845" w:rsidP="00413845">
            <w:r w:rsidRPr="00DF3BD2">
              <w:t>61.73%</w:t>
            </w:r>
          </w:p>
        </w:tc>
      </w:tr>
      <w:tr w:rsidR="00413845" w:rsidRPr="006A0F92" w14:paraId="70F3971F" w14:textId="77777777" w:rsidTr="00CB429E">
        <w:tc>
          <w:tcPr>
            <w:tcW w:w="1558" w:type="dxa"/>
          </w:tcPr>
          <w:p w14:paraId="0DA9E89A" w14:textId="6BCF8126" w:rsidR="00413845" w:rsidRPr="006A0F92" w:rsidRDefault="00413845" w:rsidP="00413845">
            <w:r>
              <w:t>Old</w:t>
            </w:r>
          </w:p>
        </w:tc>
        <w:tc>
          <w:tcPr>
            <w:tcW w:w="1558" w:type="dxa"/>
          </w:tcPr>
          <w:p w14:paraId="4A4D1C15" w14:textId="20C75E6F" w:rsidR="00413845" w:rsidRPr="006A0F92" w:rsidRDefault="00413845" w:rsidP="00413845">
            <w:r w:rsidRPr="0090639F">
              <w:t>45.45%</w:t>
            </w:r>
          </w:p>
        </w:tc>
        <w:tc>
          <w:tcPr>
            <w:tcW w:w="1558" w:type="dxa"/>
          </w:tcPr>
          <w:p w14:paraId="0B3B3E0E" w14:textId="47522274" w:rsidR="00413845" w:rsidRPr="006A0F92" w:rsidRDefault="00413845" w:rsidP="00413845">
            <w:r w:rsidRPr="00545E01">
              <w:t>54.65%</w:t>
            </w:r>
          </w:p>
        </w:tc>
        <w:tc>
          <w:tcPr>
            <w:tcW w:w="1558" w:type="dxa"/>
          </w:tcPr>
          <w:p w14:paraId="7AC84C31" w14:textId="54B0ECE5" w:rsidR="00413845" w:rsidRPr="006A0F92" w:rsidRDefault="00413845" w:rsidP="00413845">
            <w:r w:rsidRPr="007E7A97">
              <w:t>59.09%</w:t>
            </w:r>
          </w:p>
        </w:tc>
        <w:tc>
          <w:tcPr>
            <w:tcW w:w="1559" w:type="dxa"/>
          </w:tcPr>
          <w:p w14:paraId="711FDAF9" w14:textId="34A39369" w:rsidR="00413845" w:rsidRPr="006A0F92" w:rsidRDefault="00413845" w:rsidP="00413845">
            <w:r w:rsidRPr="008805E5">
              <w:t>65.22%</w:t>
            </w:r>
          </w:p>
        </w:tc>
        <w:tc>
          <w:tcPr>
            <w:tcW w:w="1559" w:type="dxa"/>
          </w:tcPr>
          <w:p w14:paraId="6E20874D" w14:textId="76D72984" w:rsidR="00413845" w:rsidRPr="006A0F92" w:rsidRDefault="00413845" w:rsidP="00413845">
            <w:r w:rsidRPr="00DF3BD2">
              <w:t>46.50%</w:t>
            </w:r>
          </w:p>
        </w:tc>
      </w:tr>
    </w:tbl>
    <w:p w14:paraId="2CA4F4D2" w14:textId="77777777" w:rsidR="006D459C" w:rsidRDefault="006D459C" w:rsidP="00327A0F">
      <w:pPr>
        <w:rPr>
          <w:rFonts w:eastAsiaTheme="majorEastAsia"/>
        </w:rPr>
      </w:pPr>
    </w:p>
    <w:p w14:paraId="07175372" w14:textId="77777777" w:rsidR="006D459C" w:rsidRPr="00E16F6B" w:rsidRDefault="006D459C" w:rsidP="00327A0F">
      <w:pPr>
        <w:rPr>
          <w:rFonts w:eastAsiaTheme="majorEastAsia"/>
        </w:rPr>
      </w:pPr>
    </w:p>
    <w:p w14:paraId="5262BBCA" w14:textId="688796D8" w:rsidR="00820056" w:rsidRPr="00E16F6B" w:rsidRDefault="00820056" w:rsidP="00820056">
      <w:pPr>
        <w:keepNext/>
        <w:keepLines/>
        <w:spacing w:before="40"/>
        <w:outlineLvl w:val="1"/>
        <w:rPr>
          <w:rFonts w:eastAsiaTheme="majorEastAsia"/>
          <w:color w:val="2F5496" w:themeColor="accent1" w:themeShade="BF"/>
          <w:sz w:val="26"/>
          <w:szCs w:val="26"/>
        </w:rPr>
      </w:pPr>
      <w:r w:rsidRPr="00E16F6B">
        <w:rPr>
          <w:rFonts w:eastAsiaTheme="majorEastAsia"/>
          <w:color w:val="2F5496" w:themeColor="accent1" w:themeShade="BF"/>
          <w:sz w:val="26"/>
          <w:szCs w:val="26"/>
        </w:rPr>
        <w:t xml:space="preserve">Supplementary Table </w:t>
      </w:r>
      <w:r w:rsidR="00C823EC">
        <w:rPr>
          <w:rFonts w:eastAsiaTheme="majorEastAsia"/>
          <w:color w:val="2F5496" w:themeColor="accent1" w:themeShade="BF"/>
          <w:sz w:val="26"/>
          <w:szCs w:val="26"/>
        </w:rPr>
        <w:t>3</w:t>
      </w:r>
      <w:r w:rsidRPr="00E16F6B">
        <w:rPr>
          <w:rFonts w:eastAsiaTheme="majorEastAsia"/>
          <w:color w:val="2F5496" w:themeColor="accent1" w:themeShade="BF"/>
          <w:sz w:val="26"/>
          <w:szCs w:val="26"/>
        </w:rPr>
        <w:t>: GCS across age groups and age across GCS groups of endotypes</w:t>
      </w:r>
    </w:p>
    <w:p w14:paraId="5C2CAD9C" w14:textId="0E2EFE72" w:rsidR="00D5686B" w:rsidRPr="00E16F6B" w:rsidRDefault="006D459C" w:rsidP="00327A0F">
      <w:pPr>
        <w:rPr>
          <w:rFonts w:eastAsiaTheme="majorEastAsia"/>
        </w:rPr>
      </w:pPr>
      <w:r>
        <w:rPr>
          <w:rFonts w:eastAsiaTheme="majorEastAsia"/>
        </w:rPr>
        <w:t xml:space="preserve">Table characterizing </w:t>
      </w:r>
      <w:r w:rsidR="00196B58">
        <w:rPr>
          <w:rFonts w:eastAsiaTheme="majorEastAsia"/>
        </w:rPr>
        <w:t xml:space="preserve">the mean and standard deviation of GCS across age categories and </w:t>
      </w:r>
      <w:r w:rsidR="002F40A7">
        <w:rPr>
          <w:rFonts w:eastAsiaTheme="majorEastAsia"/>
        </w:rPr>
        <w:t xml:space="preserve">age across GCS categories </w:t>
      </w:r>
      <w:r w:rsidR="00196B58">
        <w:rPr>
          <w:rFonts w:eastAsiaTheme="majorEastAsia"/>
        </w:rPr>
        <w:t xml:space="preserve">for each comorbidity endotype </w:t>
      </w:r>
      <w:r w:rsidR="002F40A7">
        <w:rPr>
          <w:rFonts w:eastAsiaTheme="majorEastAsia"/>
        </w:rPr>
        <w:t xml:space="preserve">to </w:t>
      </w:r>
      <w:r w:rsidR="00256FA7">
        <w:rPr>
          <w:rFonts w:eastAsiaTheme="majorEastAsia"/>
        </w:rPr>
        <w:t xml:space="preserve">ensure that GCS and age segments were comparable across endotypes. GCS </w:t>
      </w:r>
      <w:r w:rsidR="00937F77">
        <w:rPr>
          <w:rFonts w:eastAsiaTheme="majorEastAsia"/>
        </w:rPr>
        <w:t>scores across age groups were relatively uniform between endotypes</w:t>
      </w:r>
      <w:r w:rsidR="00542CC9">
        <w:rPr>
          <w:rFonts w:eastAsiaTheme="majorEastAsia"/>
        </w:rPr>
        <w:t xml:space="preserve">. However, </w:t>
      </w:r>
      <w:r w:rsidR="00937F77">
        <w:rPr>
          <w:rFonts w:eastAsiaTheme="majorEastAsia"/>
        </w:rPr>
        <w:t xml:space="preserve">there were </w:t>
      </w:r>
      <w:r w:rsidR="00542CC9">
        <w:rPr>
          <w:rFonts w:eastAsiaTheme="majorEastAsia"/>
        </w:rPr>
        <w:t>notable differences of age across GCS groups between endotypes</w:t>
      </w:r>
      <w:r w:rsidR="00A80A3B">
        <w:rPr>
          <w:rFonts w:eastAsiaTheme="majorEastAsia"/>
        </w:rPr>
        <w:t xml:space="preserve">, particularly that age was </w:t>
      </w:r>
      <w:r w:rsidR="007F7BAA">
        <w:rPr>
          <w:rFonts w:eastAsiaTheme="majorEastAsia"/>
        </w:rPr>
        <w:t xml:space="preserve">younger across HE and AA in most GCS groups </w:t>
      </w:r>
      <w:r w:rsidR="00B30A8B">
        <w:rPr>
          <w:rFonts w:eastAsiaTheme="majorEastAsia"/>
        </w:rPr>
        <w:t xml:space="preserve">compared to HFA, RFH, and HTN. </w:t>
      </w:r>
      <w:r w:rsidR="00196B58">
        <w:t>HFA: Heart failure and arrythmia, HE: Healthy, RFH: Renal failure with hypertension, AA: Alcohol abuse, HTN: Hypertension.</w:t>
      </w:r>
      <w:r w:rsidR="003D4FBC" w:rsidRPr="003D4FBC">
        <w:t xml:space="preserve"> </w:t>
      </w:r>
      <w:r w:rsidR="003D4FBC">
        <w:t>Young: 16-39, Middle-aged: 40-69, Old: 70+</w:t>
      </w:r>
    </w:p>
    <w:tbl>
      <w:tblPr>
        <w:tblStyle w:val="TableGrid"/>
        <w:tblW w:w="0" w:type="auto"/>
        <w:tblLook w:val="04A0" w:firstRow="1" w:lastRow="0" w:firstColumn="1" w:lastColumn="0" w:noHBand="0" w:noVBand="1"/>
      </w:tblPr>
      <w:tblGrid>
        <w:gridCol w:w="1550"/>
        <w:gridCol w:w="1428"/>
        <w:gridCol w:w="1292"/>
        <w:gridCol w:w="1243"/>
        <w:gridCol w:w="1288"/>
        <w:gridCol w:w="1252"/>
        <w:gridCol w:w="1297"/>
      </w:tblGrid>
      <w:tr w:rsidR="00820056" w:rsidRPr="00E16F6B" w14:paraId="60D2E0E6" w14:textId="77777777" w:rsidTr="00CB429E">
        <w:tc>
          <w:tcPr>
            <w:tcW w:w="1230" w:type="dxa"/>
            <w:shd w:val="clear" w:color="auto" w:fill="D9D9D9" w:themeFill="background1" w:themeFillShade="D9"/>
          </w:tcPr>
          <w:p w14:paraId="30CB1BC9" w14:textId="495D1FB4" w:rsidR="00820056" w:rsidRPr="00E16F6B" w:rsidRDefault="00B42BBD" w:rsidP="00CB429E">
            <w:r>
              <w:t>Characteristic</w:t>
            </w:r>
          </w:p>
        </w:tc>
        <w:tc>
          <w:tcPr>
            <w:tcW w:w="1455" w:type="dxa"/>
            <w:shd w:val="clear" w:color="auto" w:fill="D9D9D9" w:themeFill="background1" w:themeFillShade="D9"/>
          </w:tcPr>
          <w:p w14:paraId="7AF5BAF8" w14:textId="1F2CF4B3" w:rsidR="00820056" w:rsidRPr="00E16F6B" w:rsidRDefault="00B42BBD" w:rsidP="00CB429E">
            <w:r>
              <w:t>Strata</w:t>
            </w:r>
          </w:p>
        </w:tc>
        <w:tc>
          <w:tcPr>
            <w:tcW w:w="1347" w:type="dxa"/>
            <w:shd w:val="clear" w:color="auto" w:fill="D9D9D9" w:themeFill="background1" w:themeFillShade="D9"/>
          </w:tcPr>
          <w:p w14:paraId="4012AAD7" w14:textId="77777777" w:rsidR="00820056" w:rsidRPr="00E16F6B" w:rsidRDefault="00820056" w:rsidP="00CB429E">
            <w:r w:rsidRPr="00E16F6B">
              <w:t>HFA</w:t>
            </w:r>
          </w:p>
        </w:tc>
        <w:tc>
          <w:tcPr>
            <w:tcW w:w="1308" w:type="dxa"/>
            <w:shd w:val="clear" w:color="auto" w:fill="D9D9D9" w:themeFill="background1" w:themeFillShade="D9"/>
          </w:tcPr>
          <w:p w14:paraId="2730BF91" w14:textId="77777777" w:rsidR="00820056" w:rsidRPr="00E16F6B" w:rsidRDefault="00820056" w:rsidP="00CB429E">
            <w:r w:rsidRPr="00E16F6B">
              <w:t>HE</w:t>
            </w:r>
          </w:p>
        </w:tc>
        <w:tc>
          <w:tcPr>
            <w:tcW w:w="1344" w:type="dxa"/>
            <w:shd w:val="clear" w:color="auto" w:fill="D9D9D9" w:themeFill="background1" w:themeFillShade="D9"/>
          </w:tcPr>
          <w:p w14:paraId="1431DFC4" w14:textId="77777777" w:rsidR="00820056" w:rsidRPr="00E16F6B" w:rsidRDefault="00820056" w:rsidP="00CB429E">
            <w:r w:rsidRPr="00E16F6B">
              <w:t>RFH</w:t>
            </w:r>
          </w:p>
        </w:tc>
        <w:tc>
          <w:tcPr>
            <w:tcW w:w="1315" w:type="dxa"/>
            <w:shd w:val="clear" w:color="auto" w:fill="D9D9D9" w:themeFill="background1" w:themeFillShade="D9"/>
          </w:tcPr>
          <w:p w14:paraId="58621D9F" w14:textId="77777777" w:rsidR="00820056" w:rsidRPr="00E16F6B" w:rsidRDefault="00820056" w:rsidP="00CB429E">
            <w:r w:rsidRPr="00E16F6B">
              <w:t>AA</w:t>
            </w:r>
          </w:p>
        </w:tc>
        <w:tc>
          <w:tcPr>
            <w:tcW w:w="1351" w:type="dxa"/>
            <w:shd w:val="clear" w:color="auto" w:fill="D9D9D9" w:themeFill="background1" w:themeFillShade="D9"/>
          </w:tcPr>
          <w:p w14:paraId="4717382D" w14:textId="77777777" w:rsidR="00820056" w:rsidRPr="00E16F6B" w:rsidRDefault="00820056" w:rsidP="00CB429E">
            <w:r w:rsidRPr="00E16F6B">
              <w:t>HTN</w:t>
            </w:r>
          </w:p>
        </w:tc>
      </w:tr>
      <w:tr w:rsidR="00820056" w:rsidRPr="00E16F6B" w14:paraId="340533DB" w14:textId="77777777" w:rsidTr="00CB429E">
        <w:tc>
          <w:tcPr>
            <w:tcW w:w="1230" w:type="dxa"/>
            <w:vMerge w:val="restart"/>
          </w:tcPr>
          <w:p w14:paraId="150ACD7F" w14:textId="77777777" w:rsidR="00820056" w:rsidRPr="00E16F6B" w:rsidRDefault="00820056" w:rsidP="00CB429E">
            <w:r w:rsidRPr="00E16F6B">
              <w:t>GCS</w:t>
            </w:r>
          </w:p>
        </w:tc>
        <w:tc>
          <w:tcPr>
            <w:tcW w:w="1455" w:type="dxa"/>
          </w:tcPr>
          <w:p w14:paraId="5A7A30DD" w14:textId="77777777" w:rsidR="00820056" w:rsidRPr="00E16F6B" w:rsidRDefault="00820056" w:rsidP="00CB429E">
            <w:r w:rsidRPr="00E16F6B">
              <w:t>Young</w:t>
            </w:r>
          </w:p>
        </w:tc>
        <w:tc>
          <w:tcPr>
            <w:tcW w:w="1347" w:type="dxa"/>
          </w:tcPr>
          <w:p w14:paraId="1CB1832D" w14:textId="77777777" w:rsidR="00820056" w:rsidRPr="00E16F6B" w:rsidRDefault="00820056" w:rsidP="00CB429E"/>
        </w:tc>
        <w:tc>
          <w:tcPr>
            <w:tcW w:w="1308" w:type="dxa"/>
          </w:tcPr>
          <w:p w14:paraId="6102169C" w14:textId="77777777" w:rsidR="00820056" w:rsidRPr="00E16F6B" w:rsidRDefault="00820056" w:rsidP="00CB429E">
            <w:r w:rsidRPr="00E16F6B">
              <w:t>9 ± 5</w:t>
            </w:r>
          </w:p>
        </w:tc>
        <w:tc>
          <w:tcPr>
            <w:tcW w:w="1344" w:type="dxa"/>
          </w:tcPr>
          <w:p w14:paraId="282A4088" w14:textId="77777777" w:rsidR="00820056" w:rsidRPr="00E16F6B" w:rsidRDefault="00820056" w:rsidP="00CB429E"/>
        </w:tc>
        <w:tc>
          <w:tcPr>
            <w:tcW w:w="1315" w:type="dxa"/>
          </w:tcPr>
          <w:p w14:paraId="77FA5D6C" w14:textId="77777777" w:rsidR="00820056" w:rsidRPr="00E16F6B" w:rsidRDefault="00820056" w:rsidP="00CB429E">
            <w:r w:rsidRPr="00E16F6B">
              <w:t>8 ± 5</w:t>
            </w:r>
          </w:p>
        </w:tc>
        <w:tc>
          <w:tcPr>
            <w:tcW w:w="1351" w:type="dxa"/>
          </w:tcPr>
          <w:p w14:paraId="5ADEE507" w14:textId="77777777" w:rsidR="00820056" w:rsidRPr="00E16F6B" w:rsidRDefault="00820056" w:rsidP="00CB429E">
            <w:r w:rsidRPr="00E16F6B">
              <w:t>8 ± 4</w:t>
            </w:r>
          </w:p>
        </w:tc>
      </w:tr>
      <w:tr w:rsidR="00820056" w:rsidRPr="00E16F6B" w14:paraId="19F04FB3" w14:textId="77777777" w:rsidTr="00CB429E">
        <w:tc>
          <w:tcPr>
            <w:tcW w:w="1230" w:type="dxa"/>
            <w:vMerge/>
          </w:tcPr>
          <w:p w14:paraId="46A32B21" w14:textId="77777777" w:rsidR="00820056" w:rsidRPr="00E16F6B" w:rsidRDefault="00820056" w:rsidP="00CB429E"/>
        </w:tc>
        <w:tc>
          <w:tcPr>
            <w:tcW w:w="1455" w:type="dxa"/>
          </w:tcPr>
          <w:p w14:paraId="7CBA7145" w14:textId="77777777" w:rsidR="00820056" w:rsidRPr="00E16F6B" w:rsidRDefault="00820056" w:rsidP="00CB429E">
            <w:r w:rsidRPr="00E16F6B">
              <w:t>Middle-aged</w:t>
            </w:r>
          </w:p>
        </w:tc>
        <w:tc>
          <w:tcPr>
            <w:tcW w:w="1347" w:type="dxa"/>
          </w:tcPr>
          <w:p w14:paraId="17984D91" w14:textId="77777777" w:rsidR="00820056" w:rsidRPr="00E16F6B" w:rsidRDefault="00820056" w:rsidP="00CB429E">
            <w:r w:rsidRPr="00E16F6B">
              <w:t>12 ± 4</w:t>
            </w:r>
          </w:p>
        </w:tc>
        <w:tc>
          <w:tcPr>
            <w:tcW w:w="1308" w:type="dxa"/>
          </w:tcPr>
          <w:p w14:paraId="48E483EC" w14:textId="77777777" w:rsidR="00820056" w:rsidRPr="00E16F6B" w:rsidRDefault="00820056" w:rsidP="00CB429E">
            <w:r w:rsidRPr="00E16F6B">
              <w:t>10 ± 5</w:t>
            </w:r>
          </w:p>
        </w:tc>
        <w:tc>
          <w:tcPr>
            <w:tcW w:w="1344" w:type="dxa"/>
          </w:tcPr>
          <w:p w14:paraId="01A5E32F" w14:textId="77777777" w:rsidR="00820056" w:rsidRPr="00E16F6B" w:rsidRDefault="00820056" w:rsidP="00CB429E">
            <w:r w:rsidRPr="00E16F6B">
              <w:t>11 ± 4</w:t>
            </w:r>
          </w:p>
        </w:tc>
        <w:tc>
          <w:tcPr>
            <w:tcW w:w="1315" w:type="dxa"/>
          </w:tcPr>
          <w:p w14:paraId="54092B82" w14:textId="77777777" w:rsidR="00820056" w:rsidRPr="00E16F6B" w:rsidRDefault="00820056" w:rsidP="00CB429E">
            <w:r w:rsidRPr="00E16F6B">
              <w:t>10 ± 4</w:t>
            </w:r>
          </w:p>
        </w:tc>
        <w:tc>
          <w:tcPr>
            <w:tcW w:w="1351" w:type="dxa"/>
          </w:tcPr>
          <w:p w14:paraId="7ED70539" w14:textId="77777777" w:rsidR="00820056" w:rsidRPr="00E16F6B" w:rsidRDefault="00820056" w:rsidP="00CB429E">
            <w:r w:rsidRPr="00E16F6B">
              <w:t>11 ± 4</w:t>
            </w:r>
          </w:p>
        </w:tc>
      </w:tr>
      <w:tr w:rsidR="00820056" w:rsidRPr="00E16F6B" w14:paraId="33A198A8" w14:textId="77777777" w:rsidTr="00CB429E">
        <w:tc>
          <w:tcPr>
            <w:tcW w:w="1230" w:type="dxa"/>
            <w:vMerge/>
          </w:tcPr>
          <w:p w14:paraId="332E4066" w14:textId="77777777" w:rsidR="00820056" w:rsidRPr="00E16F6B" w:rsidRDefault="00820056" w:rsidP="00CB429E"/>
        </w:tc>
        <w:tc>
          <w:tcPr>
            <w:tcW w:w="1455" w:type="dxa"/>
          </w:tcPr>
          <w:p w14:paraId="10694FA4" w14:textId="77777777" w:rsidR="00820056" w:rsidRPr="00E16F6B" w:rsidRDefault="00820056" w:rsidP="00CB429E">
            <w:r w:rsidRPr="00E16F6B">
              <w:t>Old</w:t>
            </w:r>
          </w:p>
        </w:tc>
        <w:tc>
          <w:tcPr>
            <w:tcW w:w="1347" w:type="dxa"/>
          </w:tcPr>
          <w:p w14:paraId="3320FE1A" w14:textId="77777777" w:rsidR="00820056" w:rsidRPr="00E16F6B" w:rsidRDefault="00820056" w:rsidP="00CB429E">
            <w:r w:rsidRPr="00E16F6B">
              <w:t>11 ± 4</w:t>
            </w:r>
          </w:p>
        </w:tc>
        <w:tc>
          <w:tcPr>
            <w:tcW w:w="1308" w:type="dxa"/>
          </w:tcPr>
          <w:p w14:paraId="13C0F5C7" w14:textId="77777777" w:rsidR="00820056" w:rsidRPr="00E16F6B" w:rsidRDefault="00820056" w:rsidP="00CB429E">
            <w:r w:rsidRPr="00E16F6B">
              <w:t>10 ± 5</w:t>
            </w:r>
          </w:p>
        </w:tc>
        <w:tc>
          <w:tcPr>
            <w:tcW w:w="1344" w:type="dxa"/>
          </w:tcPr>
          <w:p w14:paraId="6CA18DF6" w14:textId="77777777" w:rsidR="00820056" w:rsidRPr="00E16F6B" w:rsidRDefault="00820056" w:rsidP="00CB429E">
            <w:r w:rsidRPr="00E16F6B">
              <w:t>12 ± 4</w:t>
            </w:r>
          </w:p>
        </w:tc>
        <w:tc>
          <w:tcPr>
            <w:tcW w:w="1315" w:type="dxa"/>
          </w:tcPr>
          <w:p w14:paraId="0CCFF8D4" w14:textId="77777777" w:rsidR="00820056" w:rsidRPr="00E16F6B" w:rsidRDefault="00820056" w:rsidP="00CB429E">
            <w:r w:rsidRPr="00E16F6B">
              <w:t>12 ± 4</w:t>
            </w:r>
          </w:p>
        </w:tc>
        <w:tc>
          <w:tcPr>
            <w:tcW w:w="1351" w:type="dxa"/>
          </w:tcPr>
          <w:p w14:paraId="21898435" w14:textId="77777777" w:rsidR="00820056" w:rsidRPr="00E16F6B" w:rsidRDefault="00820056" w:rsidP="00CB429E">
            <w:r w:rsidRPr="00E16F6B">
              <w:t>11 ± 4</w:t>
            </w:r>
          </w:p>
        </w:tc>
      </w:tr>
      <w:tr w:rsidR="00820056" w:rsidRPr="00E16F6B" w14:paraId="652FB43B" w14:textId="77777777" w:rsidTr="00CB429E">
        <w:tc>
          <w:tcPr>
            <w:tcW w:w="1230" w:type="dxa"/>
            <w:vMerge w:val="restart"/>
          </w:tcPr>
          <w:p w14:paraId="596A2FBC" w14:textId="77777777" w:rsidR="00820056" w:rsidRPr="00E16F6B" w:rsidRDefault="00820056" w:rsidP="00CB429E">
            <w:r w:rsidRPr="00E16F6B">
              <w:t>Age</w:t>
            </w:r>
          </w:p>
        </w:tc>
        <w:tc>
          <w:tcPr>
            <w:tcW w:w="1455" w:type="dxa"/>
          </w:tcPr>
          <w:p w14:paraId="59B61CCE" w14:textId="77777777" w:rsidR="00820056" w:rsidRPr="00E16F6B" w:rsidRDefault="00820056" w:rsidP="00CB429E">
            <w:r w:rsidRPr="00E16F6B">
              <w:t>Mild</w:t>
            </w:r>
          </w:p>
        </w:tc>
        <w:tc>
          <w:tcPr>
            <w:tcW w:w="1347" w:type="dxa"/>
            <w:vAlign w:val="bottom"/>
          </w:tcPr>
          <w:p w14:paraId="3A7BFF0D" w14:textId="77777777" w:rsidR="00820056" w:rsidRPr="00E16F6B" w:rsidRDefault="00820056" w:rsidP="00CB429E">
            <w:r w:rsidRPr="000418B4">
              <w:t>80 ± 10</w:t>
            </w:r>
          </w:p>
        </w:tc>
        <w:tc>
          <w:tcPr>
            <w:tcW w:w="1308" w:type="dxa"/>
            <w:vAlign w:val="bottom"/>
          </w:tcPr>
          <w:p w14:paraId="41F464FF" w14:textId="77777777" w:rsidR="00820056" w:rsidRPr="00E16F6B" w:rsidRDefault="00820056" w:rsidP="00CB429E">
            <w:r w:rsidRPr="000418B4">
              <w:t>45 ± 20</w:t>
            </w:r>
          </w:p>
        </w:tc>
        <w:tc>
          <w:tcPr>
            <w:tcW w:w="1344" w:type="dxa"/>
            <w:vAlign w:val="bottom"/>
          </w:tcPr>
          <w:p w14:paraId="57D36B38" w14:textId="77777777" w:rsidR="00820056" w:rsidRPr="00E16F6B" w:rsidRDefault="00820056" w:rsidP="00CB429E">
            <w:r w:rsidRPr="000418B4">
              <w:t>80 ± 10</w:t>
            </w:r>
          </w:p>
        </w:tc>
        <w:tc>
          <w:tcPr>
            <w:tcW w:w="1315" w:type="dxa"/>
            <w:vAlign w:val="bottom"/>
          </w:tcPr>
          <w:p w14:paraId="64C5225A" w14:textId="77777777" w:rsidR="00820056" w:rsidRPr="00E16F6B" w:rsidRDefault="00820056" w:rsidP="00CB429E">
            <w:r w:rsidRPr="000418B4">
              <w:t>60 ± 14</w:t>
            </w:r>
          </w:p>
        </w:tc>
        <w:tc>
          <w:tcPr>
            <w:tcW w:w="1351" w:type="dxa"/>
            <w:vAlign w:val="bottom"/>
          </w:tcPr>
          <w:p w14:paraId="79C3BCD2" w14:textId="77777777" w:rsidR="00820056" w:rsidRPr="00E16F6B" w:rsidRDefault="00820056" w:rsidP="00CB429E">
            <w:r w:rsidRPr="000418B4">
              <w:t>75 ± 13</w:t>
            </w:r>
          </w:p>
        </w:tc>
      </w:tr>
      <w:tr w:rsidR="00820056" w:rsidRPr="00E16F6B" w14:paraId="5F212716" w14:textId="77777777" w:rsidTr="00CB429E">
        <w:tc>
          <w:tcPr>
            <w:tcW w:w="1230" w:type="dxa"/>
            <w:vMerge/>
          </w:tcPr>
          <w:p w14:paraId="722223A8" w14:textId="77777777" w:rsidR="00820056" w:rsidRPr="00E16F6B" w:rsidRDefault="00820056" w:rsidP="00CB429E"/>
        </w:tc>
        <w:tc>
          <w:tcPr>
            <w:tcW w:w="1455" w:type="dxa"/>
          </w:tcPr>
          <w:p w14:paraId="22BED746" w14:textId="77777777" w:rsidR="00820056" w:rsidRPr="00E16F6B" w:rsidRDefault="00820056" w:rsidP="00CB429E">
            <w:r w:rsidRPr="00E16F6B">
              <w:t>Moderate</w:t>
            </w:r>
          </w:p>
        </w:tc>
        <w:tc>
          <w:tcPr>
            <w:tcW w:w="1347" w:type="dxa"/>
            <w:vAlign w:val="bottom"/>
          </w:tcPr>
          <w:p w14:paraId="0E5559FF" w14:textId="77777777" w:rsidR="00820056" w:rsidRPr="00E16F6B" w:rsidRDefault="00820056" w:rsidP="00CB429E">
            <w:r w:rsidRPr="000418B4">
              <w:t>79 ± 10</w:t>
            </w:r>
          </w:p>
        </w:tc>
        <w:tc>
          <w:tcPr>
            <w:tcW w:w="1308" w:type="dxa"/>
            <w:vAlign w:val="bottom"/>
          </w:tcPr>
          <w:p w14:paraId="7B6A3CA3" w14:textId="77777777" w:rsidR="00820056" w:rsidRPr="00E16F6B" w:rsidRDefault="00820056" w:rsidP="00CB429E">
            <w:r w:rsidRPr="000418B4">
              <w:t>44 ± 20</w:t>
            </w:r>
          </w:p>
        </w:tc>
        <w:tc>
          <w:tcPr>
            <w:tcW w:w="1344" w:type="dxa"/>
            <w:vAlign w:val="bottom"/>
          </w:tcPr>
          <w:p w14:paraId="35A5317A" w14:textId="77777777" w:rsidR="00820056" w:rsidRPr="00E16F6B" w:rsidRDefault="00820056" w:rsidP="00CB429E">
            <w:r w:rsidRPr="000418B4">
              <w:t>77 ± 13</w:t>
            </w:r>
          </w:p>
        </w:tc>
        <w:tc>
          <w:tcPr>
            <w:tcW w:w="1315" w:type="dxa"/>
            <w:vAlign w:val="bottom"/>
          </w:tcPr>
          <w:p w14:paraId="1D67DD54" w14:textId="77777777" w:rsidR="00820056" w:rsidRPr="00E16F6B" w:rsidRDefault="00820056" w:rsidP="00CB429E">
            <w:r w:rsidRPr="000418B4">
              <w:t>51 ± 13</w:t>
            </w:r>
          </w:p>
        </w:tc>
        <w:tc>
          <w:tcPr>
            <w:tcW w:w="1351" w:type="dxa"/>
            <w:vAlign w:val="bottom"/>
          </w:tcPr>
          <w:p w14:paraId="34A2A859" w14:textId="77777777" w:rsidR="00820056" w:rsidRPr="00E16F6B" w:rsidRDefault="00820056" w:rsidP="00CB429E">
            <w:r w:rsidRPr="000418B4">
              <w:t>76 ± 13</w:t>
            </w:r>
          </w:p>
        </w:tc>
      </w:tr>
      <w:tr w:rsidR="00820056" w:rsidRPr="00E16F6B" w14:paraId="4E7061F9" w14:textId="77777777" w:rsidTr="00CB429E">
        <w:tc>
          <w:tcPr>
            <w:tcW w:w="1230" w:type="dxa"/>
            <w:vMerge/>
          </w:tcPr>
          <w:p w14:paraId="15E55F25" w14:textId="77777777" w:rsidR="00820056" w:rsidRPr="00E16F6B" w:rsidRDefault="00820056" w:rsidP="00CB429E"/>
        </w:tc>
        <w:tc>
          <w:tcPr>
            <w:tcW w:w="1455" w:type="dxa"/>
          </w:tcPr>
          <w:p w14:paraId="1B7FD45A" w14:textId="77777777" w:rsidR="00820056" w:rsidRPr="00E16F6B" w:rsidRDefault="00820056" w:rsidP="00CB429E">
            <w:r w:rsidRPr="00E16F6B">
              <w:t>Severe</w:t>
            </w:r>
          </w:p>
        </w:tc>
        <w:tc>
          <w:tcPr>
            <w:tcW w:w="1347" w:type="dxa"/>
            <w:vAlign w:val="bottom"/>
          </w:tcPr>
          <w:p w14:paraId="1202463B" w14:textId="77777777" w:rsidR="00820056" w:rsidRPr="00E16F6B" w:rsidRDefault="00820056" w:rsidP="00CB429E">
            <w:r w:rsidRPr="000418B4">
              <w:t>82 ± 11</w:t>
            </w:r>
          </w:p>
        </w:tc>
        <w:tc>
          <w:tcPr>
            <w:tcW w:w="1308" w:type="dxa"/>
            <w:vAlign w:val="bottom"/>
          </w:tcPr>
          <w:p w14:paraId="7C4D0E7C" w14:textId="77777777" w:rsidR="00820056" w:rsidRPr="00E16F6B" w:rsidRDefault="00820056" w:rsidP="00CB429E">
            <w:r w:rsidRPr="000418B4">
              <w:t>42 ± 20</w:t>
            </w:r>
          </w:p>
        </w:tc>
        <w:tc>
          <w:tcPr>
            <w:tcW w:w="1344" w:type="dxa"/>
            <w:vAlign w:val="bottom"/>
          </w:tcPr>
          <w:p w14:paraId="3331AF12" w14:textId="77777777" w:rsidR="00820056" w:rsidRPr="00E16F6B" w:rsidRDefault="00820056" w:rsidP="00CB429E">
            <w:r w:rsidRPr="000418B4">
              <w:t>78 ± 12</w:t>
            </w:r>
          </w:p>
        </w:tc>
        <w:tc>
          <w:tcPr>
            <w:tcW w:w="1315" w:type="dxa"/>
            <w:vAlign w:val="bottom"/>
          </w:tcPr>
          <w:p w14:paraId="1416217B" w14:textId="77777777" w:rsidR="00820056" w:rsidRPr="00E16F6B" w:rsidRDefault="00820056" w:rsidP="00CB429E">
            <w:r w:rsidRPr="000418B4">
              <w:t>51 ± 15</w:t>
            </w:r>
          </w:p>
        </w:tc>
        <w:tc>
          <w:tcPr>
            <w:tcW w:w="1351" w:type="dxa"/>
            <w:vAlign w:val="bottom"/>
          </w:tcPr>
          <w:p w14:paraId="300F1A4A" w14:textId="77777777" w:rsidR="00820056" w:rsidRPr="00E16F6B" w:rsidRDefault="00820056" w:rsidP="00CB429E">
            <w:r w:rsidRPr="000418B4">
              <w:t>71 ± 17</w:t>
            </w:r>
          </w:p>
        </w:tc>
      </w:tr>
    </w:tbl>
    <w:p w14:paraId="07E429C7" w14:textId="77777777" w:rsidR="007C0A5C" w:rsidRPr="006A0F92" w:rsidRDefault="007C0A5C" w:rsidP="0032572B"/>
    <w:p w14:paraId="4BE4BBB7" w14:textId="77777777" w:rsidR="00A54E4B" w:rsidRPr="006A0F92" w:rsidRDefault="00A54E4B" w:rsidP="0032572B"/>
    <w:p w14:paraId="02351F20" w14:textId="7091FD61" w:rsidR="00B16607" w:rsidRPr="006A0F92" w:rsidRDefault="00B16607" w:rsidP="00B16607">
      <w:pPr>
        <w:pStyle w:val="Heading1"/>
        <w:rPr>
          <w:rFonts w:ascii="Times New Roman" w:hAnsi="Times New Roman" w:cs="Times New Roman"/>
        </w:rPr>
      </w:pPr>
      <w:r w:rsidRPr="006A0F92">
        <w:rPr>
          <w:rFonts w:ascii="Times New Roman" w:hAnsi="Times New Roman" w:cs="Times New Roman"/>
        </w:rPr>
        <w:t>References</w:t>
      </w:r>
    </w:p>
    <w:p w14:paraId="11E7902B" w14:textId="77777777" w:rsidR="009B7B5A" w:rsidRDefault="00B16607" w:rsidP="009B7B5A">
      <w:pPr>
        <w:pStyle w:val="Bibliography"/>
      </w:pPr>
      <w:r w:rsidRPr="006A0F92">
        <w:fldChar w:fldCharType="begin"/>
      </w:r>
      <w:r w:rsidR="009B7B5A">
        <w:instrText xml:space="preserve"> ADDIN ZOTERO_BIBL {"uncited":[],"omitted":[],"custom":[]} CSL_BIBLIOGRAPHY </w:instrText>
      </w:r>
      <w:r w:rsidRPr="006A0F92">
        <w:fldChar w:fldCharType="separate"/>
      </w:r>
      <w:r w:rsidR="009B7B5A">
        <w:t>1.</w:t>
      </w:r>
      <w:r w:rsidR="009B7B5A">
        <w:tab/>
        <w:t xml:space="preserve">De </w:t>
      </w:r>
      <w:proofErr w:type="spellStart"/>
      <w:r w:rsidR="009B7B5A">
        <w:t>Crescenzo</w:t>
      </w:r>
      <w:proofErr w:type="spellEnd"/>
      <w:r w:rsidR="009B7B5A">
        <w:t xml:space="preserve">, L. A., </w:t>
      </w:r>
      <w:proofErr w:type="spellStart"/>
      <w:r w:rsidR="009B7B5A">
        <w:t>Gabella</w:t>
      </w:r>
      <w:proofErr w:type="spellEnd"/>
      <w:r w:rsidR="009B7B5A">
        <w:t xml:space="preserve">, B. A. &amp; Johnson, J. Interrupted time series design to evaluate ICD-9-CM to ICD-10-CM coding changes on trends in Colorado emergency department visits related to traumatic brain injury. </w:t>
      </w:r>
      <w:r w:rsidR="009B7B5A">
        <w:rPr>
          <w:i/>
          <w:iCs/>
        </w:rPr>
        <w:t>Injury Epidemiology</w:t>
      </w:r>
      <w:r w:rsidR="009B7B5A">
        <w:t xml:space="preserve"> </w:t>
      </w:r>
      <w:r w:rsidR="009B7B5A">
        <w:rPr>
          <w:b/>
          <w:bCs/>
        </w:rPr>
        <w:t>8</w:t>
      </w:r>
      <w:r w:rsidR="009B7B5A">
        <w:t>, 15 (2021).</w:t>
      </w:r>
    </w:p>
    <w:p w14:paraId="7B928F3E" w14:textId="77777777" w:rsidR="009B7B5A" w:rsidRDefault="009B7B5A" w:rsidP="009B7B5A">
      <w:pPr>
        <w:pStyle w:val="Bibliography"/>
      </w:pPr>
      <w:r>
        <w:lastRenderedPageBreak/>
        <w:t>2.</w:t>
      </w:r>
      <w:r>
        <w:tab/>
        <w:t xml:space="preserve">Carroll, C. P., Cochran, J. A., </w:t>
      </w:r>
      <w:proofErr w:type="spellStart"/>
      <w:r>
        <w:t>Guse</w:t>
      </w:r>
      <w:proofErr w:type="spellEnd"/>
      <w:r>
        <w:t xml:space="preserve">, C. E. &amp; Wang, M. C. Are we underestimating the burden of traumatic brain injury? Surveillance of severe traumatic brain injury using centers for disease control </w:t>
      </w:r>
      <w:proofErr w:type="gramStart"/>
      <w:r>
        <w:t>International</w:t>
      </w:r>
      <w:proofErr w:type="gramEnd"/>
      <w:r>
        <w:t xml:space="preserve"> classification of disease, ninth revision, clinical modification, traumatic brain injury codes. </w:t>
      </w:r>
      <w:r>
        <w:rPr>
          <w:i/>
          <w:iCs/>
        </w:rPr>
        <w:t>Neurosurgery</w:t>
      </w:r>
      <w:r>
        <w:t xml:space="preserve"> </w:t>
      </w:r>
      <w:r>
        <w:rPr>
          <w:b/>
          <w:bCs/>
        </w:rPr>
        <w:t>71</w:t>
      </w:r>
      <w:r>
        <w:t>, 1064–1070; discussion 1070 (2012).</w:t>
      </w:r>
    </w:p>
    <w:p w14:paraId="408E449F" w14:textId="77777777" w:rsidR="009B7B5A" w:rsidRDefault="009B7B5A" w:rsidP="009B7B5A">
      <w:pPr>
        <w:pStyle w:val="Bibliography"/>
      </w:pPr>
      <w:r>
        <w:t>3.</w:t>
      </w:r>
      <w:r>
        <w:tab/>
        <w:t xml:space="preserve">WISH Injury-Related Traumatic Brain Injury ICD-9-CM Codes. </w:t>
      </w:r>
      <w:r>
        <w:rPr>
          <w:i/>
          <w:iCs/>
        </w:rPr>
        <w:t>Wisconsin Department of Health Services</w:t>
      </w:r>
      <w:r>
        <w:t xml:space="preserve"> https://www.dhs.wisconsin.gov/wish/injury/tbi-codes.htm (2019).</w:t>
      </w:r>
    </w:p>
    <w:p w14:paraId="2CEB4E6C" w14:textId="77777777" w:rsidR="009B7B5A" w:rsidRDefault="009B7B5A" w:rsidP="009B7B5A">
      <w:pPr>
        <w:pStyle w:val="Bibliography"/>
      </w:pPr>
      <w:r>
        <w:t>4.</w:t>
      </w:r>
      <w:r>
        <w:tab/>
        <w:t xml:space="preserve">Hidalgo, C. A., </w:t>
      </w:r>
      <w:proofErr w:type="spellStart"/>
      <w:r>
        <w:t>Blumm</w:t>
      </w:r>
      <w:proofErr w:type="spellEnd"/>
      <w:r>
        <w:t xml:space="preserve">, N., </w:t>
      </w:r>
      <w:proofErr w:type="spellStart"/>
      <w:r>
        <w:t>Barabási</w:t>
      </w:r>
      <w:proofErr w:type="spellEnd"/>
      <w:r>
        <w:t xml:space="preserve">, A.-L. &amp; Christakis, N. A. A Dynamic Network Approach for the Study of Human Phenotypes. </w:t>
      </w:r>
      <w:r>
        <w:rPr>
          <w:i/>
          <w:iCs/>
        </w:rPr>
        <w:t>PLOS Computational Biology</w:t>
      </w:r>
      <w:r>
        <w:t xml:space="preserve"> </w:t>
      </w:r>
      <w:r>
        <w:rPr>
          <w:b/>
          <w:bCs/>
        </w:rPr>
        <w:t>5</w:t>
      </w:r>
      <w:r>
        <w:t>, e1000353 (2009).</w:t>
      </w:r>
    </w:p>
    <w:p w14:paraId="2BB2561F" w14:textId="6F2EFCC7" w:rsidR="00B16607" w:rsidRPr="006A0F92" w:rsidRDefault="00B16607" w:rsidP="00B16607">
      <w:r w:rsidRPr="006A0F92">
        <w:fldChar w:fldCharType="end"/>
      </w:r>
    </w:p>
    <w:sectPr w:rsidR="00B16607" w:rsidRPr="006A0F92" w:rsidSect="00E32807">
      <w:pgSz w:w="12240" w:h="15840"/>
      <w:pgMar w:top="2268"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BE1CA" w14:textId="77777777" w:rsidR="00247FC4" w:rsidRDefault="00247FC4" w:rsidP="00CB429E">
      <w:r>
        <w:separator/>
      </w:r>
    </w:p>
  </w:endnote>
  <w:endnote w:type="continuationSeparator" w:id="0">
    <w:p w14:paraId="69816CC7" w14:textId="77777777" w:rsidR="00247FC4" w:rsidRDefault="00247FC4" w:rsidP="00CB4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C842C" w14:textId="77777777" w:rsidR="00247FC4" w:rsidRDefault="00247FC4" w:rsidP="00CB429E">
      <w:r>
        <w:separator/>
      </w:r>
    </w:p>
  </w:footnote>
  <w:footnote w:type="continuationSeparator" w:id="0">
    <w:p w14:paraId="0C01C208" w14:textId="77777777" w:rsidR="00247FC4" w:rsidRDefault="00247FC4" w:rsidP="00CB42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BB0374"/>
    <w:multiLevelType w:val="multilevel"/>
    <w:tmpl w:val="67C8F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C42121"/>
    <w:multiLevelType w:val="multilevel"/>
    <w:tmpl w:val="3134F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BA1BF5"/>
    <w:multiLevelType w:val="multilevel"/>
    <w:tmpl w:val="8974C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3364367">
    <w:abstractNumId w:val="2"/>
  </w:num>
  <w:num w:numId="2" w16cid:durableId="21365041">
    <w:abstractNumId w:val="1"/>
  </w:num>
  <w:num w:numId="3" w16cid:durableId="1325356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FD4"/>
    <w:rsid w:val="000009BE"/>
    <w:rsid w:val="00000C04"/>
    <w:rsid w:val="00000D64"/>
    <w:rsid w:val="00001E4B"/>
    <w:rsid w:val="000024FD"/>
    <w:rsid w:val="00002D8A"/>
    <w:rsid w:val="00003076"/>
    <w:rsid w:val="00003E5A"/>
    <w:rsid w:val="00003F3F"/>
    <w:rsid w:val="0000481D"/>
    <w:rsid w:val="00004FD0"/>
    <w:rsid w:val="000051EE"/>
    <w:rsid w:val="00005EA0"/>
    <w:rsid w:val="00006795"/>
    <w:rsid w:val="00006A79"/>
    <w:rsid w:val="00010ACA"/>
    <w:rsid w:val="0001112C"/>
    <w:rsid w:val="00011225"/>
    <w:rsid w:val="0001283A"/>
    <w:rsid w:val="00013CF9"/>
    <w:rsid w:val="000141AF"/>
    <w:rsid w:val="00014305"/>
    <w:rsid w:val="00014439"/>
    <w:rsid w:val="00014979"/>
    <w:rsid w:val="000153E0"/>
    <w:rsid w:val="00015C0C"/>
    <w:rsid w:val="00016100"/>
    <w:rsid w:val="000164EE"/>
    <w:rsid w:val="00016600"/>
    <w:rsid w:val="00016BA6"/>
    <w:rsid w:val="000218EA"/>
    <w:rsid w:val="00021BBC"/>
    <w:rsid w:val="00021CA1"/>
    <w:rsid w:val="000243FD"/>
    <w:rsid w:val="00024623"/>
    <w:rsid w:val="00024DD1"/>
    <w:rsid w:val="00025166"/>
    <w:rsid w:val="000259A1"/>
    <w:rsid w:val="00025C38"/>
    <w:rsid w:val="00026AB5"/>
    <w:rsid w:val="0002748E"/>
    <w:rsid w:val="000300AB"/>
    <w:rsid w:val="0003093B"/>
    <w:rsid w:val="00030A17"/>
    <w:rsid w:val="00031B2E"/>
    <w:rsid w:val="0003453F"/>
    <w:rsid w:val="000346B5"/>
    <w:rsid w:val="000358D9"/>
    <w:rsid w:val="00035BC1"/>
    <w:rsid w:val="00037857"/>
    <w:rsid w:val="000401B8"/>
    <w:rsid w:val="000417CF"/>
    <w:rsid w:val="000418B4"/>
    <w:rsid w:val="00041C8B"/>
    <w:rsid w:val="0004241C"/>
    <w:rsid w:val="000425C5"/>
    <w:rsid w:val="00042BD0"/>
    <w:rsid w:val="00044608"/>
    <w:rsid w:val="0004463C"/>
    <w:rsid w:val="000446B5"/>
    <w:rsid w:val="00045A49"/>
    <w:rsid w:val="0004695D"/>
    <w:rsid w:val="00047EC5"/>
    <w:rsid w:val="000502AB"/>
    <w:rsid w:val="0005055D"/>
    <w:rsid w:val="000511A4"/>
    <w:rsid w:val="00051F44"/>
    <w:rsid w:val="00051F70"/>
    <w:rsid w:val="00052ED0"/>
    <w:rsid w:val="00056838"/>
    <w:rsid w:val="00056F3E"/>
    <w:rsid w:val="000571CC"/>
    <w:rsid w:val="00060CB3"/>
    <w:rsid w:val="0006110C"/>
    <w:rsid w:val="000616A6"/>
    <w:rsid w:val="00061E45"/>
    <w:rsid w:val="00062A1F"/>
    <w:rsid w:val="00062C0A"/>
    <w:rsid w:val="0006400B"/>
    <w:rsid w:val="000641E9"/>
    <w:rsid w:val="00064FDF"/>
    <w:rsid w:val="000655DE"/>
    <w:rsid w:val="000657CF"/>
    <w:rsid w:val="00065B86"/>
    <w:rsid w:val="00065F05"/>
    <w:rsid w:val="00070122"/>
    <w:rsid w:val="00071256"/>
    <w:rsid w:val="00071DD0"/>
    <w:rsid w:val="0007264C"/>
    <w:rsid w:val="000736A0"/>
    <w:rsid w:val="00073F2D"/>
    <w:rsid w:val="00074288"/>
    <w:rsid w:val="00075A64"/>
    <w:rsid w:val="00075B1E"/>
    <w:rsid w:val="00075F24"/>
    <w:rsid w:val="00076BE6"/>
    <w:rsid w:val="00077E8D"/>
    <w:rsid w:val="00080078"/>
    <w:rsid w:val="00080C80"/>
    <w:rsid w:val="00081A3E"/>
    <w:rsid w:val="00081E81"/>
    <w:rsid w:val="00083400"/>
    <w:rsid w:val="000850FF"/>
    <w:rsid w:val="00085EA6"/>
    <w:rsid w:val="00086A41"/>
    <w:rsid w:val="00086C13"/>
    <w:rsid w:val="000873BA"/>
    <w:rsid w:val="000877A9"/>
    <w:rsid w:val="00087AC7"/>
    <w:rsid w:val="000902C3"/>
    <w:rsid w:val="0009032C"/>
    <w:rsid w:val="00090352"/>
    <w:rsid w:val="00090385"/>
    <w:rsid w:val="00091550"/>
    <w:rsid w:val="00091CBC"/>
    <w:rsid w:val="0009221D"/>
    <w:rsid w:val="00092CF1"/>
    <w:rsid w:val="000934A2"/>
    <w:rsid w:val="000934E2"/>
    <w:rsid w:val="0009376D"/>
    <w:rsid w:val="00093ABF"/>
    <w:rsid w:val="00094419"/>
    <w:rsid w:val="000946E3"/>
    <w:rsid w:val="00094DC5"/>
    <w:rsid w:val="000956B4"/>
    <w:rsid w:val="00095D09"/>
    <w:rsid w:val="000963F4"/>
    <w:rsid w:val="0009785A"/>
    <w:rsid w:val="00097F69"/>
    <w:rsid w:val="000A0472"/>
    <w:rsid w:val="000A1108"/>
    <w:rsid w:val="000A1619"/>
    <w:rsid w:val="000A1D7F"/>
    <w:rsid w:val="000A20BB"/>
    <w:rsid w:val="000A2783"/>
    <w:rsid w:val="000A29F7"/>
    <w:rsid w:val="000A3322"/>
    <w:rsid w:val="000A3FEB"/>
    <w:rsid w:val="000A40CC"/>
    <w:rsid w:val="000A4FC5"/>
    <w:rsid w:val="000A4FEF"/>
    <w:rsid w:val="000A5695"/>
    <w:rsid w:val="000A58D0"/>
    <w:rsid w:val="000A6976"/>
    <w:rsid w:val="000A7E6B"/>
    <w:rsid w:val="000B0295"/>
    <w:rsid w:val="000B04F7"/>
    <w:rsid w:val="000B0F38"/>
    <w:rsid w:val="000B2C46"/>
    <w:rsid w:val="000B3AB0"/>
    <w:rsid w:val="000B5394"/>
    <w:rsid w:val="000B5B7C"/>
    <w:rsid w:val="000B5D5E"/>
    <w:rsid w:val="000B623F"/>
    <w:rsid w:val="000B68F6"/>
    <w:rsid w:val="000B7262"/>
    <w:rsid w:val="000B790F"/>
    <w:rsid w:val="000B7B89"/>
    <w:rsid w:val="000C0C47"/>
    <w:rsid w:val="000C0D0B"/>
    <w:rsid w:val="000C1630"/>
    <w:rsid w:val="000C1C7C"/>
    <w:rsid w:val="000C26CA"/>
    <w:rsid w:val="000C2B93"/>
    <w:rsid w:val="000C426A"/>
    <w:rsid w:val="000C428A"/>
    <w:rsid w:val="000C4505"/>
    <w:rsid w:val="000C4978"/>
    <w:rsid w:val="000C4B47"/>
    <w:rsid w:val="000C4E49"/>
    <w:rsid w:val="000C50D2"/>
    <w:rsid w:val="000C52C0"/>
    <w:rsid w:val="000C5495"/>
    <w:rsid w:val="000C5735"/>
    <w:rsid w:val="000C5AEA"/>
    <w:rsid w:val="000C5FF2"/>
    <w:rsid w:val="000C75D4"/>
    <w:rsid w:val="000C7B15"/>
    <w:rsid w:val="000C7D90"/>
    <w:rsid w:val="000D033C"/>
    <w:rsid w:val="000D03CD"/>
    <w:rsid w:val="000D0A38"/>
    <w:rsid w:val="000D11D7"/>
    <w:rsid w:val="000D11E2"/>
    <w:rsid w:val="000D1457"/>
    <w:rsid w:val="000D1BD0"/>
    <w:rsid w:val="000D2933"/>
    <w:rsid w:val="000D303F"/>
    <w:rsid w:val="000D32AB"/>
    <w:rsid w:val="000D32DB"/>
    <w:rsid w:val="000D410A"/>
    <w:rsid w:val="000D4E4D"/>
    <w:rsid w:val="000D5F65"/>
    <w:rsid w:val="000D73EA"/>
    <w:rsid w:val="000D79CA"/>
    <w:rsid w:val="000E147B"/>
    <w:rsid w:val="000E14F4"/>
    <w:rsid w:val="000E1FF5"/>
    <w:rsid w:val="000E244B"/>
    <w:rsid w:val="000E2D21"/>
    <w:rsid w:val="000E2E47"/>
    <w:rsid w:val="000E36CE"/>
    <w:rsid w:val="000E4503"/>
    <w:rsid w:val="000E7407"/>
    <w:rsid w:val="000E74B6"/>
    <w:rsid w:val="000F0A8C"/>
    <w:rsid w:val="000F1044"/>
    <w:rsid w:val="000F130A"/>
    <w:rsid w:val="000F1469"/>
    <w:rsid w:val="000F23D1"/>
    <w:rsid w:val="000F2471"/>
    <w:rsid w:val="000F2DC1"/>
    <w:rsid w:val="000F3B5C"/>
    <w:rsid w:val="000F4536"/>
    <w:rsid w:val="000F5190"/>
    <w:rsid w:val="000F559C"/>
    <w:rsid w:val="000F591A"/>
    <w:rsid w:val="000F5B33"/>
    <w:rsid w:val="000F65F3"/>
    <w:rsid w:val="000F6791"/>
    <w:rsid w:val="000F6A84"/>
    <w:rsid w:val="00100F1A"/>
    <w:rsid w:val="00101A7C"/>
    <w:rsid w:val="001020B7"/>
    <w:rsid w:val="00102E28"/>
    <w:rsid w:val="00103051"/>
    <w:rsid w:val="00103539"/>
    <w:rsid w:val="001040FD"/>
    <w:rsid w:val="0010476B"/>
    <w:rsid w:val="00104EBE"/>
    <w:rsid w:val="0010516C"/>
    <w:rsid w:val="00105FED"/>
    <w:rsid w:val="001064AA"/>
    <w:rsid w:val="00106C6B"/>
    <w:rsid w:val="00107187"/>
    <w:rsid w:val="001106B3"/>
    <w:rsid w:val="00111359"/>
    <w:rsid w:val="00111FB2"/>
    <w:rsid w:val="00113A0F"/>
    <w:rsid w:val="00113C80"/>
    <w:rsid w:val="00113E03"/>
    <w:rsid w:val="00113FE8"/>
    <w:rsid w:val="001145E0"/>
    <w:rsid w:val="00114B3B"/>
    <w:rsid w:val="0011562D"/>
    <w:rsid w:val="00116BC9"/>
    <w:rsid w:val="00117BE1"/>
    <w:rsid w:val="00120363"/>
    <w:rsid w:val="00120DE5"/>
    <w:rsid w:val="0012154C"/>
    <w:rsid w:val="00121BD4"/>
    <w:rsid w:val="00122026"/>
    <w:rsid w:val="001221A8"/>
    <w:rsid w:val="00122EDF"/>
    <w:rsid w:val="00123247"/>
    <w:rsid w:val="00124628"/>
    <w:rsid w:val="0012567A"/>
    <w:rsid w:val="001264C6"/>
    <w:rsid w:val="001264CE"/>
    <w:rsid w:val="001271F8"/>
    <w:rsid w:val="00127B15"/>
    <w:rsid w:val="00131698"/>
    <w:rsid w:val="00131709"/>
    <w:rsid w:val="001321FE"/>
    <w:rsid w:val="00132463"/>
    <w:rsid w:val="00132BC6"/>
    <w:rsid w:val="001333A4"/>
    <w:rsid w:val="00134B8A"/>
    <w:rsid w:val="00135318"/>
    <w:rsid w:val="00135CC4"/>
    <w:rsid w:val="0013612F"/>
    <w:rsid w:val="001402E1"/>
    <w:rsid w:val="001406D3"/>
    <w:rsid w:val="0014118D"/>
    <w:rsid w:val="00143FD0"/>
    <w:rsid w:val="00144A12"/>
    <w:rsid w:val="00144A55"/>
    <w:rsid w:val="00144FF5"/>
    <w:rsid w:val="001459F4"/>
    <w:rsid w:val="0014673F"/>
    <w:rsid w:val="001473DF"/>
    <w:rsid w:val="00147E6B"/>
    <w:rsid w:val="001503CC"/>
    <w:rsid w:val="00150EF0"/>
    <w:rsid w:val="00152746"/>
    <w:rsid w:val="00153205"/>
    <w:rsid w:val="00153B55"/>
    <w:rsid w:val="001541BD"/>
    <w:rsid w:val="001544D5"/>
    <w:rsid w:val="001547ED"/>
    <w:rsid w:val="00155C29"/>
    <w:rsid w:val="00155CB9"/>
    <w:rsid w:val="00155D61"/>
    <w:rsid w:val="0015679C"/>
    <w:rsid w:val="001569DA"/>
    <w:rsid w:val="00156C46"/>
    <w:rsid w:val="001579E8"/>
    <w:rsid w:val="00157D47"/>
    <w:rsid w:val="001603AA"/>
    <w:rsid w:val="00160DF3"/>
    <w:rsid w:val="00162665"/>
    <w:rsid w:val="00162B59"/>
    <w:rsid w:val="00162C12"/>
    <w:rsid w:val="00163F9C"/>
    <w:rsid w:val="00163FAF"/>
    <w:rsid w:val="001640EA"/>
    <w:rsid w:val="0016453D"/>
    <w:rsid w:val="00164AF6"/>
    <w:rsid w:val="001656E3"/>
    <w:rsid w:val="00166A4B"/>
    <w:rsid w:val="00167CF8"/>
    <w:rsid w:val="0017108A"/>
    <w:rsid w:val="001713D8"/>
    <w:rsid w:val="00171607"/>
    <w:rsid w:val="0017249A"/>
    <w:rsid w:val="00173925"/>
    <w:rsid w:val="00174961"/>
    <w:rsid w:val="00174C68"/>
    <w:rsid w:val="00174E5D"/>
    <w:rsid w:val="001752A2"/>
    <w:rsid w:val="00175D5B"/>
    <w:rsid w:val="00175DF2"/>
    <w:rsid w:val="001773A1"/>
    <w:rsid w:val="00180436"/>
    <w:rsid w:val="00180AE6"/>
    <w:rsid w:val="00180DB4"/>
    <w:rsid w:val="00180E4A"/>
    <w:rsid w:val="00181059"/>
    <w:rsid w:val="001811B5"/>
    <w:rsid w:val="0018186D"/>
    <w:rsid w:val="001822C6"/>
    <w:rsid w:val="00183356"/>
    <w:rsid w:val="001835DA"/>
    <w:rsid w:val="001848A2"/>
    <w:rsid w:val="00184BFE"/>
    <w:rsid w:val="00185CF7"/>
    <w:rsid w:val="001860C0"/>
    <w:rsid w:val="001866B4"/>
    <w:rsid w:val="0018720A"/>
    <w:rsid w:val="00187A07"/>
    <w:rsid w:val="00190629"/>
    <w:rsid w:val="00190A0F"/>
    <w:rsid w:val="00191A98"/>
    <w:rsid w:val="001926FD"/>
    <w:rsid w:val="00192F4E"/>
    <w:rsid w:val="00193096"/>
    <w:rsid w:val="00193142"/>
    <w:rsid w:val="00193E05"/>
    <w:rsid w:val="0019405D"/>
    <w:rsid w:val="0019417C"/>
    <w:rsid w:val="001946A9"/>
    <w:rsid w:val="00194969"/>
    <w:rsid w:val="0019498F"/>
    <w:rsid w:val="00194A72"/>
    <w:rsid w:val="00195593"/>
    <w:rsid w:val="00195662"/>
    <w:rsid w:val="001958A4"/>
    <w:rsid w:val="001962CD"/>
    <w:rsid w:val="00196B58"/>
    <w:rsid w:val="0019704E"/>
    <w:rsid w:val="001973A1"/>
    <w:rsid w:val="00197AB4"/>
    <w:rsid w:val="001A05CC"/>
    <w:rsid w:val="001A110B"/>
    <w:rsid w:val="001A3824"/>
    <w:rsid w:val="001A401B"/>
    <w:rsid w:val="001A4112"/>
    <w:rsid w:val="001A495B"/>
    <w:rsid w:val="001A6E7D"/>
    <w:rsid w:val="001A7136"/>
    <w:rsid w:val="001A75EA"/>
    <w:rsid w:val="001A7F80"/>
    <w:rsid w:val="001B00A0"/>
    <w:rsid w:val="001B01C9"/>
    <w:rsid w:val="001B03E2"/>
    <w:rsid w:val="001B0CF0"/>
    <w:rsid w:val="001B1D11"/>
    <w:rsid w:val="001B262A"/>
    <w:rsid w:val="001B26C2"/>
    <w:rsid w:val="001B2FA5"/>
    <w:rsid w:val="001B306C"/>
    <w:rsid w:val="001B439C"/>
    <w:rsid w:val="001B45D6"/>
    <w:rsid w:val="001B4D20"/>
    <w:rsid w:val="001B5243"/>
    <w:rsid w:val="001B5D26"/>
    <w:rsid w:val="001B60BE"/>
    <w:rsid w:val="001B611E"/>
    <w:rsid w:val="001B79D4"/>
    <w:rsid w:val="001C0BD2"/>
    <w:rsid w:val="001C13BB"/>
    <w:rsid w:val="001C245A"/>
    <w:rsid w:val="001C2699"/>
    <w:rsid w:val="001C2D35"/>
    <w:rsid w:val="001C31CA"/>
    <w:rsid w:val="001C43CE"/>
    <w:rsid w:val="001C44B8"/>
    <w:rsid w:val="001C5368"/>
    <w:rsid w:val="001C5AE8"/>
    <w:rsid w:val="001C625E"/>
    <w:rsid w:val="001C6633"/>
    <w:rsid w:val="001C75FD"/>
    <w:rsid w:val="001C7E1B"/>
    <w:rsid w:val="001C7EA4"/>
    <w:rsid w:val="001D0160"/>
    <w:rsid w:val="001D07EB"/>
    <w:rsid w:val="001D0941"/>
    <w:rsid w:val="001D1F8C"/>
    <w:rsid w:val="001D5AEC"/>
    <w:rsid w:val="001D6520"/>
    <w:rsid w:val="001D6EAA"/>
    <w:rsid w:val="001D6FF0"/>
    <w:rsid w:val="001E0D42"/>
    <w:rsid w:val="001E0DD1"/>
    <w:rsid w:val="001E179F"/>
    <w:rsid w:val="001E1FD4"/>
    <w:rsid w:val="001E25EE"/>
    <w:rsid w:val="001E28E8"/>
    <w:rsid w:val="001E3632"/>
    <w:rsid w:val="001E3A56"/>
    <w:rsid w:val="001E4451"/>
    <w:rsid w:val="001E606E"/>
    <w:rsid w:val="001E7C5D"/>
    <w:rsid w:val="001E7D72"/>
    <w:rsid w:val="001F01F8"/>
    <w:rsid w:val="001F0516"/>
    <w:rsid w:val="001F0D26"/>
    <w:rsid w:val="001F1C6E"/>
    <w:rsid w:val="001F1E59"/>
    <w:rsid w:val="001F2102"/>
    <w:rsid w:val="001F233D"/>
    <w:rsid w:val="001F23DA"/>
    <w:rsid w:val="001F3BC3"/>
    <w:rsid w:val="001F4618"/>
    <w:rsid w:val="001F496D"/>
    <w:rsid w:val="001F4EC0"/>
    <w:rsid w:val="001F64F3"/>
    <w:rsid w:val="001F7F9F"/>
    <w:rsid w:val="00201FDB"/>
    <w:rsid w:val="00202080"/>
    <w:rsid w:val="00203393"/>
    <w:rsid w:val="00203C5D"/>
    <w:rsid w:val="00203D67"/>
    <w:rsid w:val="00204E6F"/>
    <w:rsid w:val="00205F66"/>
    <w:rsid w:val="0020671B"/>
    <w:rsid w:val="00206D53"/>
    <w:rsid w:val="00207216"/>
    <w:rsid w:val="0020737F"/>
    <w:rsid w:val="00207FD9"/>
    <w:rsid w:val="0021133B"/>
    <w:rsid w:val="002121A6"/>
    <w:rsid w:val="002124B3"/>
    <w:rsid w:val="00212547"/>
    <w:rsid w:val="002127A3"/>
    <w:rsid w:val="00213DC0"/>
    <w:rsid w:val="00214351"/>
    <w:rsid w:val="00215627"/>
    <w:rsid w:val="00216025"/>
    <w:rsid w:val="00216930"/>
    <w:rsid w:val="0021694F"/>
    <w:rsid w:val="00217138"/>
    <w:rsid w:val="00217581"/>
    <w:rsid w:val="00217975"/>
    <w:rsid w:val="00217FCC"/>
    <w:rsid w:val="002200F2"/>
    <w:rsid w:val="0022057C"/>
    <w:rsid w:val="0022084F"/>
    <w:rsid w:val="00220BB5"/>
    <w:rsid w:val="00220DFB"/>
    <w:rsid w:val="002214C5"/>
    <w:rsid w:val="00221734"/>
    <w:rsid w:val="002223F9"/>
    <w:rsid w:val="0022245E"/>
    <w:rsid w:val="0022279B"/>
    <w:rsid w:val="00223734"/>
    <w:rsid w:val="0022453F"/>
    <w:rsid w:val="00224B18"/>
    <w:rsid w:val="002253BF"/>
    <w:rsid w:val="002256FA"/>
    <w:rsid w:val="00225A7E"/>
    <w:rsid w:val="002261D9"/>
    <w:rsid w:val="00227B33"/>
    <w:rsid w:val="00230537"/>
    <w:rsid w:val="00230E1A"/>
    <w:rsid w:val="00232162"/>
    <w:rsid w:val="00232429"/>
    <w:rsid w:val="002335F6"/>
    <w:rsid w:val="00233960"/>
    <w:rsid w:val="00234213"/>
    <w:rsid w:val="0023433F"/>
    <w:rsid w:val="00234507"/>
    <w:rsid w:val="0023452E"/>
    <w:rsid w:val="002361B6"/>
    <w:rsid w:val="0023634D"/>
    <w:rsid w:val="00236FE8"/>
    <w:rsid w:val="00240B13"/>
    <w:rsid w:val="0024192B"/>
    <w:rsid w:val="00241BB8"/>
    <w:rsid w:val="00242675"/>
    <w:rsid w:val="00242A4F"/>
    <w:rsid w:val="00243296"/>
    <w:rsid w:val="00243F9E"/>
    <w:rsid w:val="002441E7"/>
    <w:rsid w:val="00246833"/>
    <w:rsid w:val="00246D55"/>
    <w:rsid w:val="00247FC4"/>
    <w:rsid w:val="002502CD"/>
    <w:rsid w:val="002503C2"/>
    <w:rsid w:val="002506E0"/>
    <w:rsid w:val="002510DA"/>
    <w:rsid w:val="002516B5"/>
    <w:rsid w:val="00251AA8"/>
    <w:rsid w:val="00252832"/>
    <w:rsid w:val="00252A42"/>
    <w:rsid w:val="002534EC"/>
    <w:rsid w:val="002538C0"/>
    <w:rsid w:val="00254895"/>
    <w:rsid w:val="002548DC"/>
    <w:rsid w:val="002559A7"/>
    <w:rsid w:val="00256FA7"/>
    <w:rsid w:val="002612FB"/>
    <w:rsid w:val="00261F45"/>
    <w:rsid w:val="002627B0"/>
    <w:rsid w:val="00262A88"/>
    <w:rsid w:val="00262BE1"/>
    <w:rsid w:val="002633CF"/>
    <w:rsid w:val="00264758"/>
    <w:rsid w:val="00265220"/>
    <w:rsid w:val="002652A0"/>
    <w:rsid w:val="002653FF"/>
    <w:rsid w:val="0026791F"/>
    <w:rsid w:val="002706BF"/>
    <w:rsid w:val="00270F9D"/>
    <w:rsid w:val="002714F3"/>
    <w:rsid w:val="00273F84"/>
    <w:rsid w:val="00274687"/>
    <w:rsid w:val="00275B6B"/>
    <w:rsid w:val="00275CF3"/>
    <w:rsid w:val="002762B3"/>
    <w:rsid w:val="00276378"/>
    <w:rsid w:val="002775C4"/>
    <w:rsid w:val="00277F99"/>
    <w:rsid w:val="00281284"/>
    <w:rsid w:val="00281A0D"/>
    <w:rsid w:val="00281C7F"/>
    <w:rsid w:val="00281D97"/>
    <w:rsid w:val="00282D43"/>
    <w:rsid w:val="00282EF3"/>
    <w:rsid w:val="002846C6"/>
    <w:rsid w:val="002853DF"/>
    <w:rsid w:val="00285658"/>
    <w:rsid w:val="002856A9"/>
    <w:rsid w:val="00285A5E"/>
    <w:rsid w:val="0028653C"/>
    <w:rsid w:val="002868F3"/>
    <w:rsid w:val="00287344"/>
    <w:rsid w:val="002877CC"/>
    <w:rsid w:val="002907ED"/>
    <w:rsid w:val="00290836"/>
    <w:rsid w:val="002908EC"/>
    <w:rsid w:val="00290BAB"/>
    <w:rsid w:val="00290E52"/>
    <w:rsid w:val="00290F38"/>
    <w:rsid w:val="002912A7"/>
    <w:rsid w:val="0029134E"/>
    <w:rsid w:val="002914D2"/>
    <w:rsid w:val="00291CE6"/>
    <w:rsid w:val="00292A50"/>
    <w:rsid w:val="002932EF"/>
    <w:rsid w:val="002935FC"/>
    <w:rsid w:val="002938A3"/>
    <w:rsid w:val="00293B10"/>
    <w:rsid w:val="00293B8B"/>
    <w:rsid w:val="00294811"/>
    <w:rsid w:val="0029589A"/>
    <w:rsid w:val="002A01C8"/>
    <w:rsid w:val="002A0E1C"/>
    <w:rsid w:val="002A1A6D"/>
    <w:rsid w:val="002A1EAB"/>
    <w:rsid w:val="002A227B"/>
    <w:rsid w:val="002A287E"/>
    <w:rsid w:val="002A288A"/>
    <w:rsid w:val="002A28CE"/>
    <w:rsid w:val="002A2D7C"/>
    <w:rsid w:val="002A33E0"/>
    <w:rsid w:val="002A35CD"/>
    <w:rsid w:val="002A48FC"/>
    <w:rsid w:val="002A4F80"/>
    <w:rsid w:val="002A50D7"/>
    <w:rsid w:val="002A522E"/>
    <w:rsid w:val="002A54FE"/>
    <w:rsid w:val="002A59E4"/>
    <w:rsid w:val="002A60D2"/>
    <w:rsid w:val="002A64C2"/>
    <w:rsid w:val="002A6B14"/>
    <w:rsid w:val="002A6FD4"/>
    <w:rsid w:val="002A7769"/>
    <w:rsid w:val="002B0065"/>
    <w:rsid w:val="002B02F0"/>
    <w:rsid w:val="002B0ADC"/>
    <w:rsid w:val="002B138C"/>
    <w:rsid w:val="002B20E5"/>
    <w:rsid w:val="002B21A1"/>
    <w:rsid w:val="002B448C"/>
    <w:rsid w:val="002B4D98"/>
    <w:rsid w:val="002B4F1E"/>
    <w:rsid w:val="002B5E58"/>
    <w:rsid w:val="002B69D4"/>
    <w:rsid w:val="002B6CA4"/>
    <w:rsid w:val="002B6F40"/>
    <w:rsid w:val="002B75BE"/>
    <w:rsid w:val="002B7A42"/>
    <w:rsid w:val="002C01A2"/>
    <w:rsid w:val="002C0317"/>
    <w:rsid w:val="002C08E5"/>
    <w:rsid w:val="002C1288"/>
    <w:rsid w:val="002C1555"/>
    <w:rsid w:val="002C21D5"/>
    <w:rsid w:val="002C2961"/>
    <w:rsid w:val="002C32A3"/>
    <w:rsid w:val="002C3C55"/>
    <w:rsid w:val="002C3E5C"/>
    <w:rsid w:val="002C465D"/>
    <w:rsid w:val="002C4FAE"/>
    <w:rsid w:val="002C5187"/>
    <w:rsid w:val="002C5ADB"/>
    <w:rsid w:val="002C66E3"/>
    <w:rsid w:val="002C75DB"/>
    <w:rsid w:val="002D0528"/>
    <w:rsid w:val="002D0B38"/>
    <w:rsid w:val="002D0BEE"/>
    <w:rsid w:val="002D1267"/>
    <w:rsid w:val="002D1B14"/>
    <w:rsid w:val="002D1E6D"/>
    <w:rsid w:val="002D2B86"/>
    <w:rsid w:val="002D3788"/>
    <w:rsid w:val="002D3B32"/>
    <w:rsid w:val="002D41F6"/>
    <w:rsid w:val="002D4B75"/>
    <w:rsid w:val="002D59CA"/>
    <w:rsid w:val="002D5ED8"/>
    <w:rsid w:val="002D67FB"/>
    <w:rsid w:val="002D72B6"/>
    <w:rsid w:val="002D7346"/>
    <w:rsid w:val="002D7459"/>
    <w:rsid w:val="002D797E"/>
    <w:rsid w:val="002D7D63"/>
    <w:rsid w:val="002E030F"/>
    <w:rsid w:val="002E07AB"/>
    <w:rsid w:val="002E0F9F"/>
    <w:rsid w:val="002E170D"/>
    <w:rsid w:val="002E1CB8"/>
    <w:rsid w:val="002E266A"/>
    <w:rsid w:val="002E26AD"/>
    <w:rsid w:val="002E2EE0"/>
    <w:rsid w:val="002E3BAC"/>
    <w:rsid w:val="002E4072"/>
    <w:rsid w:val="002E40D9"/>
    <w:rsid w:val="002E5AC9"/>
    <w:rsid w:val="002E62F6"/>
    <w:rsid w:val="002E6722"/>
    <w:rsid w:val="002E6DC5"/>
    <w:rsid w:val="002E7F61"/>
    <w:rsid w:val="002F0218"/>
    <w:rsid w:val="002F129B"/>
    <w:rsid w:val="002F176F"/>
    <w:rsid w:val="002F1E32"/>
    <w:rsid w:val="002F24CE"/>
    <w:rsid w:val="002F27F3"/>
    <w:rsid w:val="002F3A2F"/>
    <w:rsid w:val="002F40A7"/>
    <w:rsid w:val="002F4B19"/>
    <w:rsid w:val="002F5266"/>
    <w:rsid w:val="002F68B9"/>
    <w:rsid w:val="002F78BD"/>
    <w:rsid w:val="002F7AE9"/>
    <w:rsid w:val="002F7E9B"/>
    <w:rsid w:val="0030079A"/>
    <w:rsid w:val="00301179"/>
    <w:rsid w:val="003013B3"/>
    <w:rsid w:val="003024C2"/>
    <w:rsid w:val="00302CEA"/>
    <w:rsid w:val="003032FD"/>
    <w:rsid w:val="0030419E"/>
    <w:rsid w:val="003047D6"/>
    <w:rsid w:val="003050AF"/>
    <w:rsid w:val="003057D3"/>
    <w:rsid w:val="00305959"/>
    <w:rsid w:val="00305B85"/>
    <w:rsid w:val="00306275"/>
    <w:rsid w:val="003064FF"/>
    <w:rsid w:val="00306B5E"/>
    <w:rsid w:val="00306BD1"/>
    <w:rsid w:val="00311E0A"/>
    <w:rsid w:val="00312E32"/>
    <w:rsid w:val="00312EB5"/>
    <w:rsid w:val="003135A1"/>
    <w:rsid w:val="00313F86"/>
    <w:rsid w:val="00314806"/>
    <w:rsid w:val="00315054"/>
    <w:rsid w:val="003151B4"/>
    <w:rsid w:val="003171DB"/>
    <w:rsid w:val="00317799"/>
    <w:rsid w:val="0031779F"/>
    <w:rsid w:val="00317B7B"/>
    <w:rsid w:val="00320656"/>
    <w:rsid w:val="00321B59"/>
    <w:rsid w:val="00322162"/>
    <w:rsid w:val="00322276"/>
    <w:rsid w:val="00322311"/>
    <w:rsid w:val="003225CB"/>
    <w:rsid w:val="003228EB"/>
    <w:rsid w:val="003249BB"/>
    <w:rsid w:val="00324BE9"/>
    <w:rsid w:val="00325314"/>
    <w:rsid w:val="0032548B"/>
    <w:rsid w:val="0032572B"/>
    <w:rsid w:val="00325CEB"/>
    <w:rsid w:val="003268F6"/>
    <w:rsid w:val="003269B2"/>
    <w:rsid w:val="00326D6D"/>
    <w:rsid w:val="00327149"/>
    <w:rsid w:val="0032770F"/>
    <w:rsid w:val="00327819"/>
    <w:rsid w:val="00327A0F"/>
    <w:rsid w:val="0033071A"/>
    <w:rsid w:val="00330AD9"/>
    <w:rsid w:val="0033189E"/>
    <w:rsid w:val="00331B92"/>
    <w:rsid w:val="00333453"/>
    <w:rsid w:val="003338E9"/>
    <w:rsid w:val="003339DE"/>
    <w:rsid w:val="00334705"/>
    <w:rsid w:val="003350D7"/>
    <w:rsid w:val="003353EC"/>
    <w:rsid w:val="00335663"/>
    <w:rsid w:val="00335B13"/>
    <w:rsid w:val="00335C67"/>
    <w:rsid w:val="00335FE6"/>
    <w:rsid w:val="003368AE"/>
    <w:rsid w:val="003369D0"/>
    <w:rsid w:val="00340112"/>
    <w:rsid w:val="003403E9"/>
    <w:rsid w:val="00341F78"/>
    <w:rsid w:val="00341F79"/>
    <w:rsid w:val="00342C35"/>
    <w:rsid w:val="00344859"/>
    <w:rsid w:val="00344A20"/>
    <w:rsid w:val="00344C02"/>
    <w:rsid w:val="00344D57"/>
    <w:rsid w:val="00344E05"/>
    <w:rsid w:val="0034526A"/>
    <w:rsid w:val="003463A6"/>
    <w:rsid w:val="003466DE"/>
    <w:rsid w:val="00346D73"/>
    <w:rsid w:val="00347C88"/>
    <w:rsid w:val="00347E03"/>
    <w:rsid w:val="00350D6D"/>
    <w:rsid w:val="003515CA"/>
    <w:rsid w:val="0035176D"/>
    <w:rsid w:val="00352302"/>
    <w:rsid w:val="0035315B"/>
    <w:rsid w:val="00353FC0"/>
    <w:rsid w:val="003550C7"/>
    <w:rsid w:val="0035582B"/>
    <w:rsid w:val="0035588B"/>
    <w:rsid w:val="00355AF7"/>
    <w:rsid w:val="003563AE"/>
    <w:rsid w:val="003566ED"/>
    <w:rsid w:val="00357368"/>
    <w:rsid w:val="00357852"/>
    <w:rsid w:val="00357C80"/>
    <w:rsid w:val="00357DBB"/>
    <w:rsid w:val="00361C26"/>
    <w:rsid w:val="003630F1"/>
    <w:rsid w:val="003638C1"/>
    <w:rsid w:val="00363932"/>
    <w:rsid w:val="00363CDE"/>
    <w:rsid w:val="00364CEA"/>
    <w:rsid w:val="003655AA"/>
    <w:rsid w:val="00365FF7"/>
    <w:rsid w:val="0036646C"/>
    <w:rsid w:val="003672B1"/>
    <w:rsid w:val="003677E9"/>
    <w:rsid w:val="00367B58"/>
    <w:rsid w:val="00367B97"/>
    <w:rsid w:val="00370DB0"/>
    <w:rsid w:val="00371373"/>
    <w:rsid w:val="0037195E"/>
    <w:rsid w:val="003729CC"/>
    <w:rsid w:val="003736E0"/>
    <w:rsid w:val="0037393D"/>
    <w:rsid w:val="00374FEC"/>
    <w:rsid w:val="00375A87"/>
    <w:rsid w:val="003766D5"/>
    <w:rsid w:val="00377F54"/>
    <w:rsid w:val="00380131"/>
    <w:rsid w:val="003819CB"/>
    <w:rsid w:val="0038208C"/>
    <w:rsid w:val="00382D6B"/>
    <w:rsid w:val="00383466"/>
    <w:rsid w:val="00384224"/>
    <w:rsid w:val="00385D55"/>
    <w:rsid w:val="00386190"/>
    <w:rsid w:val="00386394"/>
    <w:rsid w:val="00386F60"/>
    <w:rsid w:val="00387032"/>
    <w:rsid w:val="00387129"/>
    <w:rsid w:val="00387C24"/>
    <w:rsid w:val="00387D26"/>
    <w:rsid w:val="003925DA"/>
    <w:rsid w:val="00392BF3"/>
    <w:rsid w:val="00393A16"/>
    <w:rsid w:val="003941BF"/>
    <w:rsid w:val="00394505"/>
    <w:rsid w:val="00394AB2"/>
    <w:rsid w:val="00394D2B"/>
    <w:rsid w:val="003952D1"/>
    <w:rsid w:val="00395B65"/>
    <w:rsid w:val="00395C3E"/>
    <w:rsid w:val="003967F4"/>
    <w:rsid w:val="00397303"/>
    <w:rsid w:val="0039753D"/>
    <w:rsid w:val="0039757D"/>
    <w:rsid w:val="003A0AB8"/>
    <w:rsid w:val="003A1249"/>
    <w:rsid w:val="003A1FA7"/>
    <w:rsid w:val="003A28BD"/>
    <w:rsid w:val="003A4BC1"/>
    <w:rsid w:val="003A5182"/>
    <w:rsid w:val="003A551C"/>
    <w:rsid w:val="003A558C"/>
    <w:rsid w:val="003A5988"/>
    <w:rsid w:val="003A59E4"/>
    <w:rsid w:val="003A66D3"/>
    <w:rsid w:val="003A671B"/>
    <w:rsid w:val="003A6B31"/>
    <w:rsid w:val="003A7828"/>
    <w:rsid w:val="003B1850"/>
    <w:rsid w:val="003B2232"/>
    <w:rsid w:val="003B2813"/>
    <w:rsid w:val="003B29A5"/>
    <w:rsid w:val="003B2D7F"/>
    <w:rsid w:val="003B33CD"/>
    <w:rsid w:val="003B3D9C"/>
    <w:rsid w:val="003B3F7C"/>
    <w:rsid w:val="003B4944"/>
    <w:rsid w:val="003B4C75"/>
    <w:rsid w:val="003B501F"/>
    <w:rsid w:val="003B5586"/>
    <w:rsid w:val="003B56E5"/>
    <w:rsid w:val="003B78EB"/>
    <w:rsid w:val="003C0CB3"/>
    <w:rsid w:val="003C1382"/>
    <w:rsid w:val="003C171A"/>
    <w:rsid w:val="003C22B8"/>
    <w:rsid w:val="003C350B"/>
    <w:rsid w:val="003C3FE5"/>
    <w:rsid w:val="003C43A7"/>
    <w:rsid w:val="003C5A95"/>
    <w:rsid w:val="003C6CCB"/>
    <w:rsid w:val="003C72F8"/>
    <w:rsid w:val="003C73E1"/>
    <w:rsid w:val="003C787C"/>
    <w:rsid w:val="003D0311"/>
    <w:rsid w:val="003D035F"/>
    <w:rsid w:val="003D06F2"/>
    <w:rsid w:val="003D0972"/>
    <w:rsid w:val="003D09C9"/>
    <w:rsid w:val="003D0EE2"/>
    <w:rsid w:val="003D364A"/>
    <w:rsid w:val="003D4FBC"/>
    <w:rsid w:val="003D60F1"/>
    <w:rsid w:val="003D6174"/>
    <w:rsid w:val="003D780A"/>
    <w:rsid w:val="003E01C3"/>
    <w:rsid w:val="003E027A"/>
    <w:rsid w:val="003E07DD"/>
    <w:rsid w:val="003E0E3F"/>
    <w:rsid w:val="003E0F8C"/>
    <w:rsid w:val="003E133D"/>
    <w:rsid w:val="003E1423"/>
    <w:rsid w:val="003E1476"/>
    <w:rsid w:val="003E1CD6"/>
    <w:rsid w:val="003E1F9C"/>
    <w:rsid w:val="003E400D"/>
    <w:rsid w:val="003E4624"/>
    <w:rsid w:val="003E493E"/>
    <w:rsid w:val="003E5068"/>
    <w:rsid w:val="003E53C6"/>
    <w:rsid w:val="003E620B"/>
    <w:rsid w:val="003E6906"/>
    <w:rsid w:val="003E6C81"/>
    <w:rsid w:val="003E7C02"/>
    <w:rsid w:val="003E7E8F"/>
    <w:rsid w:val="003F07CA"/>
    <w:rsid w:val="003F198C"/>
    <w:rsid w:val="003F1CCB"/>
    <w:rsid w:val="003F2C19"/>
    <w:rsid w:val="003F2C6E"/>
    <w:rsid w:val="003F2D1E"/>
    <w:rsid w:val="003F3A28"/>
    <w:rsid w:val="003F3A2A"/>
    <w:rsid w:val="003F41EA"/>
    <w:rsid w:val="003F4586"/>
    <w:rsid w:val="003F495F"/>
    <w:rsid w:val="003F4E1C"/>
    <w:rsid w:val="003F50F0"/>
    <w:rsid w:val="003F5AC7"/>
    <w:rsid w:val="003F602F"/>
    <w:rsid w:val="003F6340"/>
    <w:rsid w:val="003F6D73"/>
    <w:rsid w:val="003F7313"/>
    <w:rsid w:val="004005C7"/>
    <w:rsid w:val="00401A2C"/>
    <w:rsid w:val="00401FE3"/>
    <w:rsid w:val="00402C94"/>
    <w:rsid w:val="00402D06"/>
    <w:rsid w:val="00403426"/>
    <w:rsid w:val="00403B1B"/>
    <w:rsid w:val="00403C82"/>
    <w:rsid w:val="0040487F"/>
    <w:rsid w:val="00404AF0"/>
    <w:rsid w:val="00404BEB"/>
    <w:rsid w:val="004055B1"/>
    <w:rsid w:val="0040604B"/>
    <w:rsid w:val="00407EC8"/>
    <w:rsid w:val="004104A4"/>
    <w:rsid w:val="00410FE0"/>
    <w:rsid w:val="00411139"/>
    <w:rsid w:val="00412046"/>
    <w:rsid w:val="00412075"/>
    <w:rsid w:val="00412667"/>
    <w:rsid w:val="004128E2"/>
    <w:rsid w:val="00412DFF"/>
    <w:rsid w:val="004137C7"/>
    <w:rsid w:val="00413845"/>
    <w:rsid w:val="004140F6"/>
    <w:rsid w:val="0041426C"/>
    <w:rsid w:val="004147DF"/>
    <w:rsid w:val="004150A3"/>
    <w:rsid w:val="00415367"/>
    <w:rsid w:val="00416306"/>
    <w:rsid w:val="004169B7"/>
    <w:rsid w:val="00416E29"/>
    <w:rsid w:val="00416EF9"/>
    <w:rsid w:val="004201DB"/>
    <w:rsid w:val="004208BE"/>
    <w:rsid w:val="00421E8A"/>
    <w:rsid w:val="00423BDE"/>
    <w:rsid w:val="00423C2F"/>
    <w:rsid w:val="004245CA"/>
    <w:rsid w:val="00424778"/>
    <w:rsid w:val="00424878"/>
    <w:rsid w:val="00426530"/>
    <w:rsid w:val="00430605"/>
    <w:rsid w:val="004307E0"/>
    <w:rsid w:val="0043146B"/>
    <w:rsid w:val="004317C3"/>
    <w:rsid w:val="004328B1"/>
    <w:rsid w:val="004329DF"/>
    <w:rsid w:val="00432A2D"/>
    <w:rsid w:val="00433DB4"/>
    <w:rsid w:val="0043409A"/>
    <w:rsid w:val="00434143"/>
    <w:rsid w:val="00434478"/>
    <w:rsid w:val="00434525"/>
    <w:rsid w:val="00434659"/>
    <w:rsid w:val="0043489B"/>
    <w:rsid w:val="00434BBF"/>
    <w:rsid w:val="00435CCD"/>
    <w:rsid w:val="00436110"/>
    <w:rsid w:val="004361B7"/>
    <w:rsid w:val="00437918"/>
    <w:rsid w:val="00440871"/>
    <w:rsid w:val="004409AF"/>
    <w:rsid w:val="004411C4"/>
    <w:rsid w:val="00441C5B"/>
    <w:rsid w:val="00442549"/>
    <w:rsid w:val="00442E8D"/>
    <w:rsid w:val="004436D8"/>
    <w:rsid w:val="0044553F"/>
    <w:rsid w:val="00445B20"/>
    <w:rsid w:val="00445DA3"/>
    <w:rsid w:val="00445FD9"/>
    <w:rsid w:val="00446964"/>
    <w:rsid w:val="00446AD0"/>
    <w:rsid w:val="00447318"/>
    <w:rsid w:val="00451317"/>
    <w:rsid w:val="004527CC"/>
    <w:rsid w:val="00452D58"/>
    <w:rsid w:val="00454A43"/>
    <w:rsid w:val="004556D8"/>
    <w:rsid w:val="00455E62"/>
    <w:rsid w:val="00456B94"/>
    <w:rsid w:val="00457B0D"/>
    <w:rsid w:val="004602AD"/>
    <w:rsid w:val="004603D2"/>
    <w:rsid w:val="00460DD3"/>
    <w:rsid w:val="00460EB9"/>
    <w:rsid w:val="004611F4"/>
    <w:rsid w:val="00461C28"/>
    <w:rsid w:val="00461CBD"/>
    <w:rsid w:val="00461DA5"/>
    <w:rsid w:val="004625E0"/>
    <w:rsid w:val="00462C9E"/>
    <w:rsid w:val="004635C0"/>
    <w:rsid w:val="0046386A"/>
    <w:rsid w:val="00463B7B"/>
    <w:rsid w:val="00466561"/>
    <w:rsid w:val="004667FF"/>
    <w:rsid w:val="00470B40"/>
    <w:rsid w:val="0047136D"/>
    <w:rsid w:val="004717DF"/>
    <w:rsid w:val="00471F50"/>
    <w:rsid w:val="00472095"/>
    <w:rsid w:val="00474A23"/>
    <w:rsid w:val="0047502D"/>
    <w:rsid w:val="004754AE"/>
    <w:rsid w:val="00475E9E"/>
    <w:rsid w:val="00476103"/>
    <w:rsid w:val="0047665C"/>
    <w:rsid w:val="00476A2B"/>
    <w:rsid w:val="00480652"/>
    <w:rsid w:val="0048154F"/>
    <w:rsid w:val="00483D2C"/>
    <w:rsid w:val="004847AB"/>
    <w:rsid w:val="00484C96"/>
    <w:rsid w:val="00485703"/>
    <w:rsid w:val="00485991"/>
    <w:rsid w:val="00486458"/>
    <w:rsid w:val="0048777B"/>
    <w:rsid w:val="00487DAC"/>
    <w:rsid w:val="0049068A"/>
    <w:rsid w:val="00490780"/>
    <w:rsid w:val="00490990"/>
    <w:rsid w:val="00490FC4"/>
    <w:rsid w:val="00491C72"/>
    <w:rsid w:val="004925CB"/>
    <w:rsid w:val="0049310C"/>
    <w:rsid w:val="00493385"/>
    <w:rsid w:val="00493BBB"/>
    <w:rsid w:val="00494BC3"/>
    <w:rsid w:val="00495143"/>
    <w:rsid w:val="00495192"/>
    <w:rsid w:val="00495814"/>
    <w:rsid w:val="00495EE9"/>
    <w:rsid w:val="0049783D"/>
    <w:rsid w:val="00497A90"/>
    <w:rsid w:val="004A01F5"/>
    <w:rsid w:val="004A037A"/>
    <w:rsid w:val="004A0CEA"/>
    <w:rsid w:val="004A21A0"/>
    <w:rsid w:val="004A22D1"/>
    <w:rsid w:val="004A2476"/>
    <w:rsid w:val="004A2517"/>
    <w:rsid w:val="004A309E"/>
    <w:rsid w:val="004A32EF"/>
    <w:rsid w:val="004A33B3"/>
    <w:rsid w:val="004A38AB"/>
    <w:rsid w:val="004A3931"/>
    <w:rsid w:val="004A3B48"/>
    <w:rsid w:val="004A3E57"/>
    <w:rsid w:val="004A4705"/>
    <w:rsid w:val="004A4906"/>
    <w:rsid w:val="004A71D4"/>
    <w:rsid w:val="004A77C5"/>
    <w:rsid w:val="004A797A"/>
    <w:rsid w:val="004A7B64"/>
    <w:rsid w:val="004B0127"/>
    <w:rsid w:val="004B0758"/>
    <w:rsid w:val="004B0F3C"/>
    <w:rsid w:val="004B17D9"/>
    <w:rsid w:val="004B1A91"/>
    <w:rsid w:val="004B2B5B"/>
    <w:rsid w:val="004B2BBE"/>
    <w:rsid w:val="004B2C21"/>
    <w:rsid w:val="004B3B7D"/>
    <w:rsid w:val="004B4564"/>
    <w:rsid w:val="004B55EF"/>
    <w:rsid w:val="004B58E9"/>
    <w:rsid w:val="004B6772"/>
    <w:rsid w:val="004B722F"/>
    <w:rsid w:val="004C08B3"/>
    <w:rsid w:val="004C0AE1"/>
    <w:rsid w:val="004C0B08"/>
    <w:rsid w:val="004C144F"/>
    <w:rsid w:val="004C2019"/>
    <w:rsid w:val="004C21F6"/>
    <w:rsid w:val="004C36D6"/>
    <w:rsid w:val="004C389B"/>
    <w:rsid w:val="004C4E8F"/>
    <w:rsid w:val="004C51D4"/>
    <w:rsid w:val="004C55CB"/>
    <w:rsid w:val="004C6434"/>
    <w:rsid w:val="004C71FF"/>
    <w:rsid w:val="004D0093"/>
    <w:rsid w:val="004D10CC"/>
    <w:rsid w:val="004D1C30"/>
    <w:rsid w:val="004D20F7"/>
    <w:rsid w:val="004D2A33"/>
    <w:rsid w:val="004D2BF0"/>
    <w:rsid w:val="004D4762"/>
    <w:rsid w:val="004D4E25"/>
    <w:rsid w:val="004D59D3"/>
    <w:rsid w:val="004D5C6D"/>
    <w:rsid w:val="004D6EF0"/>
    <w:rsid w:val="004D702C"/>
    <w:rsid w:val="004D7744"/>
    <w:rsid w:val="004E093B"/>
    <w:rsid w:val="004E1A9B"/>
    <w:rsid w:val="004E2032"/>
    <w:rsid w:val="004E2235"/>
    <w:rsid w:val="004E26BB"/>
    <w:rsid w:val="004E4CF6"/>
    <w:rsid w:val="004E531A"/>
    <w:rsid w:val="004E5668"/>
    <w:rsid w:val="004E716F"/>
    <w:rsid w:val="004E7D60"/>
    <w:rsid w:val="004F04D9"/>
    <w:rsid w:val="004F0F1F"/>
    <w:rsid w:val="004F2B40"/>
    <w:rsid w:val="004F3253"/>
    <w:rsid w:val="004F3C9D"/>
    <w:rsid w:val="004F405B"/>
    <w:rsid w:val="004F4A80"/>
    <w:rsid w:val="004F5015"/>
    <w:rsid w:val="004F5578"/>
    <w:rsid w:val="004F67CC"/>
    <w:rsid w:val="004F70B7"/>
    <w:rsid w:val="004F73A4"/>
    <w:rsid w:val="004F7AF1"/>
    <w:rsid w:val="004F7D59"/>
    <w:rsid w:val="005000A8"/>
    <w:rsid w:val="005008D4"/>
    <w:rsid w:val="0050152F"/>
    <w:rsid w:val="005018D0"/>
    <w:rsid w:val="00501EDB"/>
    <w:rsid w:val="005025FF"/>
    <w:rsid w:val="00502B12"/>
    <w:rsid w:val="00502EAF"/>
    <w:rsid w:val="00503988"/>
    <w:rsid w:val="00503A73"/>
    <w:rsid w:val="00503E8F"/>
    <w:rsid w:val="00503F16"/>
    <w:rsid w:val="005049EC"/>
    <w:rsid w:val="00505B39"/>
    <w:rsid w:val="00505BAC"/>
    <w:rsid w:val="005065BF"/>
    <w:rsid w:val="0050699F"/>
    <w:rsid w:val="00507CE8"/>
    <w:rsid w:val="00507E13"/>
    <w:rsid w:val="00511122"/>
    <w:rsid w:val="00511C41"/>
    <w:rsid w:val="00511FC7"/>
    <w:rsid w:val="00513C4F"/>
    <w:rsid w:val="00513EF5"/>
    <w:rsid w:val="00513F16"/>
    <w:rsid w:val="00514176"/>
    <w:rsid w:val="005144E7"/>
    <w:rsid w:val="005145EF"/>
    <w:rsid w:val="00514CDF"/>
    <w:rsid w:val="0051500D"/>
    <w:rsid w:val="0051502E"/>
    <w:rsid w:val="005165A8"/>
    <w:rsid w:val="00516D81"/>
    <w:rsid w:val="005175E8"/>
    <w:rsid w:val="00521DFA"/>
    <w:rsid w:val="005228B2"/>
    <w:rsid w:val="00522C69"/>
    <w:rsid w:val="00522DD3"/>
    <w:rsid w:val="005240FB"/>
    <w:rsid w:val="005241D8"/>
    <w:rsid w:val="00524A02"/>
    <w:rsid w:val="0052551E"/>
    <w:rsid w:val="00525927"/>
    <w:rsid w:val="00525AD4"/>
    <w:rsid w:val="00525DA1"/>
    <w:rsid w:val="0052604D"/>
    <w:rsid w:val="0052640A"/>
    <w:rsid w:val="0052686F"/>
    <w:rsid w:val="00526A3D"/>
    <w:rsid w:val="00526ADB"/>
    <w:rsid w:val="00526B5A"/>
    <w:rsid w:val="00526D21"/>
    <w:rsid w:val="0053038B"/>
    <w:rsid w:val="005304C6"/>
    <w:rsid w:val="0053079A"/>
    <w:rsid w:val="00530873"/>
    <w:rsid w:val="00531452"/>
    <w:rsid w:val="005327C6"/>
    <w:rsid w:val="00534576"/>
    <w:rsid w:val="00534AC9"/>
    <w:rsid w:val="00534C9C"/>
    <w:rsid w:val="0053536B"/>
    <w:rsid w:val="00535FEF"/>
    <w:rsid w:val="005370E6"/>
    <w:rsid w:val="00537B0D"/>
    <w:rsid w:val="00540C57"/>
    <w:rsid w:val="00540C9C"/>
    <w:rsid w:val="00541E41"/>
    <w:rsid w:val="005422C6"/>
    <w:rsid w:val="00542673"/>
    <w:rsid w:val="00542CC9"/>
    <w:rsid w:val="0054326F"/>
    <w:rsid w:val="0054347A"/>
    <w:rsid w:val="00543740"/>
    <w:rsid w:val="00543B94"/>
    <w:rsid w:val="00544518"/>
    <w:rsid w:val="00544A4B"/>
    <w:rsid w:val="00544BA7"/>
    <w:rsid w:val="00545525"/>
    <w:rsid w:val="0054563D"/>
    <w:rsid w:val="00545735"/>
    <w:rsid w:val="00545B86"/>
    <w:rsid w:val="0054643B"/>
    <w:rsid w:val="005465C6"/>
    <w:rsid w:val="0054754D"/>
    <w:rsid w:val="00547694"/>
    <w:rsid w:val="00547CC7"/>
    <w:rsid w:val="00550072"/>
    <w:rsid w:val="00551641"/>
    <w:rsid w:val="005518EF"/>
    <w:rsid w:val="00551A3A"/>
    <w:rsid w:val="00552030"/>
    <w:rsid w:val="0055280D"/>
    <w:rsid w:val="005536BE"/>
    <w:rsid w:val="00554B4C"/>
    <w:rsid w:val="00554B5B"/>
    <w:rsid w:val="0055577E"/>
    <w:rsid w:val="0055585E"/>
    <w:rsid w:val="00555F24"/>
    <w:rsid w:val="005563BD"/>
    <w:rsid w:val="0055646D"/>
    <w:rsid w:val="00556DD5"/>
    <w:rsid w:val="00557FE3"/>
    <w:rsid w:val="0056205B"/>
    <w:rsid w:val="0056233C"/>
    <w:rsid w:val="00562395"/>
    <w:rsid w:val="00562B9C"/>
    <w:rsid w:val="00563884"/>
    <w:rsid w:val="005643AA"/>
    <w:rsid w:val="00564C5E"/>
    <w:rsid w:val="0056526D"/>
    <w:rsid w:val="005657DC"/>
    <w:rsid w:val="00565E01"/>
    <w:rsid w:val="00565F82"/>
    <w:rsid w:val="005660CD"/>
    <w:rsid w:val="0056676C"/>
    <w:rsid w:val="00567611"/>
    <w:rsid w:val="00567D47"/>
    <w:rsid w:val="005706CB"/>
    <w:rsid w:val="00570A83"/>
    <w:rsid w:val="00571049"/>
    <w:rsid w:val="005718C9"/>
    <w:rsid w:val="00572CA4"/>
    <w:rsid w:val="00573880"/>
    <w:rsid w:val="005747FE"/>
    <w:rsid w:val="005751F0"/>
    <w:rsid w:val="005760B5"/>
    <w:rsid w:val="005769B3"/>
    <w:rsid w:val="00577863"/>
    <w:rsid w:val="005779DE"/>
    <w:rsid w:val="00580BC1"/>
    <w:rsid w:val="00580EFF"/>
    <w:rsid w:val="005822AC"/>
    <w:rsid w:val="005824C7"/>
    <w:rsid w:val="00584759"/>
    <w:rsid w:val="0058549F"/>
    <w:rsid w:val="00586408"/>
    <w:rsid w:val="005866AD"/>
    <w:rsid w:val="005869B6"/>
    <w:rsid w:val="00587156"/>
    <w:rsid w:val="005872B9"/>
    <w:rsid w:val="005876F0"/>
    <w:rsid w:val="005879B5"/>
    <w:rsid w:val="00587CF1"/>
    <w:rsid w:val="005901E4"/>
    <w:rsid w:val="00590904"/>
    <w:rsid w:val="00591202"/>
    <w:rsid w:val="005923D7"/>
    <w:rsid w:val="00592625"/>
    <w:rsid w:val="005927F5"/>
    <w:rsid w:val="00592DCB"/>
    <w:rsid w:val="0059314D"/>
    <w:rsid w:val="0059353F"/>
    <w:rsid w:val="00593957"/>
    <w:rsid w:val="00593B19"/>
    <w:rsid w:val="00593CAE"/>
    <w:rsid w:val="00593F4B"/>
    <w:rsid w:val="00594E1C"/>
    <w:rsid w:val="005955D7"/>
    <w:rsid w:val="00595ED5"/>
    <w:rsid w:val="00596BED"/>
    <w:rsid w:val="00596DD0"/>
    <w:rsid w:val="00596DEF"/>
    <w:rsid w:val="005A09DE"/>
    <w:rsid w:val="005A17A6"/>
    <w:rsid w:val="005A190A"/>
    <w:rsid w:val="005A191E"/>
    <w:rsid w:val="005A1C88"/>
    <w:rsid w:val="005A1CB4"/>
    <w:rsid w:val="005A223E"/>
    <w:rsid w:val="005A298D"/>
    <w:rsid w:val="005A3063"/>
    <w:rsid w:val="005A3272"/>
    <w:rsid w:val="005A32A2"/>
    <w:rsid w:val="005A4711"/>
    <w:rsid w:val="005A4C55"/>
    <w:rsid w:val="005A62B5"/>
    <w:rsid w:val="005A6742"/>
    <w:rsid w:val="005A7DC6"/>
    <w:rsid w:val="005B070D"/>
    <w:rsid w:val="005B0F62"/>
    <w:rsid w:val="005B31CD"/>
    <w:rsid w:val="005B3A10"/>
    <w:rsid w:val="005B3BE5"/>
    <w:rsid w:val="005B3EBB"/>
    <w:rsid w:val="005B417C"/>
    <w:rsid w:val="005B4675"/>
    <w:rsid w:val="005B51EF"/>
    <w:rsid w:val="005B5ACF"/>
    <w:rsid w:val="005B5EA5"/>
    <w:rsid w:val="005B6849"/>
    <w:rsid w:val="005B6A88"/>
    <w:rsid w:val="005B6D36"/>
    <w:rsid w:val="005B6E09"/>
    <w:rsid w:val="005C09AD"/>
    <w:rsid w:val="005C0B42"/>
    <w:rsid w:val="005C0C2A"/>
    <w:rsid w:val="005C16D3"/>
    <w:rsid w:val="005C1A3F"/>
    <w:rsid w:val="005C1D15"/>
    <w:rsid w:val="005C20D5"/>
    <w:rsid w:val="005C2D0A"/>
    <w:rsid w:val="005C2F84"/>
    <w:rsid w:val="005C3796"/>
    <w:rsid w:val="005C41AE"/>
    <w:rsid w:val="005C4976"/>
    <w:rsid w:val="005C5A34"/>
    <w:rsid w:val="005C5D2A"/>
    <w:rsid w:val="005C66AA"/>
    <w:rsid w:val="005C6E4F"/>
    <w:rsid w:val="005C73C2"/>
    <w:rsid w:val="005C769B"/>
    <w:rsid w:val="005C76B2"/>
    <w:rsid w:val="005C7A48"/>
    <w:rsid w:val="005D01F0"/>
    <w:rsid w:val="005D0646"/>
    <w:rsid w:val="005D2051"/>
    <w:rsid w:val="005D3468"/>
    <w:rsid w:val="005D37CF"/>
    <w:rsid w:val="005D4314"/>
    <w:rsid w:val="005D4B61"/>
    <w:rsid w:val="005D5237"/>
    <w:rsid w:val="005D55DD"/>
    <w:rsid w:val="005D74DD"/>
    <w:rsid w:val="005D7FD7"/>
    <w:rsid w:val="005E0E63"/>
    <w:rsid w:val="005E1D57"/>
    <w:rsid w:val="005E2B45"/>
    <w:rsid w:val="005E30D8"/>
    <w:rsid w:val="005E3134"/>
    <w:rsid w:val="005E3367"/>
    <w:rsid w:val="005E3E73"/>
    <w:rsid w:val="005E4428"/>
    <w:rsid w:val="005E50F3"/>
    <w:rsid w:val="005E5139"/>
    <w:rsid w:val="005E5160"/>
    <w:rsid w:val="005E5379"/>
    <w:rsid w:val="005E5A39"/>
    <w:rsid w:val="005E5E50"/>
    <w:rsid w:val="005E7B86"/>
    <w:rsid w:val="005E7F63"/>
    <w:rsid w:val="005F052D"/>
    <w:rsid w:val="005F0F45"/>
    <w:rsid w:val="005F26F6"/>
    <w:rsid w:val="005F2D77"/>
    <w:rsid w:val="005F35FC"/>
    <w:rsid w:val="005F3914"/>
    <w:rsid w:val="005F632C"/>
    <w:rsid w:val="005F63B8"/>
    <w:rsid w:val="005F6704"/>
    <w:rsid w:val="005F6824"/>
    <w:rsid w:val="005F6B64"/>
    <w:rsid w:val="005F6E6A"/>
    <w:rsid w:val="005F6FD8"/>
    <w:rsid w:val="00600AE3"/>
    <w:rsid w:val="00600CE0"/>
    <w:rsid w:val="00601638"/>
    <w:rsid w:val="00601682"/>
    <w:rsid w:val="00601A86"/>
    <w:rsid w:val="00602EF3"/>
    <w:rsid w:val="0060340A"/>
    <w:rsid w:val="00603620"/>
    <w:rsid w:val="0060436B"/>
    <w:rsid w:val="00604D71"/>
    <w:rsid w:val="00610722"/>
    <w:rsid w:val="006107BD"/>
    <w:rsid w:val="006109C9"/>
    <w:rsid w:val="00610C90"/>
    <w:rsid w:val="006112B0"/>
    <w:rsid w:val="006119D0"/>
    <w:rsid w:val="00611EA6"/>
    <w:rsid w:val="0061261B"/>
    <w:rsid w:val="0061284A"/>
    <w:rsid w:val="00612987"/>
    <w:rsid w:val="00612B6E"/>
    <w:rsid w:val="00612BB9"/>
    <w:rsid w:val="00613596"/>
    <w:rsid w:val="006138A7"/>
    <w:rsid w:val="00613BC5"/>
    <w:rsid w:val="00614AAE"/>
    <w:rsid w:val="00614B47"/>
    <w:rsid w:val="006153E4"/>
    <w:rsid w:val="00616275"/>
    <w:rsid w:val="00617133"/>
    <w:rsid w:val="006173CB"/>
    <w:rsid w:val="006201D5"/>
    <w:rsid w:val="00620E89"/>
    <w:rsid w:val="00622CF4"/>
    <w:rsid w:val="00622E1E"/>
    <w:rsid w:val="00623029"/>
    <w:rsid w:val="0062304B"/>
    <w:rsid w:val="006238CA"/>
    <w:rsid w:val="00624ACC"/>
    <w:rsid w:val="00625B68"/>
    <w:rsid w:val="00626A84"/>
    <w:rsid w:val="00626C2D"/>
    <w:rsid w:val="006273C5"/>
    <w:rsid w:val="00627F18"/>
    <w:rsid w:val="0063029C"/>
    <w:rsid w:val="00631BAB"/>
    <w:rsid w:val="0063219D"/>
    <w:rsid w:val="00632782"/>
    <w:rsid w:val="00632840"/>
    <w:rsid w:val="006331D0"/>
    <w:rsid w:val="00633B35"/>
    <w:rsid w:val="006340B2"/>
    <w:rsid w:val="00634163"/>
    <w:rsid w:val="00634C84"/>
    <w:rsid w:val="006356A6"/>
    <w:rsid w:val="00635F8F"/>
    <w:rsid w:val="00636E8C"/>
    <w:rsid w:val="006372FF"/>
    <w:rsid w:val="00637677"/>
    <w:rsid w:val="006412ED"/>
    <w:rsid w:val="00641418"/>
    <w:rsid w:val="00642E1E"/>
    <w:rsid w:val="00643555"/>
    <w:rsid w:val="00643652"/>
    <w:rsid w:val="006447B6"/>
    <w:rsid w:val="00644FFF"/>
    <w:rsid w:val="00646425"/>
    <w:rsid w:val="00646CA0"/>
    <w:rsid w:val="0064774B"/>
    <w:rsid w:val="00647788"/>
    <w:rsid w:val="00651353"/>
    <w:rsid w:val="006514E5"/>
    <w:rsid w:val="00651904"/>
    <w:rsid w:val="0065260B"/>
    <w:rsid w:val="0065304F"/>
    <w:rsid w:val="00653F9C"/>
    <w:rsid w:val="0065451A"/>
    <w:rsid w:val="00654B3E"/>
    <w:rsid w:val="006558FE"/>
    <w:rsid w:val="0065659F"/>
    <w:rsid w:val="00656D94"/>
    <w:rsid w:val="00656F5E"/>
    <w:rsid w:val="00657765"/>
    <w:rsid w:val="006605CE"/>
    <w:rsid w:val="00660646"/>
    <w:rsid w:val="006607B2"/>
    <w:rsid w:val="00660B46"/>
    <w:rsid w:val="00661055"/>
    <w:rsid w:val="00662A2A"/>
    <w:rsid w:val="00662BE9"/>
    <w:rsid w:val="006630DC"/>
    <w:rsid w:val="00663D48"/>
    <w:rsid w:val="006641CC"/>
    <w:rsid w:val="00664807"/>
    <w:rsid w:val="00664B48"/>
    <w:rsid w:val="00664E31"/>
    <w:rsid w:val="0066542F"/>
    <w:rsid w:val="00666F34"/>
    <w:rsid w:val="006671E6"/>
    <w:rsid w:val="00667269"/>
    <w:rsid w:val="006678CC"/>
    <w:rsid w:val="00667A0E"/>
    <w:rsid w:val="006701CA"/>
    <w:rsid w:val="00670A62"/>
    <w:rsid w:val="00671AC0"/>
    <w:rsid w:val="0067236A"/>
    <w:rsid w:val="00672383"/>
    <w:rsid w:val="006724EC"/>
    <w:rsid w:val="00673803"/>
    <w:rsid w:val="006746F6"/>
    <w:rsid w:val="00675E5D"/>
    <w:rsid w:val="0067605E"/>
    <w:rsid w:val="00676150"/>
    <w:rsid w:val="006764D2"/>
    <w:rsid w:val="0067650A"/>
    <w:rsid w:val="006802B8"/>
    <w:rsid w:val="006814F9"/>
    <w:rsid w:val="0068176F"/>
    <w:rsid w:val="0068242A"/>
    <w:rsid w:val="00682611"/>
    <w:rsid w:val="00682614"/>
    <w:rsid w:val="00682D6D"/>
    <w:rsid w:val="00683FAB"/>
    <w:rsid w:val="00684207"/>
    <w:rsid w:val="00685380"/>
    <w:rsid w:val="00685480"/>
    <w:rsid w:val="0068567C"/>
    <w:rsid w:val="00685FD9"/>
    <w:rsid w:val="00686E04"/>
    <w:rsid w:val="00686FC7"/>
    <w:rsid w:val="00687977"/>
    <w:rsid w:val="00687F0C"/>
    <w:rsid w:val="006900C7"/>
    <w:rsid w:val="00690712"/>
    <w:rsid w:val="00690EEE"/>
    <w:rsid w:val="00692588"/>
    <w:rsid w:val="0069289A"/>
    <w:rsid w:val="006930EE"/>
    <w:rsid w:val="00694872"/>
    <w:rsid w:val="00694A09"/>
    <w:rsid w:val="00694F46"/>
    <w:rsid w:val="00695226"/>
    <w:rsid w:val="00695911"/>
    <w:rsid w:val="006971FE"/>
    <w:rsid w:val="006976C3"/>
    <w:rsid w:val="006A0381"/>
    <w:rsid w:val="006A0514"/>
    <w:rsid w:val="006A0BDB"/>
    <w:rsid w:val="006A0F92"/>
    <w:rsid w:val="006A1897"/>
    <w:rsid w:val="006A21CB"/>
    <w:rsid w:val="006A2301"/>
    <w:rsid w:val="006A3BDB"/>
    <w:rsid w:val="006A4748"/>
    <w:rsid w:val="006A5AB7"/>
    <w:rsid w:val="006A5B91"/>
    <w:rsid w:val="006A7AF9"/>
    <w:rsid w:val="006B06D7"/>
    <w:rsid w:val="006B0DE8"/>
    <w:rsid w:val="006B11E4"/>
    <w:rsid w:val="006B1328"/>
    <w:rsid w:val="006B1AE5"/>
    <w:rsid w:val="006B36D9"/>
    <w:rsid w:val="006B434D"/>
    <w:rsid w:val="006B4CF1"/>
    <w:rsid w:val="006B5998"/>
    <w:rsid w:val="006B654A"/>
    <w:rsid w:val="006B68A1"/>
    <w:rsid w:val="006B6C56"/>
    <w:rsid w:val="006B6F64"/>
    <w:rsid w:val="006B7229"/>
    <w:rsid w:val="006B7697"/>
    <w:rsid w:val="006C12A0"/>
    <w:rsid w:val="006C1C2D"/>
    <w:rsid w:val="006C319B"/>
    <w:rsid w:val="006C36BB"/>
    <w:rsid w:val="006C3722"/>
    <w:rsid w:val="006C375D"/>
    <w:rsid w:val="006C3929"/>
    <w:rsid w:val="006C3958"/>
    <w:rsid w:val="006C5A08"/>
    <w:rsid w:val="006C69A5"/>
    <w:rsid w:val="006C6A50"/>
    <w:rsid w:val="006C712A"/>
    <w:rsid w:val="006C7825"/>
    <w:rsid w:val="006C7E3F"/>
    <w:rsid w:val="006D056A"/>
    <w:rsid w:val="006D0594"/>
    <w:rsid w:val="006D0AF9"/>
    <w:rsid w:val="006D0FB5"/>
    <w:rsid w:val="006D1ED1"/>
    <w:rsid w:val="006D23FC"/>
    <w:rsid w:val="006D2631"/>
    <w:rsid w:val="006D2943"/>
    <w:rsid w:val="006D2BB9"/>
    <w:rsid w:val="006D2C9C"/>
    <w:rsid w:val="006D2DB4"/>
    <w:rsid w:val="006D36B0"/>
    <w:rsid w:val="006D459C"/>
    <w:rsid w:val="006D4E97"/>
    <w:rsid w:val="006D51AD"/>
    <w:rsid w:val="006D52BB"/>
    <w:rsid w:val="006D5DC9"/>
    <w:rsid w:val="006D6321"/>
    <w:rsid w:val="006D6C62"/>
    <w:rsid w:val="006D6F57"/>
    <w:rsid w:val="006D7C18"/>
    <w:rsid w:val="006E0A33"/>
    <w:rsid w:val="006E0D43"/>
    <w:rsid w:val="006E0D93"/>
    <w:rsid w:val="006E116B"/>
    <w:rsid w:val="006E1605"/>
    <w:rsid w:val="006E284F"/>
    <w:rsid w:val="006E2998"/>
    <w:rsid w:val="006E2A6E"/>
    <w:rsid w:val="006E2B75"/>
    <w:rsid w:val="006E2D6D"/>
    <w:rsid w:val="006E42C2"/>
    <w:rsid w:val="006E43EA"/>
    <w:rsid w:val="006E48A0"/>
    <w:rsid w:val="006E4B13"/>
    <w:rsid w:val="006E55FB"/>
    <w:rsid w:val="006E578E"/>
    <w:rsid w:val="006E66B6"/>
    <w:rsid w:val="006E6BCC"/>
    <w:rsid w:val="006E6C0F"/>
    <w:rsid w:val="006E75F0"/>
    <w:rsid w:val="006E7FF3"/>
    <w:rsid w:val="006F0287"/>
    <w:rsid w:val="006F047B"/>
    <w:rsid w:val="006F0F83"/>
    <w:rsid w:val="006F13A6"/>
    <w:rsid w:val="006F1D98"/>
    <w:rsid w:val="006F1DCE"/>
    <w:rsid w:val="006F24B4"/>
    <w:rsid w:val="006F2749"/>
    <w:rsid w:val="006F29FD"/>
    <w:rsid w:val="006F2FB9"/>
    <w:rsid w:val="006F5568"/>
    <w:rsid w:val="006F587D"/>
    <w:rsid w:val="006F5FE8"/>
    <w:rsid w:val="006F6C19"/>
    <w:rsid w:val="006F74CA"/>
    <w:rsid w:val="006F7BFB"/>
    <w:rsid w:val="007022A9"/>
    <w:rsid w:val="00702882"/>
    <w:rsid w:val="00703541"/>
    <w:rsid w:val="00704CED"/>
    <w:rsid w:val="00705F26"/>
    <w:rsid w:val="00705FDF"/>
    <w:rsid w:val="007071EE"/>
    <w:rsid w:val="007113D4"/>
    <w:rsid w:val="00711429"/>
    <w:rsid w:val="00711997"/>
    <w:rsid w:val="0071235B"/>
    <w:rsid w:val="007134EF"/>
    <w:rsid w:val="00713CBE"/>
    <w:rsid w:val="0071451B"/>
    <w:rsid w:val="00714911"/>
    <w:rsid w:val="00715305"/>
    <w:rsid w:val="00715402"/>
    <w:rsid w:val="007155DA"/>
    <w:rsid w:val="007161B9"/>
    <w:rsid w:val="00720150"/>
    <w:rsid w:val="00720301"/>
    <w:rsid w:val="00720799"/>
    <w:rsid w:val="00721062"/>
    <w:rsid w:val="00721338"/>
    <w:rsid w:val="00721F17"/>
    <w:rsid w:val="00722928"/>
    <w:rsid w:val="00722B47"/>
    <w:rsid w:val="00723372"/>
    <w:rsid w:val="00723961"/>
    <w:rsid w:val="00724D18"/>
    <w:rsid w:val="00725524"/>
    <w:rsid w:val="007259E4"/>
    <w:rsid w:val="00726AF6"/>
    <w:rsid w:val="00727119"/>
    <w:rsid w:val="007305E0"/>
    <w:rsid w:val="007305FE"/>
    <w:rsid w:val="00730658"/>
    <w:rsid w:val="00731AED"/>
    <w:rsid w:val="00732353"/>
    <w:rsid w:val="007323C3"/>
    <w:rsid w:val="00732C90"/>
    <w:rsid w:val="0073403C"/>
    <w:rsid w:val="00734308"/>
    <w:rsid w:val="00735DBF"/>
    <w:rsid w:val="00736268"/>
    <w:rsid w:val="007367F6"/>
    <w:rsid w:val="00737085"/>
    <w:rsid w:val="00737584"/>
    <w:rsid w:val="00740CDE"/>
    <w:rsid w:val="00740DAD"/>
    <w:rsid w:val="00741834"/>
    <w:rsid w:val="0074315F"/>
    <w:rsid w:val="0074521C"/>
    <w:rsid w:val="00745478"/>
    <w:rsid w:val="00745562"/>
    <w:rsid w:val="00747444"/>
    <w:rsid w:val="00747E83"/>
    <w:rsid w:val="007510A7"/>
    <w:rsid w:val="00751B42"/>
    <w:rsid w:val="007520F6"/>
    <w:rsid w:val="00752865"/>
    <w:rsid w:val="007534B1"/>
    <w:rsid w:val="007541AA"/>
    <w:rsid w:val="007550C4"/>
    <w:rsid w:val="00755162"/>
    <w:rsid w:val="007558B2"/>
    <w:rsid w:val="0075626A"/>
    <w:rsid w:val="00756551"/>
    <w:rsid w:val="00756BF1"/>
    <w:rsid w:val="00760C88"/>
    <w:rsid w:val="0076107D"/>
    <w:rsid w:val="0076261E"/>
    <w:rsid w:val="0076280B"/>
    <w:rsid w:val="00762DBE"/>
    <w:rsid w:val="00764841"/>
    <w:rsid w:val="0076496C"/>
    <w:rsid w:val="00764DF9"/>
    <w:rsid w:val="0076512B"/>
    <w:rsid w:val="0076517B"/>
    <w:rsid w:val="00765267"/>
    <w:rsid w:val="00765356"/>
    <w:rsid w:val="00765B21"/>
    <w:rsid w:val="00765B4D"/>
    <w:rsid w:val="00765D1C"/>
    <w:rsid w:val="00766B7D"/>
    <w:rsid w:val="00767A9A"/>
    <w:rsid w:val="00767D20"/>
    <w:rsid w:val="00770282"/>
    <w:rsid w:val="007717D3"/>
    <w:rsid w:val="0077250F"/>
    <w:rsid w:val="0077294E"/>
    <w:rsid w:val="00772E81"/>
    <w:rsid w:val="0077342C"/>
    <w:rsid w:val="00773A62"/>
    <w:rsid w:val="00773BB9"/>
    <w:rsid w:val="00774C9E"/>
    <w:rsid w:val="007750C3"/>
    <w:rsid w:val="00776FD8"/>
    <w:rsid w:val="00777261"/>
    <w:rsid w:val="00780BBA"/>
    <w:rsid w:val="00780DC3"/>
    <w:rsid w:val="007810AA"/>
    <w:rsid w:val="007821DD"/>
    <w:rsid w:val="00782BA5"/>
    <w:rsid w:val="00782FD8"/>
    <w:rsid w:val="00783187"/>
    <w:rsid w:val="00783CE9"/>
    <w:rsid w:val="00783E32"/>
    <w:rsid w:val="0078530A"/>
    <w:rsid w:val="007873F5"/>
    <w:rsid w:val="0078788C"/>
    <w:rsid w:val="00787C00"/>
    <w:rsid w:val="00787E89"/>
    <w:rsid w:val="00790271"/>
    <w:rsid w:val="00790341"/>
    <w:rsid w:val="00791139"/>
    <w:rsid w:val="00791268"/>
    <w:rsid w:val="007913F1"/>
    <w:rsid w:val="007919F4"/>
    <w:rsid w:val="00791E3C"/>
    <w:rsid w:val="00793484"/>
    <w:rsid w:val="00794467"/>
    <w:rsid w:val="00794694"/>
    <w:rsid w:val="00795AAD"/>
    <w:rsid w:val="00796434"/>
    <w:rsid w:val="00796AC7"/>
    <w:rsid w:val="00797EF7"/>
    <w:rsid w:val="007A1051"/>
    <w:rsid w:val="007A1A11"/>
    <w:rsid w:val="007A1B44"/>
    <w:rsid w:val="007A2B2B"/>
    <w:rsid w:val="007A2CB7"/>
    <w:rsid w:val="007A2F73"/>
    <w:rsid w:val="007A3146"/>
    <w:rsid w:val="007A4407"/>
    <w:rsid w:val="007A45E9"/>
    <w:rsid w:val="007A4E63"/>
    <w:rsid w:val="007A5F75"/>
    <w:rsid w:val="007A654E"/>
    <w:rsid w:val="007A6A24"/>
    <w:rsid w:val="007A7747"/>
    <w:rsid w:val="007A7853"/>
    <w:rsid w:val="007B00B7"/>
    <w:rsid w:val="007B0B4B"/>
    <w:rsid w:val="007B1501"/>
    <w:rsid w:val="007B15BF"/>
    <w:rsid w:val="007B1CBC"/>
    <w:rsid w:val="007B20BA"/>
    <w:rsid w:val="007B2C60"/>
    <w:rsid w:val="007B39C7"/>
    <w:rsid w:val="007B3E66"/>
    <w:rsid w:val="007B4956"/>
    <w:rsid w:val="007B512D"/>
    <w:rsid w:val="007B6241"/>
    <w:rsid w:val="007B6496"/>
    <w:rsid w:val="007B649B"/>
    <w:rsid w:val="007B6696"/>
    <w:rsid w:val="007B6779"/>
    <w:rsid w:val="007B79BA"/>
    <w:rsid w:val="007C025D"/>
    <w:rsid w:val="007C0528"/>
    <w:rsid w:val="007C07FE"/>
    <w:rsid w:val="007C0A5C"/>
    <w:rsid w:val="007C1098"/>
    <w:rsid w:val="007C1C3F"/>
    <w:rsid w:val="007C265F"/>
    <w:rsid w:val="007C3180"/>
    <w:rsid w:val="007C3D07"/>
    <w:rsid w:val="007C4152"/>
    <w:rsid w:val="007C44FA"/>
    <w:rsid w:val="007C5ADE"/>
    <w:rsid w:val="007C5B37"/>
    <w:rsid w:val="007C6382"/>
    <w:rsid w:val="007C6576"/>
    <w:rsid w:val="007C7587"/>
    <w:rsid w:val="007C7702"/>
    <w:rsid w:val="007D051E"/>
    <w:rsid w:val="007D0842"/>
    <w:rsid w:val="007D236B"/>
    <w:rsid w:val="007D2E3E"/>
    <w:rsid w:val="007D3ED8"/>
    <w:rsid w:val="007D5341"/>
    <w:rsid w:val="007D728C"/>
    <w:rsid w:val="007D773C"/>
    <w:rsid w:val="007D77D3"/>
    <w:rsid w:val="007D7AA4"/>
    <w:rsid w:val="007D7CAD"/>
    <w:rsid w:val="007E02CD"/>
    <w:rsid w:val="007E0EE0"/>
    <w:rsid w:val="007E22CF"/>
    <w:rsid w:val="007E388A"/>
    <w:rsid w:val="007E39A9"/>
    <w:rsid w:val="007E409F"/>
    <w:rsid w:val="007E4316"/>
    <w:rsid w:val="007E501C"/>
    <w:rsid w:val="007E5AD5"/>
    <w:rsid w:val="007E6B2D"/>
    <w:rsid w:val="007E76A0"/>
    <w:rsid w:val="007E7720"/>
    <w:rsid w:val="007F01E6"/>
    <w:rsid w:val="007F0537"/>
    <w:rsid w:val="007F2528"/>
    <w:rsid w:val="007F2AA0"/>
    <w:rsid w:val="007F30AD"/>
    <w:rsid w:val="007F4D3C"/>
    <w:rsid w:val="007F522C"/>
    <w:rsid w:val="007F631E"/>
    <w:rsid w:val="007F74D9"/>
    <w:rsid w:val="007F7BAA"/>
    <w:rsid w:val="007F7DFE"/>
    <w:rsid w:val="0080092F"/>
    <w:rsid w:val="00800AFC"/>
    <w:rsid w:val="0080104B"/>
    <w:rsid w:val="008020F5"/>
    <w:rsid w:val="00802160"/>
    <w:rsid w:val="008025AC"/>
    <w:rsid w:val="00802603"/>
    <w:rsid w:val="00802824"/>
    <w:rsid w:val="008034CF"/>
    <w:rsid w:val="00803E71"/>
    <w:rsid w:val="00804602"/>
    <w:rsid w:val="008049B8"/>
    <w:rsid w:val="008051B8"/>
    <w:rsid w:val="00805438"/>
    <w:rsid w:val="00805E5E"/>
    <w:rsid w:val="00806D67"/>
    <w:rsid w:val="00807DB1"/>
    <w:rsid w:val="00810819"/>
    <w:rsid w:val="00810E72"/>
    <w:rsid w:val="00811BA3"/>
    <w:rsid w:val="0081320B"/>
    <w:rsid w:val="0081413A"/>
    <w:rsid w:val="00814629"/>
    <w:rsid w:val="008148FB"/>
    <w:rsid w:val="00815005"/>
    <w:rsid w:val="00815FAB"/>
    <w:rsid w:val="008164DE"/>
    <w:rsid w:val="00816543"/>
    <w:rsid w:val="008165D4"/>
    <w:rsid w:val="008177E4"/>
    <w:rsid w:val="00820056"/>
    <w:rsid w:val="0082012C"/>
    <w:rsid w:val="0082054D"/>
    <w:rsid w:val="0082095A"/>
    <w:rsid w:val="00820F05"/>
    <w:rsid w:val="008211C6"/>
    <w:rsid w:val="0082189B"/>
    <w:rsid w:val="00821D71"/>
    <w:rsid w:val="00822F15"/>
    <w:rsid w:val="00822F88"/>
    <w:rsid w:val="00824431"/>
    <w:rsid w:val="00826036"/>
    <w:rsid w:val="00826194"/>
    <w:rsid w:val="00826706"/>
    <w:rsid w:val="00826DA7"/>
    <w:rsid w:val="00827B6E"/>
    <w:rsid w:val="00830E2B"/>
    <w:rsid w:val="00831DBF"/>
    <w:rsid w:val="00831FF2"/>
    <w:rsid w:val="008327BE"/>
    <w:rsid w:val="00832F07"/>
    <w:rsid w:val="00832FBA"/>
    <w:rsid w:val="00833271"/>
    <w:rsid w:val="008334E9"/>
    <w:rsid w:val="00833746"/>
    <w:rsid w:val="008339D5"/>
    <w:rsid w:val="008346AD"/>
    <w:rsid w:val="008355E8"/>
    <w:rsid w:val="00835A26"/>
    <w:rsid w:val="008364F2"/>
    <w:rsid w:val="00836A17"/>
    <w:rsid w:val="00836CF5"/>
    <w:rsid w:val="00837F99"/>
    <w:rsid w:val="008405E2"/>
    <w:rsid w:val="00840CA6"/>
    <w:rsid w:val="0084157A"/>
    <w:rsid w:val="00841672"/>
    <w:rsid w:val="00841D81"/>
    <w:rsid w:val="00841E0B"/>
    <w:rsid w:val="0084204F"/>
    <w:rsid w:val="00844FEA"/>
    <w:rsid w:val="008451DC"/>
    <w:rsid w:val="008452D2"/>
    <w:rsid w:val="00845A8D"/>
    <w:rsid w:val="0084749E"/>
    <w:rsid w:val="008475DF"/>
    <w:rsid w:val="00847F2B"/>
    <w:rsid w:val="00847F4D"/>
    <w:rsid w:val="00851298"/>
    <w:rsid w:val="00852234"/>
    <w:rsid w:val="00852A49"/>
    <w:rsid w:val="00852CC0"/>
    <w:rsid w:val="00853285"/>
    <w:rsid w:val="0085353B"/>
    <w:rsid w:val="00853D41"/>
    <w:rsid w:val="00853E01"/>
    <w:rsid w:val="0085400F"/>
    <w:rsid w:val="00854854"/>
    <w:rsid w:val="00854A57"/>
    <w:rsid w:val="00856F2B"/>
    <w:rsid w:val="00857229"/>
    <w:rsid w:val="00857EA7"/>
    <w:rsid w:val="0086086E"/>
    <w:rsid w:val="00860D1C"/>
    <w:rsid w:val="0086116F"/>
    <w:rsid w:val="008614E8"/>
    <w:rsid w:val="00861586"/>
    <w:rsid w:val="00861907"/>
    <w:rsid w:val="00861A4D"/>
    <w:rsid w:val="0086239D"/>
    <w:rsid w:val="00862FA6"/>
    <w:rsid w:val="0086378E"/>
    <w:rsid w:val="00863992"/>
    <w:rsid w:val="0086555F"/>
    <w:rsid w:val="0086564F"/>
    <w:rsid w:val="00865C1B"/>
    <w:rsid w:val="0086616A"/>
    <w:rsid w:val="00866DA7"/>
    <w:rsid w:val="00867897"/>
    <w:rsid w:val="0087087A"/>
    <w:rsid w:val="00870B26"/>
    <w:rsid w:val="0087128A"/>
    <w:rsid w:val="008712FF"/>
    <w:rsid w:val="0087130F"/>
    <w:rsid w:val="008715BF"/>
    <w:rsid w:val="00871857"/>
    <w:rsid w:val="008724B0"/>
    <w:rsid w:val="00872524"/>
    <w:rsid w:val="008733ED"/>
    <w:rsid w:val="00873A30"/>
    <w:rsid w:val="008743D6"/>
    <w:rsid w:val="00874A20"/>
    <w:rsid w:val="00874BC7"/>
    <w:rsid w:val="0087555F"/>
    <w:rsid w:val="00876B6A"/>
    <w:rsid w:val="008770B1"/>
    <w:rsid w:val="0087757D"/>
    <w:rsid w:val="00877785"/>
    <w:rsid w:val="0087781C"/>
    <w:rsid w:val="00877935"/>
    <w:rsid w:val="00880C60"/>
    <w:rsid w:val="0088189F"/>
    <w:rsid w:val="0088198C"/>
    <w:rsid w:val="00881B7A"/>
    <w:rsid w:val="00881CB0"/>
    <w:rsid w:val="0088202E"/>
    <w:rsid w:val="00883023"/>
    <w:rsid w:val="00883224"/>
    <w:rsid w:val="00883542"/>
    <w:rsid w:val="0088568C"/>
    <w:rsid w:val="008857BA"/>
    <w:rsid w:val="00885BA1"/>
    <w:rsid w:val="00885DA4"/>
    <w:rsid w:val="008860C4"/>
    <w:rsid w:val="00886DCD"/>
    <w:rsid w:val="00886E89"/>
    <w:rsid w:val="008870A0"/>
    <w:rsid w:val="00887614"/>
    <w:rsid w:val="00887B47"/>
    <w:rsid w:val="00887D9C"/>
    <w:rsid w:val="00890C15"/>
    <w:rsid w:val="00890FF0"/>
    <w:rsid w:val="00894EC3"/>
    <w:rsid w:val="0089562B"/>
    <w:rsid w:val="00896A99"/>
    <w:rsid w:val="00896DE2"/>
    <w:rsid w:val="00896E32"/>
    <w:rsid w:val="00897CF3"/>
    <w:rsid w:val="008A07A7"/>
    <w:rsid w:val="008A20DD"/>
    <w:rsid w:val="008A24B7"/>
    <w:rsid w:val="008A3444"/>
    <w:rsid w:val="008A4545"/>
    <w:rsid w:val="008A46F9"/>
    <w:rsid w:val="008A47D4"/>
    <w:rsid w:val="008A53B4"/>
    <w:rsid w:val="008A59B7"/>
    <w:rsid w:val="008A64F9"/>
    <w:rsid w:val="008A68C7"/>
    <w:rsid w:val="008A6968"/>
    <w:rsid w:val="008A6BBF"/>
    <w:rsid w:val="008A741C"/>
    <w:rsid w:val="008B0701"/>
    <w:rsid w:val="008B0E23"/>
    <w:rsid w:val="008B1279"/>
    <w:rsid w:val="008B2A99"/>
    <w:rsid w:val="008B3614"/>
    <w:rsid w:val="008B391F"/>
    <w:rsid w:val="008B5A55"/>
    <w:rsid w:val="008B6364"/>
    <w:rsid w:val="008B73BD"/>
    <w:rsid w:val="008B7B7E"/>
    <w:rsid w:val="008B7E90"/>
    <w:rsid w:val="008C16A0"/>
    <w:rsid w:val="008C1EDF"/>
    <w:rsid w:val="008C2F07"/>
    <w:rsid w:val="008C31E6"/>
    <w:rsid w:val="008C3D9A"/>
    <w:rsid w:val="008C50A9"/>
    <w:rsid w:val="008C5765"/>
    <w:rsid w:val="008C6ACA"/>
    <w:rsid w:val="008C7627"/>
    <w:rsid w:val="008D0197"/>
    <w:rsid w:val="008D0CAA"/>
    <w:rsid w:val="008D0E5A"/>
    <w:rsid w:val="008D120A"/>
    <w:rsid w:val="008D193E"/>
    <w:rsid w:val="008D1B6C"/>
    <w:rsid w:val="008D1E84"/>
    <w:rsid w:val="008D2F85"/>
    <w:rsid w:val="008D3A99"/>
    <w:rsid w:val="008D4482"/>
    <w:rsid w:val="008D469C"/>
    <w:rsid w:val="008D4AB9"/>
    <w:rsid w:val="008D4FA1"/>
    <w:rsid w:val="008D5FE8"/>
    <w:rsid w:val="008D65A0"/>
    <w:rsid w:val="008D67B6"/>
    <w:rsid w:val="008D6BDF"/>
    <w:rsid w:val="008D6CA6"/>
    <w:rsid w:val="008D7C0E"/>
    <w:rsid w:val="008E090E"/>
    <w:rsid w:val="008E13BA"/>
    <w:rsid w:val="008E15FB"/>
    <w:rsid w:val="008E1DD1"/>
    <w:rsid w:val="008E2771"/>
    <w:rsid w:val="008E2ECE"/>
    <w:rsid w:val="008E37B8"/>
    <w:rsid w:val="008E3963"/>
    <w:rsid w:val="008E3CDE"/>
    <w:rsid w:val="008E426D"/>
    <w:rsid w:val="008E433B"/>
    <w:rsid w:val="008E4723"/>
    <w:rsid w:val="008E4FE9"/>
    <w:rsid w:val="008E5414"/>
    <w:rsid w:val="008E559E"/>
    <w:rsid w:val="008E55BC"/>
    <w:rsid w:val="008E605C"/>
    <w:rsid w:val="008E6881"/>
    <w:rsid w:val="008E712D"/>
    <w:rsid w:val="008E736F"/>
    <w:rsid w:val="008E75BD"/>
    <w:rsid w:val="008E7E31"/>
    <w:rsid w:val="008E7EF8"/>
    <w:rsid w:val="008F0496"/>
    <w:rsid w:val="008F0A97"/>
    <w:rsid w:val="008F1AC5"/>
    <w:rsid w:val="008F2311"/>
    <w:rsid w:val="008F2390"/>
    <w:rsid w:val="008F3360"/>
    <w:rsid w:val="008F33AC"/>
    <w:rsid w:val="008F3BE3"/>
    <w:rsid w:val="008F3CD2"/>
    <w:rsid w:val="008F4104"/>
    <w:rsid w:val="008F42E1"/>
    <w:rsid w:val="008F50E4"/>
    <w:rsid w:val="008F52CD"/>
    <w:rsid w:val="008F55B5"/>
    <w:rsid w:val="008F69BA"/>
    <w:rsid w:val="008F76CE"/>
    <w:rsid w:val="008F7E86"/>
    <w:rsid w:val="008F7F48"/>
    <w:rsid w:val="00900E89"/>
    <w:rsid w:val="00903390"/>
    <w:rsid w:val="00903F3B"/>
    <w:rsid w:val="0090440F"/>
    <w:rsid w:val="009046EB"/>
    <w:rsid w:val="00905945"/>
    <w:rsid w:val="009061DA"/>
    <w:rsid w:val="00906462"/>
    <w:rsid w:val="00906808"/>
    <w:rsid w:val="00906FD8"/>
    <w:rsid w:val="00907AD4"/>
    <w:rsid w:val="00907BE3"/>
    <w:rsid w:val="00910E37"/>
    <w:rsid w:val="0091113A"/>
    <w:rsid w:val="009115FA"/>
    <w:rsid w:val="00911B26"/>
    <w:rsid w:val="0091289B"/>
    <w:rsid w:val="00913382"/>
    <w:rsid w:val="00913FA0"/>
    <w:rsid w:val="009152B8"/>
    <w:rsid w:val="0091581B"/>
    <w:rsid w:val="00916812"/>
    <w:rsid w:val="00916B5F"/>
    <w:rsid w:val="009173F3"/>
    <w:rsid w:val="00917DE9"/>
    <w:rsid w:val="009200B6"/>
    <w:rsid w:val="0092071E"/>
    <w:rsid w:val="009209E6"/>
    <w:rsid w:val="00920CC2"/>
    <w:rsid w:val="009214BA"/>
    <w:rsid w:val="00921C7D"/>
    <w:rsid w:val="00921D3D"/>
    <w:rsid w:val="00921EE2"/>
    <w:rsid w:val="00922234"/>
    <w:rsid w:val="0092338F"/>
    <w:rsid w:val="00923505"/>
    <w:rsid w:val="00923F0B"/>
    <w:rsid w:val="009246D2"/>
    <w:rsid w:val="0092492D"/>
    <w:rsid w:val="0092646D"/>
    <w:rsid w:val="00926631"/>
    <w:rsid w:val="009268EF"/>
    <w:rsid w:val="00930208"/>
    <w:rsid w:val="00930F8C"/>
    <w:rsid w:val="00931D58"/>
    <w:rsid w:val="0093259B"/>
    <w:rsid w:val="0093287F"/>
    <w:rsid w:val="00934005"/>
    <w:rsid w:val="00934488"/>
    <w:rsid w:val="00934FBA"/>
    <w:rsid w:val="00935858"/>
    <w:rsid w:val="00935DFB"/>
    <w:rsid w:val="00937088"/>
    <w:rsid w:val="00937285"/>
    <w:rsid w:val="009373A7"/>
    <w:rsid w:val="00937475"/>
    <w:rsid w:val="00937F77"/>
    <w:rsid w:val="0094050A"/>
    <w:rsid w:val="009407C9"/>
    <w:rsid w:val="00940D06"/>
    <w:rsid w:val="00941451"/>
    <w:rsid w:val="00941D83"/>
    <w:rsid w:val="00942CDE"/>
    <w:rsid w:val="00942EEF"/>
    <w:rsid w:val="00943317"/>
    <w:rsid w:val="00943375"/>
    <w:rsid w:val="0094464B"/>
    <w:rsid w:val="00944B39"/>
    <w:rsid w:val="00945500"/>
    <w:rsid w:val="0094663E"/>
    <w:rsid w:val="009474E2"/>
    <w:rsid w:val="009477B2"/>
    <w:rsid w:val="00947B4E"/>
    <w:rsid w:val="00950274"/>
    <w:rsid w:val="00950664"/>
    <w:rsid w:val="00952220"/>
    <w:rsid w:val="0095281B"/>
    <w:rsid w:val="00952E4B"/>
    <w:rsid w:val="00953CF4"/>
    <w:rsid w:val="0095419F"/>
    <w:rsid w:val="0095439B"/>
    <w:rsid w:val="009548A1"/>
    <w:rsid w:val="00955746"/>
    <w:rsid w:val="00955C58"/>
    <w:rsid w:val="009561B3"/>
    <w:rsid w:val="00956C09"/>
    <w:rsid w:val="00957038"/>
    <w:rsid w:val="0096081F"/>
    <w:rsid w:val="009637E4"/>
    <w:rsid w:val="00963C62"/>
    <w:rsid w:val="00963EBB"/>
    <w:rsid w:val="009647B6"/>
    <w:rsid w:val="00965438"/>
    <w:rsid w:val="00965C3B"/>
    <w:rsid w:val="00966000"/>
    <w:rsid w:val="009662B1"/>
    <w:rsid w:val="0096668F"/>
    <w:rsid w:val="00966E6A"/>
    <w:rsid w:val="00966F1D"/>
    <w:rsid w:val="0096731E"/>
    <w:rsid w:val="00967A90"/>
    <w:rsid w:val="009703DD"/>
    <w:rsid w:val="00970657"/>
    <w:rsid w:val="0097167D"/>
    <w:rsid w:val="009716BE"/>
    <w:rsid w:val="0097194A"/>
    <w:rsid w:val="009728B6"/>
    <w:rsid w:val="00972A91"/>
    <w:rsid w:val="009737D5"/>
    <w:rsid w:val="009738D4"/>
    <w:rsid w:val="00974C59"/>
    <w:rsid w:val="00976429"/>
    <w:rsid w:val="00976464"/>
    <w:rsid w:val="0097700D"/>
    <w:rsid w:val="009779B6"/>
    <w:rsid w:val="00983533"/>
    <w:rsid w:val="009835D8"/>
    <w:rsid w:val="009839E6"/>
    <w:rsid w:val="00983AD3"/>
    <w:rsid w:val="00985961"/>
    <w:rsid w:val="0098598D"/>
    <w:rsid w:val="00985C9D"/>
    <w:rsid w:val="009876D0"/>
    <w:rsid w:val="00987E7A"/>
    <w:rsid w:val="009901A6"/>
    <w:rsid w:val="009903E3"/>
    <w:rsid w:val="00990B60"/>
    <w:rsid w:val="00990CB7"/>
    <w:rsid w:val="00991968"/>
    <w:rsid w:val="00991D00"/>
    <w:rsid w:val="0099235C"/>
    <w:rsid w:val="00993385"/>
    <w:rsid w:val="00993EEC"/>
    <w:rsid w:val="00995124"/>
    <w:rsid w:val="0099518A"/>
    <w:rsid w:val="00995462"/>
    <w:rsid w:val="0099558F"/>
    <w:rsid w:val="00996320"/>
    <w:rsid w:val="00996EBB"/>
    <w:rsid w:val="009A0E1A"/>
    <w:rsid w:val="009A0F3A"/>
    <w:rsid w:val="009A1419"/>
    <w:rsid w:val="009A2FBD"/>
    <w:rsid w:val="009A403E"/>
    <w:rsid w:val="009A4B0D"/>
    <w:rsid w:val="009A5716"/>
    <w:rsid w:val="009B0501"/>
    <w:rsid w:val="009B0A0A"/>
    <w:rsid w:val="009B1804"/>
    <w:rsid w:val="009B21DF"/>
    <w:rsid w:val="009B2BAB"/>
    <w:rsid w:val="009B3EF9"/>
    <w:rsid w:val="009B478D"/>
    <w:rsid w:val="009B52A4"/>
    <w:rsid w:val="009B53AE"/>
    <w:rsid w:val="009B53BC"/>
    <w:rsid w:val="009B5920"/>
    <w:rsid w:val="009B78B8"/>
    <w:rsid w:val="009B7B5A"/>
    <w:rsid w:val="009C07F4"/>
    <w:rsid w:val="009C1059"/>
    <w:rsid w:val="009C11E9"/>
    <w:rsid w:val="009C1F58"/>
    <w:rsid w:val="009C2795"/>
    <w:rsid w:val="009C2F39"/>
    <w:rsid w:val="009C501F"/>
    <w:rsid w:val="009C666D"/>
    <w:rsid w:val="009C694C"/>
    <w:rsid w:val="009C736C"/>
    <w:rsid w:val="009C7645"/>
    <w:rsid w:val="009C7B49"/>
    <w:rsid w:val="009D08A7"/>
    <w:rsid w:val="009D1275"/>
    <w:rsid w:val="009D2980"/>
    <w:rsid w:val="009D2D00"/>
    <w:rsid w:val="009D2FB8"/>
    <w:rsid w:val="009D3009"/>
    <w:rsid w:val="009D4044"/>
    <w:rsid w:val="009D45CC"/>
    <w:rsid w:val="009D5B66"/>
    <w:rsid w:val="009D5CCE"/>
    <w:rsid w:val="009D5F04"/>
    <w:rsid w:val="009D6201"/>
    <w:rsid w:val="009D62FF"/>
    <w:rsid w:val="009D6639"/>
    <w:rsid w:val="009D7878"/>
    <w:rsid w:val="009E012C"/>
    <w:rsid w:val="009E0622"/>
    <w:rsid w:val="009E0714"/>
    <w:rsid w:val="009E0B39"/>
    <w:rsid w:val="009E11C3"/>
    <w:rsid w:val="009E2D79"/>
    <w:rsid w:val="009E33B1"/>
    <w:rsid w:val="009E3E7E"/>
    <w:rsid w:val="009E3F16"/>
    <w:rsid w:val="009E43D0"/>
    <w:rsid w:val="009E562C"/>
    <w:rsid w:val="009E5AFC"/>
    <w:rsid w:val="009E61E9"/>
    <w:rsid w:val="009E65B0"/>
    <w:rsid w:val="009E6826"/>
    <w:rsid w:val="009E698B"/>
    <w:rsid w:val="009E70EB"/>
    <w:rsid w:val="009E70F1"/>
    <w:rsid w:val="009E710C"/>
    <w:rsid w:val="009E7196"/>
    <w:rsid w:val="009E7681"/>
    <w:rsid w:val="009E79C2"/>
    <w:rsid w:val="009F0019"/>
    <w:rsid w:val="009F058E"/>
    <w:rsid w:val="009F0A99"/>
    <w:rsid w:val="009F1FDB"/>
    <w:rsid w:val="009F2052"/>
    <w:rsid w:val="009F228F"/>
    <w:rsid w:val="009F22C6"/>
    <w:rsid w:val="009F2D65"/>
    <w:rsid w:val="009F38EA"/>
    <w:rsid w:val="009F4186"/>
    <w:rsid w:val="009F47B5"/>
    <w:rsid w:val="009F5C07"/>
    <w:rsid w:val="009F74BF"/>
    <w:rsid w:val="009F751E"/>
    <w:rsid w:val="009F7795"/>
    <w:rsid w:val="009F7C23"/>
    <w:rsid w:val="00A01636"/>
    <w:rsid w:val="00A016ED"/>
    <w:rsid w:val="00A02921"/>
    <w:rsid w:val="00A03B13"/>
    <w:rsid w:val="00A044A9"/>
    <w:rsid w:val="00A050A9"/>
    <w:rsid w:val="00A05605"/>
    <w:rsid w:val="00A05674"/>
    <w:rsid w:val="00A05A43"/>
    <w:rsid w:val="00A07C19"/>
    <w:rsid w:val="00A07C2A"/>
    <w:rsid w:val="00A10D15"/>
    <w:rsid w:val="00A118CD"/>
    <w:rsid w:val="00A119C6"/>
    <w:rsid w:val="00A11F4C"/>
    <w:rsid w:val="00A12144"/>
    <w:rsid w:val="00A14725"/>
    <w:rsid w:val="00A14B6F"/>
    <w:rsid w:val="00A14FAC"/>
    <w:rsid w:val="00A16B72"/>
    <w:rsid w:val="00A1779B"/>
    <w:rsid w:val="00A179B4"/>
    <w:rsid w:val="00A17F32"/>
    <w:rsid w:val="00A2054A"/>
    <w:rsid w:val="00A21744"/>
    <w:rsid w:val="00A21C0C"/>
    <w:rsid w:val="00A22089"/>
    <w:rsid w:val="00A23F75"/>
    <w:rsid w:val="00A24466"/>
    <w:rsid w:val="00A244BF"/>
    <w:rsid w:val="00A24BD3"/>
    <w:rsid w:val="00A26AB0"/>
    <w:rsid w:val="00A271F1"/>
    <w:rsid w:val="00A27585"/>
    <w:rsid w:val="00A27DE8"/>
    <w:rsid w:val="00A3010D"/>
    <w:rsid w:val="00A307C4"/>
    <w:rsid w:val="00A31605"/>
    <w:rsid w:val="00A31996"/>
    <w:rsid w:val="00A320FB"/>
    <w:rsid w:val="00A32710"/>
    <w:rsid w:val="00A32A05"/>
    <w:rsid w:val="00A333B3"/>
    <w:rsid w:val="00A34118"/>
    <w:rsid w:val="00A3425C"/>
    <w:rsid w:val="00A34CAD"/>
    <w:rsid w:val="00A34DE0"/>
    <w:rsid w:val="00A350B2"/>
    <w:rsid w:val="00A3522E"/>
    <w:rsid w:val="00A37127"/>
    <w:rsid w:val="00A37A87"/>
    <w:rsid w:val="00A37B48"/>
    <w:rsid w:val="00A4011D"/>
    <w:rsid w:val="00A40194"/>
    <w:rsid w:val="00A405C3"/>
    <w:rsid w:val="00A40957"/>
    <w:rsid w:val="00A411B1"/>
    <w:rsid w:val="00A4271A"/>
    <w:rsid w:val="00A427EF"/>
    <w:rsid w:val="00A43288"/>
    <w:rsid w:val="00A433C6"/>
    <w:rsid w:val="00A441C3"/>
    <w:rsid w:val="00A45F1C"/>
    <w:rsid w:val="00A45FAA"/>
    <w:rsid w:val="00A4660C"/>
    <w:rsid w:val="00A46AB5"/>
    <w:rsid w:val="00A46EEB"/>
    <w:rsid w:val="00A4718E"/>
    <w:rsid w:val="00A47469"/>
    <w:rsid w:val="00A47CAA"/>
    <w:rsid w:val="00A47EA5"/>
    <w:rsid w:val="00A510A0"/>
    <w:rsid w:val="00A51A29"/>
    <w:rsid w:val="00A52203"/>
    <w:rsid w:val="00A52682"/>
    <w:rsid w:val="00A52828"/>
    <w:rsid w:val="00A53A08"/>
    <w:rsid w:val="00A53A48"/>
    <w:rsid w:val="00A5422B"/>
    <w:rsid w:val="00A54E4B"/>
    <w:rsid w:val="00A5551A"/>
    <w:rsid w:val="00A55829"/>
    <w:rsid w:val="00A55879"/>
    <w:rsid w:val="00A562DB"/>
    <w:rsid w:val="00A567CC"/>
    <w:rsid w:val="00A56E24"/>
    <w:rsid w:val="00A57BD5"/>
    <w:rsid w:val="00A57F45"/>
    <w:rsid w:val="00A600B3"/>
    <w:rsid w:val="00A607E9"/>
    <w:rsid w:val="00A611FC"/>
    <w:rsid w:val="00A6154C"/>
    <w:rsid w:val="00A61E2D"/>
    <w:rsid w:val="00A637DB"/>
    <w:rsid w:val="00A6401C"/>
    <w:rsid w:val="00A64DB5"/>
    <w:rsid w:val="00A6579A"/>
    <w:rsid w:val="00A668EC"/>
    <w:rsid w:val="00A6735A"/>
    <w:rsid w:val="00A677E1"/>
    <w:rsid w:val="00A7008E"/>
    <w:rsid w:val="00A70158"/>
    <w:rsid w:val="00A70999"/>
    <w:rsid w:val="00A70A61"/>
    <w:rsid w:val="00A7101D"/>
    <w:rsid w:val="00A721AB"/>
    <w:rsid w:val="00A721AE"/>
    <w:rsid w:val="00A7366F"/>
    <w:rsid w:val="00A745D6"/>
    <w:rsid w:val="00A7580A"/>
    <w:rsid w:val="00A763BC"/>
    <w:rsid w:val="00A769E4"/>
    <w:rsid w:val="00A77FF7"/>
    <w:rsid w:val="00A80A3B"/>
    <w:rsid w:val="00A81788"/>
    <w:rsid w:val="00A823B5"/>
    <w:rsid w:val="00A82537"/>
    <w:rsid w:val="00A8315E"/>
    <w:rsid w:val="00A84239"/>
    <w:rsid w:val="00A845FF"/>
    <w:rsid w:val="00A85489"/>
    <w:rsid w:val="00A85511"/>
    <w:rsid w:val="00A85D4D"/>
    <w:rsid w:val="00A85ECA"/>
    <w:rsid w:val="00A85FC2"/>
    <w:rsid w:val="00A86416"/>
    <w:rsid w:val="00A865A2"/>
    <w:rsid w:val="00A86BFC"/>
    <w:rsid w:val="00A86FF4"/>
    <w:rsid w:val="00A922AD"/>
    <w:rsid w:val="00A93B07"/>
    <w:rsid w:val="00A942FF"/>
    <w:rsid w:val="00A94E93"/>
    <w:rsid w:val="00A94FDC"/>
    <w:rsid w:val="00A9529B"/>
    <w:rsid w:val="00A953DB"/>
    <w:rsid w:val="00A957C7"/>
    <w:rsid w:val="00A95A8D"/>
    <w:rsid w:val="00A96406"/>
    <w:rsid w:val="00A96A18"/>
    <w:rsid w:val="00A96B97"/>
    <w:rsid w:val="00A97926"/>
    <w:rsid w:val="00AA027D"/>
    <w:rsid w:val="00AA02F6"/>
    <w:rsid w:val="00AA0B7A"/>
    <w:rsid w:val="00AA16ED"/>
    <w:rsid w:val="00AA19A9"/>
    <w:rsid w:val="00AA2F4F"/>
    <w:rsid w:val="00AA45B9"/>
    <w:rsid w:val="00AA587C"/>
    <w:rsid w:val="00AA5917"/>
    <w:rsid w:val="00AA5A69"/>
    <w:rsid w:val="00AA6CC8"/>
    <w:rsid w:val="00AA7615"/>
    <w:rsid w:val="00AB07D7"/>
    <w:rsid w:val="00AB103C"/>
    <w:rsid w:val="00AB2D71"/>
    <w:rsid w:val="00AB308C"/>
    <w:rsid w:val="00AB34C1"/>
    <w:rsid w:val="00AB413B"/>
    <w:rsid w:val="00AB434C"/>
    <w:rsid w:val="00AB7CD9"/>
    <w:rsid w:val="00AC0B15"/>
    <w:rsid w:val="00AC1AC3"/>
    <w:rsid w:val="00AC2BCF"/>
    <w:rsid w:val="00AC5D91"/>
    <w:rsid w:val="00AC6443"/>
    <w:rsid w:val="00AC6C96"/>
    <w:rsid w:val="00AC7128"/>
    <w:rsid w:val="00AC7B84"/>
    <w:rsid w:val="00AC7D05"/>
    <w:rsid w:val="00AD1885"/>
    <w:rsid w:val="00AD1C63"/>
    <w:rsid w:val="00AD27C9"/>
    <w:rsid w:val="00AD5769"/>
    <w:rsid w:val="00AD5AE3"/>
    <w:rsid w:val="00AD61A8"/>
    <w:rsid w:val="00AD6221"/>
    <w:rsid w:val="00AD686C"/>
    <w:rsid w:val="00AD6BCB"/>
    <w:rsid w:val="00AD7435"/>
    <w:rsid w:val="00AE0457"/>
    <w:rsid w:val="00AE1FDF"/>
    <w:rsid w:val="00AE25FD"/>
    <w:rsid w:val="00AE4BEE"/>
    <w:rsid w:val="00AE5CB6"/>
    <w:rsid w:val="00AE5D1F"/>
    <w:rsid w:val="00AE6953"/>
    <w:rsid w:val="00AE703A"/>
    <w:rsid w:val="00AE7056"/>
    <w:rsid w:val="00AE7C23"/>
    <w:rsid w:val="00AF0F61"/>
    <w:rsid w:val="00AF1550"/>
    <w:rsid w:val="00AF2A23"/>
    <w:rsid w:val="00AF2F5C"/>
    <w:rsid w:val="00AF38A4"/>
    <w:rsid w:val="00AF3F8F"/>
    <w:rsid w:val="00AF465F"/>
    <w:rsid w:val="00AF4A4F"/>
    <w:rsid w:val="00AF5010"/>
    <w:rsid w:val="00AF60E2"/>
    <w:rsid w:val="00AF6FF5"/>
    <w:rsid w:val="00AF719F"/>
    <w:rsid w:val="00B00073"/>
    <w:rsid w:val="00B005B3"/>
    <w:rsid w:val="00B01D3C"/>
    <w:rsid w:val="00B029EF"/>
    <w:rsid w:val="00B02DB3"/>
    <w:rsid w:val="00B03C06"/>
    <w:rsid w:val="00B050F0"/>
    <w:rsid w:val="00B057F9"/>
    <w:rsid w:val="00B05A94"/>
    <w:rsid w:val="00B05E70"/>
    <w:rsid w:val="00B10178"/>
    <w:rsid w:val="00B1091C"/>
    <w:rsid w:val="00B11B56"/>
    <w:rsid w:val="00B11C43"/>
    <w:rsid w:val="00B11CCA"/>
    <w:rsid w:val="00B11E76"/>
    <w:rsid w:val="00B129B6"/>
    <w:rsid w:val="00B12C26"/>
    <w:rsid w:val="00B1366D"/>
    <w:rsid w:val="00B13EF3"/>
    <w:rsid w:val="00B14077"/>
    <w:rsid w:val="00B1489C"/>
    <w:rsid w:val="00B14C28"/>
    <w:rsid w:val="00B16607"/>
    <w:rsid w:val="00B16E87"/>
    <w:rsid w:val="00B1769B"/>
    <w:rsid w:val="00B20ACC"/>
    <w:rsid w:val="00B2120E"/>
    <w:rsid w:val="00B2195F"/>
    <w:rsid w:val="00B2268F"/>
    <w:rsid w:val="00B23BDD"/>
    <w:rsid w:val="00B2447A"/>
    <w:rsid w:val="00B2559C"/>
    <w:rsid w:val="00B25782"/>
    <w:rsid w:val="00B25880"/>
    <w:rsid w:val="00B25AF9"/>
    <w:rsid w:val="00B267E4"/>
    <w:rsid w:val="00B26CF7"/>
    <w:rsid w:val="00B30690"/>
    <w:rsid w:val="00B30A8B"/>
    <w:rsid w:val="00B30C5B"/>
    <w:rsid w:val="00B314A4"/>
    <w:rsid w:val="00B317CF"/>
    <w:rsid w:val="00B32A93"/>
    <w:rsid w:val="00B33677"/>
    <w:rsid w:val="00B336DD"/>
    <w:rsid w:val="00B34EFD"/>
    <w:rsid w:val="00B36883"/>
    <w:rsid w:val="00B371DD"/>
    <w:rsid w:val="00B4031F"/>
    <w:rsid w:val="00B407AB"/>
    <w:rsid w:val="00B409D7"/>
    <w:rsid w:val="00B41064"/>
    <w:rsid w:val="00B41108"/>
    <w:rsid w:val="00B415F1"/>
    <w:rsid w:val="00B42BBD"/>
    <w:rsid w:val="00B42E2E"/>
    <w:rsid w:val="00B43691"/>
    <w:rsid w:val="00B4398B"/>
    <w:rsid w:val="00B43AB5"/>
    <w:rsid w:val="00B4481E"/>
    <w:rsid w:val="00B4491C"/>
    <w:rsid w:val="00B4495D"/>
    <w:rsid w:val="00B4542C"/>
    <w:rsid w:val="00B45EDA"/>
    <w:rsid w:val="00B45EF1"/>
    <w:rsid w:val="00B465EA"/>
    <w:rsid w:val="00B46C2B"/>
    <w:rsid w:val="00B47289"/>
    <w:rsid w:val="00B4796D"/>
    <w:rsid w:val="00B50268"/>
    <w:rsid w:val="00B50361"/>
    <w:rsid w:val="00B50703"/>
    <w:rsid w:val="00B51F7C"/>
    <w:rsid w:val="00B5209A"/>
    <w:rsid w:val="00B524CC"/>
    <w:rsid w:val="00B52E3A"/>
    <w:rsid w:val="00B53E42"/>
    <w:rsid w:val="00B55743"/>
    <w:rsid w:val="00B559DA"/>
    <w:rsid w:val="00B55ACE"/>
    <w:rsid w:val="00B56D84"/>
    <w:rsid w:val="00B56DD7"/>
    <w:rsid w:val="00B56FFC"/>
    <w:rsid w:val="00B60841"/>
    <w:rsid w:val="00B60C8A"/>
    <w:rsid w:val="00B611E6"/>
    <w:rsid w:val="00B6185A"/>
    <w:rsid w:val="00B618D7"/>
    <w:rsid w:val="00B63E9B"/>
    <w:rsid w:val="00B64A85"/>
    <w:rsid w:val="00B654B5"/>
    <w:rsid w:val="00B66255"/>
    <w:rsid w:val="00B6762C"/>
    <w:rsid w:val="00B67B54"/>
    <w:rsid w:val="00B713C8"/>
    <w:rsid w:val="00B719B6"/>
    <w:rsid w:val="00B7218F"/>
    <w:rsid w:val="00B72833"/>
    <w:rsid w:val="00B73125"/>
    <w:rsid w:val="00B731E4"/>
    <w:rsid w:val="00B73A6A"/>
    <w:rsid w:val="00B73FDA"/>
    <w:rsid w:val="00B741DF"/>
    <w:rsid w:val="00B74201"/>
    <w:rsid w:val="00B74AC7"/>
    <w:rsid w:val="00B74C4A"/>
    <w:rsid w:val="00B755D9"/>
    <w:rsid w:val="00B75CF4"/>
    <w:rsid w:val="00B75D26"/>
    <w:rsid w:val="00B76A23"/>
    <w:rsid w:val="00B77406"/>
    <w:rsid w:val="00B77D21"/>
    <w:rsid w:val="00B80797"/>
    <w:rsid w:val="00B809A9"/>
    <w:rsid w:val="00B80EAE"/>
    <w:rsid w:val="00B8280B"/>
    <w:rsid w:val="00B831E6"/>
    <w:rsid w:val="00B83436"/>
    <w:rsid w:val="00B83D9D"/>
    <w:rsid w:val="00B84295"/>
    <w:rsid w:val="00B85559"/>
    <w:rsid w:val="00B87CAB"/>
    <w:rsid w:val="00B90364"/>
    <w:rsid w:val="00B90FC0"/>
    <w:rsid w:val="00B91262"/>
    <w:rsid w:val="00B918E4"/>
    <w:rsid w:val="00B91D4A"/>
    <w:rsid w:val="00B92594"/>
    <w:rsid w:val="00B939D6"/>
    <w:rsid w:val="00B93CA9"/>
    <w:rsid w:val="00B97480"/>
    <w:rsid w:val="00BA134F"/>
    <w:rsid w:val="00BA15D4"/>
    <w:rsid w:val="00BA216D"/>
    <w:rsid w:val="00BA25BF"/>
    <w:rsid w:val="00BA2AFC"/>
    <w:rsid w:val="00BA2C70"/>
    <w:rsid w:val="00BA4EDF"/>
    <w:rsid w:val="00BA4F1D"/>
    <w:rsid w:val="00BA5614"/>
    <w:rsid w:val="00BA577E"/>
    <w:rsid w:val="00BA6AAA"/>
    <w:rsid w:val="00BA76D3"/>
    <w:rsid w:val="00BB0660"/>
    <w:rsid w:val="00BB0D77"/>
    <w:rsid w:val="00BB1AA5"/>
    <w:rsid w:val="00BB2CF7"/>
    <w:rsid w:val="00BB2E2B"/>
    <w:rsid w:val="00BB3063"/>
    <w:rsid w:val="00BB356E"/>
    <w:rsid w:val="00BB4996"/>
    <w:rsid w:val="00BB49FB"/>
    <w:rsid w:val="00BB544F"/>
    <w:rsid w:val="00BB59C4"/>
    <w:rsid w:val="00BB5C8C"/>
    <w:rsid w:val="00BB6067"/>
    <w:rsid w:val="00BC1975"/>
    <w:rsid w:val="00BC1AB0"/>
    <w:rsid w:val="00BC1B39"/>
    <w:rsid w:val="00BC2FBB"/>
    <w:rsid w:val="00BC3ACB"/>
    <w:rsid w:val="00BC3C87"/>
    <w:rsid w:val="00BC3EFE"/>
    <w:rsid w:val="00BC5D2C"/>
    <w:rsid w:val="00BC5E84"/>
    <w:rsid w:val="00BC6191"/>
    <w:rsid w:val="00BC61F2"/>
    <w:rsid w:val="00BC6291"/>
    <w:rsid w:val="00BC6A51"/>
    <w:rsid w:val="00BC6D2E"/>
    <w:rsid w:val="00BC7081"/>
    <w:rsid w:val="00BC724D"/>
    <w:rsid w:val="00BC75FF"/>
    <w:rsid w:val="00BC7714"/>
    <w:rsid w:val="00BC7E06"/>
    <w:rsid w:val="00BD063A"/>
    <w:rsid w:val="00BD07F8"/>
    <w:rsid w:val="00BD2011"/>
    <w:rsid w:val="00BD2CC6"/>
    <w:rsid w:val="00BD2F23"/>
    <w:rsid w:val="00BD4B2D"/>
    <w:rsid w:val="00BD6BD5"/>
    <w:rsid w:val="00BD6E26"/>
    <w:rsid w:val="00BD7EC3"/>
    <w:rsid w:val="00BD7F22"/>
    <w:rsid w:val="00BE09B1"/>
    <w:rsid w:val="00BE0FF2"/>
    <w:rsid w:val="00BE1F46"/>
    <w:rsid w:val="00BE2A3E"/>
    <w:rsid w:val="00BE45C6"/>
    <w:rsid w:val="00BE5150"/>
    <w:rsid w:val="00BE52FD"/>
    <w:rsid w:val="00BE5FCB"/>
    <w:rsid w:val="00BE6596"/>
    <w:rsid w:val="00BE6DFB"/>
    <w:rsid w:val="00BE72B5"/>
    <w:rsid w:val="00BF01B7"/>
    <w:rsid w:val="00BF06D3"/>
    <w:rsid w:val="00BF2941"/>
    <w:rsid w:val="00BF31B4"/>
    <w:rsid w:val="00BF3DE3"/>
    <w:rsid w:val="00BF4924"/>
    <w:rsid w:val="00BF4CA7"/>
    <w:rsid w:val="00BF6D0B"/>
    <w:rsid w:val="00BF72B6"/>
    <w:rsid w:val="00BF7B31"/>
    <w:rsid w:val="00C01AC3"/>
    <w:rsid w:val="00C02CA3"/>
    <w:rsid w:val="00C03916"/>
    <w:rsid w:val="00C03B7E"/>
    <w:rsid w:val="00C03E84"/>
    <w:rsid w:val="00C0414F"/>
    <w:rsid w:val="00C0455C"/>
    <w:rsid w:val="00C04CFA"/>
    <w:rsid w:val="00C061DF"/>
    <w:rsid w:val="00C065A5"/>
    <w:rsid w:val="00C06709"/>
    <w:rsid w:val="00C07729"/>
    <w:rsid w:val="00C10027"/>
    <w:rsid w:val="00C105EE"/>
    <w:rsid w:val="00C10BF8"/>
    <w:rsid w:val="00C111D7"/>
    <w:rsid w:val="00C11F1B"/>
    <w:rsid w:val="00C12269"/>
    <w:rsid w:val="00C12284"/>
    <w:rsid w:val="00C123F2"/>
    <w:rsid w:val="00C129C6"/>
    <w:rsid w:val="00C136E3"/>
    <w:rsid w:val="00C13967"/>
    <w:rsid w:val="00C1455E"/>
    <w:rsid w:val="00C14A3F"/>
    <w:rsid w:val="00C14BB3"/>
    <w:rsid w:val="00C14BDA"/>
    <w:rsid w:val="00C15654"/>
    <w:rsid w:val="00C16A09"/>
    <w:rsid w:val="00C17521"/>
    <w:rsid w:val="00C17960"/>
    <w:rsid w:val="00C17C8D"/>
    <w:rsid w:val="00C17D5D"/>
    <w:rsid w:val="00C17E36"/>
    <w:rsid w:val="00C20325"/>
    <w:rsid w:val="00C20F34"/>
    <w:rsid w:val="00C211BE"/>
    <w:rsid w:val="00C21BE2"/>
    <w:rsid w:val="00C2212E"/>
    <w:rsid w:val="00C227C5"/>
    <w:rsid w:val="00C231CE"/>
    <w:rsid w:val="00C23A5A"/>
    <w:rsid w:val="00C23C6E"/>
    <w:rsid w:val="00C23DF6"/>
    <w:rsid w:val="00C2450A"/>
    <w:rsid w:val="00C24DD0"/>
    <w:rsid w:val="00C255A7"/>
    <w:rsid w:val="00C25852"/>
    <w:rsid w:val="00C25E9B"/>
    <w:rsid w:val="00C273EA"/>
    <w:rsid w:val="00C27AAB"/>
    <w:rsid w:val="00C30BFC"/>
    <w:rsid w:val="00C31F52"/>
    <w:rsid w:val="00C31FFC"/>
    <w:rsid w:val="00C325E1"/>
    <w:rsid w:val="00C32B29"/>
    <w:rsid w:val="00C33C9B"/>
    <w:rsid w:val="00C35AD6"/>
    <w:rsid w:val="00C36FA7"/>
    <w:rsid w:val="00C41E9F"/>
    <w:rsid w:val="00C43ED4"/>
    <w:rsid w:val="00C443F2"/>
    <w:rsid w:val="00C4455D"/>
    <w:rsid w:val="00C44611"/>
    <w:rsid w:val="00C44D3F"/>
    <w:rsid w:val="00C4524E"/>
    <w:rsid w:val="00C452BE"/>
    <w:rsid w:val="00C464C9"/>
    <w:rsid w:val="00C47221"/>
    <w:rsid w:val="00C5113F"/>
    <w:rsid w:val="00C5150D"/>
    <w:rsid w:val="00C527C7"/>
    <w:rsid w:val="00C536FE"/>
    <w:rsid w:val="00C5466D"/>
    <w:rsid w:val="00C5669A"/>
    <w:rsid w:val="00C602F4"/>
    <w:rsid w:val="00C611D0"/>
    <w:rsid w:val="00C611D9"/>
    <w:rsid w:val="00C61236"/>
    <w:rsid w:val="00C61713"/>
    <w:rsid w:val="00C6280E"/>
    <w:rsid w:val="00C630EB"/>
    <w:rsid w:val="00C63101"/>
    <w:rsid w:val="00C63256"/>
    <w:rsid w:val="00C63866"/>
    <w:rsid w:val="00C63B00"/>
    <w:rsid w:val="00C649C6"/>
    <w:rsid w:val="00C64EEF"/>
    <w:rsid w:val="00C65F84"/>
    <w:rsid w:val="00C65FE6"/>
    <w:rsid w:val="00C66050"/>
    <w:rsid w:val="00C6638D"/>
    <w:rsid w:val="00C66655"/>
    <w:rsid w:val="00C66D07"/>
    <w:rsid w:val="00C67447"/>
    <w:rsid w:val="00C71603"/>
    <w:rsid w:val="00C75CFD"/>
    <w:rsid w:val="00C76BC6"/>
    <w:rsid w:val="00C76E3F"/>
    <w:rsid w:val="00C776CF"/>
    <w:rsid w:val="00C80FF0"/>
    <w:rsid w:val="00C811D2"/>
    <w:rsid w:val="00C81449"/>
    <w:rsid w:val="00C81668"/>
    <w:rsid w:val="00C823EC"/>
    <w:rsid w:val="00C83D0A"/>
    <w:rsid w:val="00C8445F"/>
    <w:rsid w:val="00C84D70"/>
    <w:rsid w:val="00C84DEB"/>
    <w:rsid w:val="00C85776"/>
    <w:rsid w:val="00C874C3"/>
    <w:rsid w:val="00C8773A"/>
    <w:rsid w:val="00C87AFE"/>
    <w:rsid w:val="00C9148A"/>
    <w:rsid w:val="00C918AF"/>
    <w:rsid w:val="00C919EC"/>
    <w:rsid w:val="00C91EE4"/>
    <w:rsid w:val="00C923C3"/>
    <w:rsid w:val="00C93247"/>
    <w:rsid w:val="00C93797"/>
    <w:rsid w:val="00C93EF9"/>
    <w:rsid w:val="00C94E98"/>
    <w:rsid w:val="00C960A6"/>
    <w:rsid w:val="00C96E09"/>
    <w:rsid w:val="00C975E6"/>
    <w:rsid w:val="00CA0D94"/>
    <w:rsid w:val="00CA0F6E"/>
    <w:rsid w:val="00CA10EA"/>
    <w:rsid w:val="00CA12C2"/>
    <w:rsid w:val="00CA2591"/>
    <w:rsid w:val="00CA3407"/>
    <w:rsid w:val="00CA3860"/>
    <w:rsid w:val="00CA43D4"/>
    <w:rsid w:val="00CA4BB4"/>
    <w:rsid w:val="00CA50A5"/>
    <w:rsid w:val="00CA5F33"/>
    <w:rsid w:val="00CB0CFF"/>
    <w:rsid w:val="00CB10BC"/>
    <w:rsid w:val="00CB1261"/>
    <w:rsid w:val="00CB228A"/>
    <w:rsid w:val="00CB2963"/>
    <w:rsid w:val="00CB30F7"/>
    <w:rsid w:val="00CB38BD"/>
    <w:rsid w:val="00CB429E"/>
    <w:rsid w:val="00CB516F"/>
    <w:rsid w:val="00CB581E"/>
    <w:rsid w:val="00CB587D"/>
    <w:rsid w:val="00CB5E59"/>
    <w:rsid w:val="00CB6C8E"/>
    <w:rsid w:val="00CC0CA6"/>
    <w:rsid w:val="00CC1860"/>
    <w:rsid w:val="00CC1C4B"/>
    <w:rsid w:val="00CC1CD4"/>
    <w:rsid w:val="00CC2626"/>
    <w:rsid w:val="00CC4816"/>
    <w:rsid w:val="00CC6CAA"/>
    <w:rsid w:val="00CD04CE"/>
    <w:rsid w:val="00CD0888"/>
    <w:rsid w:val="00CD08DE"/>
    <w:rsid w:val="00CD1131"/>
    <w:rsid w:val="00CD224D"/>
    <w:rsid w:val="00CD2A21"/>
    <w:rsid w:val="00CD343C"/>
    <w:rsid w:val="00CD34F1"/>
    <w:rsid w:val="00CD419F"/>
    <w:rsid w:val="00CD58B1"/>
    <w:rsid w:val="00CD68D5"/>
    <w:rsid w:val="00CD6A12"/>
    <w:rsid w:val="00CD786A"/>
    <w:rsid w:val="00CD78C1"/>
    <w:rsid w:val="00CE0030"/>
    <w:rsid w:val="00CE0B88"/>
    <w:rsid w:val="00CE170D"/>
    <w:rsid w:val="00CE1BB9"/>
    <w:rsid w:val="00CE2188"/>
    <w:rsid w:val="00CE3214"/>
    <w:rsid w:val="00CE33B2"/>
    <w:rsid w:val="00CE34BB"/>
    <w:rsid w:val="00CE355F"/>
    <w:rsid w:val="00CE3BCA"/>
    <w:rsid w:val="00CE407D"/>
    <w:rsid w:val="00CE4520"/>
    <w:rsid w:val="00CE5104"/>
    <w:rsid w:val="00CE5A57"/>
    <w:rsid w:val="00CE64C1"/>
    <w:rsid w:val="00CE6D0F"/>
    <w:rsid w:val="00CE75B1"/>
    <w:rsid w:val="00CE7B0E"/>
    <w:rsid w:val="00CF0207"/>
    <w:rsid w:val="00CF0E75"/>
    <w:rsid w:val="00CF1C66"/>
    <w:rsid w:val="00CF1D25"/>
    <w:rsid w:val="00CF26D3"/>
    <w:rsid w:val="00CF28D4"/>
    <w:rsid w:val="00CF2FAF"/>
    <w:rsid w:val="00CF3C4D"/>
    <w:rsid w:val="00CF46A2"/>
    <w:rsid w:val="00CF4EDA"/>
    <w:rsid w:val="00CF5A64"/>
    <w:rsid w:val="00CF75AB"/>
    <w:rsid w:val="00CF7B70"/>
    <w:rsid w:val="00CF7E93"/>
    <w:rsid w:val="00D007CA"/>
    <w:rsid w:val="00D008E1"/>
    <w:rsid w:val="00D00988"/>
    <w:rsid w:val="00D01D51"/>
    <w:rsid w:val="00D0208D"/>
    <w:rsid w:val="00D02128"/>
    <w:rsid w:val="00D03077"/>
    <w:rsid w:val="00D030CA"/>
    <w:rsid w:val="00D0343A"/>
    <w:rsid w:val="00D035A6"/>
    <w:rsid w:val="00D03850"/>
    <w:rsid w:val="00D04402"/>
    <w:rsid w:val="00D047C7"/>
    <w:rsid w:val="00D04A7E"/>
    <w:rsid w:val="00D05066"/>
    <w:rsid w:val="00D059E2"/>
    <w:rsid w:val="00D07CF1"/>
    <w:rsid w:val="00D07E61"/>
    <w:rsid w:val="00D10202"/>
    <w:rsid w:val="00D1095D"/>
    <w:rsid w:val="00D10D0C"/>
    <w:rsid w:val="00D111ED"/>
    <w:rsid w:val="00D12451"/>
    <w:rsid w:val="00D1280F"/>
    <w:rsid w:val="00D12A07"/>
    <w:rsid w:val="00D13F59"/>
    <w:rsid w:val="00D149C9"/>
    <w:rsid w:val="00D15915"/>
    <w:rsid w:val="00D15B42"/>
    <w:rsid w:val="00D164AF"/>
    <w:rsid w:val="00D17479"/>
    <w:rsid w:val="00D17988"/>
    <w:rsid w:val="00D17BA0"/>
    <w:rsid w:val="00D2067C"/>
    <w:rsid w:val="00D211AD"/>
    <w:rsid w:val="00D213B8"/>
    <w:rsid w:val="00D21556"/>
    <w:rsid w:val="00D21E12"/>
    <w:rsid w:val="00D220C6"/>
    <w:rsid w:val="00D23A23"/>
    <w:rsid w:val="00D24810"/>
    <w:rsid w:val="00D25247"/>
    <w:rsid w:val="00D25F9E"/>
    <w:rsid w:val="00D26885"/>
    <w:rsid w:val="00D26B0C"/>
    <w:rsid w:val="00D26E3F"/>
    <w:rsid w:val="00D2771C"/>
    <w:rsid w:val="00D30096"/>
    <w:rsid w:val="00D306EB"/>
    <w:rsid w:val="00D30DCD"/>
    <w:rsid w:val="00D312FF"/>
    <w:rsid w:val="00D3213E"/>
    <w:rsid w:val="00D32750"/>
    <w:rsid w:val="00D33136"/>
    <w:rsid w:val="00D3458F"/>
    <w:rsid w:val="00D34A10"/>
    <w:rsid w:val="00D3506D"/>
    <w:rsid w:val="00D350DF"/>
    <w:rsid w:val="00D369F2"/>
    <w:rsid w:val="00D37879"/>
    <w:rsid w:val="00D41451"/>
    <w:rsid w:val="00D41B64"/>
    <w:rsid w:val="00D41D1A"/>
    <w:rsid w:val="00D424F0"/>
    <w:rsid w:val="00D43134"/>
    <w:rsid w:val="00D4318D"/>
    <w:rsid w:val="00D431BA"/>
    <w:rsid w:val="00D4349B"/>
    <w:rsid w:val="00D435DF"/>
    <w:rsid w:val="00D43AD1"/>
    <w:rsid w:val="00D43C06"/>
    <w:rsid w:val="00D44340"/>
    <w:rsid w:val="00D46538"/>
    <w:rsid w:val="00D466A3"/>
    <w:rsid w:val="00D46715"/>
    <w:rsid w:val="00D47851"/>
    <w:rsid w:val="00D51CEB"/>
    <w:rsid w:val="00D51CF7"/>
    <w:rsid w:val="00D525EA"/>
    <w:rsid w:val="00D52764"/>
    <w:rsid w:val="00D53121"/>
    <w:rsid w:val="00D54524"/>
    <w:rsid w:val="00D5686B"/>
    <w:rsid w:val="00D56C6A"/>
    <w:rsid w:val="00D56EBC"/>
    <w:rsid w:val="00D60334"/>
    <w:rsid w:val="00D60385"/>
    <w:rsid w:val="00D60DE4"/>
    <w:rsid w:val="00D61798"/>
    <w:rsid w:val="00D61854"/>
    <w:rsid w:val="00D622C6"/>
    <w:rsid w:val="00D63093"/>
    <w:rsid w:val="00D630DD"/>
    <w:rsid w:val="00D63B22"/>
    <w:rsid w:val="00D641F7"/>
    <w:rsid w:val="00D64501"/>
    <w:rsid w:val="00D64504"/>
    <w:rsid w:val="00D65EBB"/>
    <w:rsid w:val="00D65FDD"/>
    <w:rsid w:val="00D66890"/>
    <w:rsid w:val="00D66F46"/>
    <w:rsid w:val="00D67128"/>
    <w:rsid w:val="00D67860"/>
    <w:rsid w:val="00D70EBD"/>
    <w:rsid w:val="00D71ED8"/>
    <w:rsid w:val="00D71F3E"/>
    <w:rsid w:val="00D72080"/>
    <w:rsid w:val="00D738AF"/>
    <w:rsid w:val="00D742E6"/>
    <w:rsid w:val="00D74A0F"/>
    <w:rsid w:val="00D753D7"/>
    <w:rsid w:val="00D77446"/>
    <w:rsid w:val="00D779DE"/>
    <w:rsid w:val="00D80B78"/>
    <w:rsid w:val="00D8164D"/>
    <w:rsid w:val="00D82036"/>
    <w:rsid w:val="00D835C8"/>
    <w:rsid w:val="00D83B9F"/>
    <w:rsid w:val="00D8448D"/>
    <w:rsid w:val="00D84D03"/>
    <w:rsid w:val="00D8502E"/>
    <w:rsid w:val="00D85074"/>
    <w:rsid w:val="00D854A5"/>
    <w:rsid w:val="00D86BBE"/>
    <w:rsid w:val="00D86F2E"/>
    <w:rsid w:val="00D901D4"/>
    <w:rsid w:val="00D91377"/>
    <w:rsid w:val="00D918A4"/>
    <w:rsid w:val="00D91BF8"/>
    <w:rsid w:val="00D91F92"/>
    <w:rsid w:val="00D924DD"/>
    <w:rsid w:val="00D92981"/>
    <w:rsid w:val="00D92AC7"/>
    <w:rsid w:val="00D92E15"/>
    <w:rsid w:val="00D9393A"/>
    <w:rsid w:val="00D94216"/>
    <w:rsid w:val="00D9425D"/>
    <w:rsid w:val="00D943EB"/>
    <w:rsid w:val="00D94AEC"/>
    <w:rsid w:val="00D94B35"/>
    <w:rsid w:val="00D94B41"/>
    <w:rsid w:val="00D95EBF"/>
    <w:rsid w:val="00D95F06"/>
    <w:rsid w:val="00D960AD"/>
    <w:rsid w:val="00D96671"/>
    <w:rsid w:val="00D9670E"/>
    <w:rsid w:val="00D970FF"/>
    <w:rsid w:val="00D9780A"/>
    <w:rsid w:val="00D97B07"/>
    <w:rsid w:val="00DA0676"/>
    <w:rsid w:val="00DA08CA"/>
    <w:rsid w:val="00DA1F52"/>
    <w:rsid w:val="00DA255E"/>
    <w:rsid w:val="00DA2627"/>
    <w:rsid w:val="00DA3511"/>
    <w:rsid w:val="00DA3D0C"/>
    <w:rsid w:val="00DA415A"/>
    <w:rsid w:val="00DA50F1"/>
    <w:rsid w:val="00DA553E"/>
    <w:rsid w:val="00DA58E4"/>
    <w:rsid w:val="00DA7337"/>
    <w:rsid w:val="00DA759D"/>
    <w:rsid w:val="00DA7D2A"/>
    <w:rsid w:val="00DB1319"/>
    <w:rsid w:val="00DB17E2"/>
    <w:rsid w:val="00DB21B0"/>
    <w:rsid w:val="00DB24F7"/>
    <w:rsid w:val="00DB28A8"/>
    <w:rsid w:val="00DB33B8"/>
    <w:rsid w:val="00DB33D8"/>
    <w:rsid w:val="00DB36EC"/>
    <w:rsid w:val="00DB4CAA"/>
    <w:rsid w:val="00DB55CE"/>
    <w:rsid w:val="00DB573C"/>
    <w:rsid w:val="00DB6F10"/>
    <w:rsid w:val="00DB71FF"/>
    <w:rsid w:val="00DB7614"/>
    <w:rsid w:val="00DB7F16"/>
    <w:rsid w:val="00DC01B9"/>
    <w:rsid w:val="00DC08A4"/>
    <w:rsid w:val="00DC0A99"/>
    <w:rsid w:val="00DC1805"/>
    <w:rsid w:val="00DC1A80"/>
    <w:rsid w:val="00DC1B74"/>
    <w:rsid w:val="00DC1D70"/>
    <w:rsid w:val="00DC2016"/>
    <w:rsid w:val="00DC2A92"/>
    <w:rsid w:val="00DC2EE1"/>
    <w:rsid w:val="00DC2FF3"/>
    <w:rsid w:val="00DC3655"/>
    <w:rsid w:val="00DC4AF2"/>
    <w:rsid w:val="00DC4EEE"/>
    <w:rsid w:val="00DC4FD7"/>
    <w:rsid w:val="00DC53B7"/>
    <w:rsid w:val="00DC6212"/>
    <w:rsid w:val="00DC629C"/>
    <w:rsid w:val="00DC6746"/>
    <w:rsid w:val="00DC7C92"/>
    <w:rsid w:val="00DD0CD5"/>
    <w:rsid w:val="00DD0E9C"/>
    <w:rsid w:val="00DD10FE"/>
    <w:rsid w:val="00DD172E"/>
    <w:rsid w:val="00DD189E"/>
    <w:rsid w:val="00DD20D8"/>
    <w:rsid w:val="00DD24A3"/>
    <w:rsid w:val="00DD3F45"/>
    <w:rsid w:val="00DD3FFA"/>
    <w:rsid w:val="00DD457F"/>
    <w:rsid w:val="00DD4BDC"/>
    <w:rsid w:val="00DD4C8A"/>
    <w:rsid w:val="00DD50C9"/>
    <w:rsid w:val="00DD51EE"/>
    <w:rsid w:val="00DD5224"/>
    <w:rsid w:val="00DD6338"/>
    <w:rsid w:val="00DD6DB0"/>
    <w:rsid w:val="00DD7D82"/>
    <w:rsid w:val="00DE0A40"/>
    <w:rsid w:val="00DE0C40"/>
    <w:rsid w:val="00DE17D5"/>
    <w:rsid w:val="00DE2753"/>
    <w:rsid w:val="00DE281F"/>
    <w:rsid w:val="00DE28BA"/>
    <w:rsid w:val="00DE3276"/>
    <w:rsid w:val="00DE34C6"/>
    <w:rsid w:val="00DE35B6"/>
    <w:rsid w:val="00DE3E68"/>
    <w:rsid w:val="00DE457E"/>
    <w:rsid w:val="00DE61B1"/>
    <w:rsid w:val="00DE6248"/>
    <w:rsid w:val="00DE62A6"/>
    <w:rsid w:val="00DE7537"/>
    <w:rsid w:val="00DF03A1"/>
    <w:rsid w:val="00DF0991"/>
    <w:rsid w:val="00DF0E63"/>
    <w:rsid w:val="00DF1CCB"/>
    <w:rsid w:val="00DF2C63"/>
    <w:rsid w:val="00DF2CCC"/>
    <w:rsid w:val="00DF2DAD"/>
    <w:rsid w:val="00DF3257"/>
    <w:rsid w:val="00DF3336"/>
    <w:rsid w:val="00DF3BBA"/>
    <w:rsid w:val="00DF3D19"/>
    <w:rsid w:val="00DF49B5"/>
    <w:rsid w:val="00DF5451"/>
    <w:rsid w:val="00DF5DF6"/>
    <w:rsid w:val="00DF6058"/>
    <w:rsid w:val="00DF64A0"/>
    <w:rsid w:val="00DF758A"/>
    <w:rsid w:val="00DF7E30"/>
    <w:rsid w:val="00E00ADD"/>
    <w:rsid w:val="00E00B88"/>
    <w:rsid w:val="00E00D95"/>
    <w:rsid w:val="00E01588"/>
    <w:rsid w:val="00E01973"/>
    <w:rsid w:val="00E02BBF"/>
    <w:rsid w:val="00E035CB"/>
    <w:rsid w:val="00E036D5"/>
    <w:rsid w:val="00E037ED"/>
    <w:rsid w:val="00E0384A"/>
    <w:rsid w:val="00E03D17"/>
    <w:rsid w:val="00E04806"/>
    <w:rsid w:val="00E058D2"/>
    <w:rsid w:val="00E05B0D"/>
    <w:rsid w:val="00E0631D"/>
    <w:rsid w:val="00E06775"/>
    <w:rsid w:val="00E06E47"/>
    <w:rsid w:val="00E072B1"/>
    <w:rsid w:val="00E07C0C"/>
    <w:rsid w:val="00E10363"/>
    <w:rsid w:val="00E11677"/>
    <w:rsid w:val="00E12FEF"/>
    <w:rsid w:val="00E1367C"/>
    <w:rsid w:val="00E1375C"/>
    <w:rsid w:val="00E13985"/>
    <w:rsid w:val="00E14822"/>
    <w:rsid w:val="00E14D0E"/>
    <w:rsid w:val="00E169BA"/>
    <w:rsid w:val="00E16F6B"/>
    <w:rsid w:val="00E17380"/>
    <w:rsid w:val="00E210EF"/>
    <w:rsid w:val="00E211E1"/>
    <w:rsid w:val="00E21342"/>
    <w:rsid w:val="00E21530"/>
    <w:rsid w:val="00E21764"/>
    <w:rsid w:val="00E21B3F"/>
    <w:rsid w:val="00E21FDF"/>
    <w:rsid w:val="00E22937"/>
    <w:rsid w:val="00E22E9D"/>
    <w:rsid w:val="00E23601"/>
    <w:rsid w:val="00E23613"/>
    <w:rsid w:val="00E23C32"/>
    <w:rsid w:val="00E242D2"/>
    <w:rsid w:val="00E24772"/>
    <w:rsid w:val="00E25115"/>
    <w:rsid w:val="00E25173"/>
    <w:rsid w:val="00E2659F"/>
    <w:rsid w:val="00E26699"/>
    <w:rsid w:val="00E3120F"/>
    <w:rsid w:val="00E31756"/>
    <w:rsid w:val="00E31817"/>
    <w:rsid w:val="00E31AD8"/>
    <w:rsid w:val="00E32807"/>
    <w:rsid w:val="00E32E8F"/>
    <w:rsid w:val="00E33024"/>
    <w:rsid w:val="00E3394E"/>
    <w:rsid w:val="00E34353"/>
    <w:rsid w:val="00E34493"/>
    <w:rsid w:val="00E34B20"/>
    <w:rsid w:val="00E34D3A"/>
    <w:rsid w:val="00E34E20"/>
    <w:rsid w:val="00E3528E"/>
    <w:rsid w:val="00E35EFE"/>
    <w:rsid w:val="00E4034E"/>
    <w:rsid w:val="00E414D4"/>
    <w:rsid w:val="00E41620"/>
    <w:rsid w:val="00E41C0B"/>
    <w:rsid w:val="00E43306"/>
    <w:rsid w:val="00E437C6"/>
    <w:rsid w:val="00E44051"/>
    <w:rsid w:val="00E4489A"/>
    <w:rsid w:val="00E44980"/>
    <w:rsid w:val="00E449FC"/>
    <w:rsid w:val="00E44C3D"/>
    <w:rsid w:val="00E45B75"/>
    <w:rsid w:val="00E464A5"/>
    <w:rsid w:val="00E46A25"/>
    <w:rsid w:val="00E47167"/>
    <w:rsid w:val="00E50D76"/>
    <w:rsid w:val="00E51047"/>
    <w:rsid w:val="00E510B4"/>
    <w:rsid w:val="00E5187C"/>
    <w:rsid w:val="00E51D05"/>
    <w:rsid w:val="00E51FB5"/>
    <w:rsid w:val="00E52683"/>
    <w:rsid w:val="00E54004"/>
    <w:rsid w:val="00E54EFC"/>
    <w:rsid w:val="00E55EF7"/>
    <w:rsid w:val="00E56003"/>
    <w:rsid w:val="00E60063"/>
    <w:rsid w:val="00E60140"/>
    <w:rsid w:val="00E60293"/>
    <w:rsid w:val="00E60438"/>
    <w:rsid w:val="00E61038"/>
    <w:rsid w:val="00E611A0"/>
    <w:rsid w:val="00E61A54"/>
    <w:rsid w:val="00E63018"/>
    <w:rsid w:val="00E63482"/>
    <w:rsid w:val="00E63582"/>
    <w:rsid w:val="00E64754"/>
    <w:rsid w:val="00E655F2"/>
    <w:rsid w:val="00E65881"/>
    <w:rsid w:val="00E65AB9"/>
    <w:rsid w:val="00E65D42"/>
    <w:rsid w:val="00E66998"/>
    <w:rsid w:val="00E672FE"/>
    <w:rsid w:val="00E70B42"/>
    <w:rsid w:val="00E70CB1"/>
    <w:rsid w:val="00E7102D"/>
    <w:rsid w:val="00E71F5D"/>
    <w:rsid w:val="00E73CD2"/>
    <w:rsid w:val="00E73F11"/>
    <w:rsid w:val="00E747FD"/>
    <w:rsid w:val="00E748F4"/>
    <w:rsid w:val="00E749CE"/>
    <w:rsid w:val="00E75A26"/>
    <w:rsid w:val="00E7689D"/>
    <w:rsid w:val="00E7782F"/>
    <w:rsid w:val="00E803B8"/>
    <w:rsid w:val="00E804F0"/>
    <w:rsid w:val="00E80B1B"/>
    <w:rsid w:val="00E81E79"/>
    <w:rsid w:val="00E81F32"/>
    <w:rsid w:val="00E82646"/>
    <w:rsid w:val="00E831F5"/>
    <w:rsid w:val="00E836A7"/>
    <w:rsid w:val="00E83B95"/>
    <w:rsid w:val="00E8440D"/>
    <w:rsid w:val="00E85949"/>
    <w:rsid w:val="00E86365"/>
    <w:rsid w:val="00E86979"/>
    <w:rsid w:val="00E86F3E"/>
    <w:rsid w:val="00E928A4"/>
    <w:rsid w:val="00E92C6B"/>
    <w:rsid w:val="00E937A2"/>
    <w:rsid w:val="00E94AE2"/>
    <w:rsid w:val="00E96302"/>
    <w:rsid w:val="00E96313"/>
    <w:rsid w:val="00E9697B"/>
    <w:rsid w:val="00E97188"/>
    <w:rsid w:val="00E97AE0"/>
    <w:rsid w:val="00EA01AB"/>
    <w:rsid w:val="00EA0D10"/>
    <w:rsid w:val="00EA176F"/>
    <w:rsid w:val="00EA1A4F"/>
    <w:rsid w:val="00EA323D"/>
    <w:rsid w:val="00EA3FAB"/>
    <w:rsid w:val="00EA3FD8"/>
    <w:rsid w:val="00EA4151"/>
    <w:rsid w:val="00EA48B1"/>
    <w:rsid w:val="00EA5728"/>
    <w:rsid w:val="00EA5DD2"/>
    <w:rsid w:val="00EA6B93"/>
    <w:rsid w:val="00EA73AE"/>
    <w:rsid w:val="00EA79EE"/>
    <w:rsid w:val="00EB0C3D"/>
    <w:rsid w:val="00EB156F"/>
    <w:rsid w:val="00EB1A3A"/>
    <w:rsid w:val="00EB1DC0"/>
    <w:rsid w:val="00EB21EC"/>
    <w:rsid w:val="00EB231D"/>
    <w:rsid w:val="00EB28CC"/>
    <w:rsid w:val="00EB320F"/>
    <w:rsid w:val="00EB42BC"/>
    <w:rsid w:val="00EB52C5"/>
    <w:rsid w:val="00EB5666"/>
    <w:rsid w:val="00EB5686"/>
    <w:rsid w:val="00EB6075"/>
    <w:rsid w:val="00EB6C37"/>
    <w:rsid w:val="00EB7548"/>
    <w:rsid w:val="00EB76FD"/>
    <w:rsid w:val="00EC055F"/>
    <w:rsid w:val="00EC07AF"/>
    <w:rsid w:val="00EC1509"/>
    <w:rsid w:val="00EC1C44"/>
    <w:rsid w:val="00EC1C81"/>
    <w:rsid w:val="00EC1DD4"/>
    <w:rsid w:val="00EC1F43"/>
    <w:rsid w:val="00EC25E7"/>
    <w:rsid w:val="00EC2B83"/>
    <w:rsid w:val="00EC3DF5"/>
    <w:rsid w:val="00EC42BE"/>
    <w:rsid w:val="00EC48D0"/>
    <w:rsid w:val="00EC4AE0"/>
    <w:rsid w:val="00EC4B8A"/>
    <w:rsid w:val="00EC4C31"/>
    <w:rsid w:val="00EC5659"/>
    <w:rsid w:val="00EC5ABD"/>
    <w:rsid w:val="00EC5DE0"/>
    <w:rsid w:val="00EC61D0"/>
    <w:rsid w:val="00EC6916"/>
    <w:rsid w:val="00EC7152"/>
    <w:rsid w:val="00EC7356"/>
    <w:rsid w:val="00EC79D1"/>
    <w:rsid w:val="00ED00CD"/>
    <w:rsid w:val="00ED0340"/>
    <w:rsid w:val="00ED1140"/>
    <w:rsid w:val="00ED1198"/>
    <w:rsid w:val="00ED11C4"/>
    <w:rsid w:val="00ED1577"/>
    <w:rsid w:val="00ED182F"/>
    <w:rsid w:val="00ED18FF"/>
    <w:rsid w:val="00ED1A7A"/>
    <w:rsid w:val="00ED2B0C"/>
    <w:rsid w:val="00ED2DC6"/>
    <w:rsid w:val="00ED3A8E"/>
    <w:rsid w:val="00ED3C8F"/>
    <w:rsid w:val="00ED3E6F"/>
    <w:rsid w:val="00ED45A6"/>
    <w:rsid w:val="00ED6557"/>
    <w:rsid w:val="00ED6930"/>
    <w:rsid w:val="00ED76E3"/>
    <w:rsid w:val="00EE0C2F"/>
    <w:rsid w:val="00EE115F"/>
    <w:rsid w:val="00EE11B9"/>
    <w:rsid w:val="00EE1768"/>
    <w:rsid w:val="00EE2738"/>
    <w:rsid w:val="00EE3376"/>
    <w:rsid w:val="00EE35E2"/>
    <w:rsid w:val="00EE3A7F"/>
    <w:rsid w:val="00EE5679"/>
    <w:rsid w:val="00EE6A1C"/>
    <w:rsid w:val="00EE6BFF"/>
    <w:rsid w:val="00EE7E7D"/>
    <w:rsid w:val="00EF1B10"/>
    <w:rsid w:val="00EF208E"/>
    <w:rsid w:val="00EF2D2A"/>
    <w:rsid w:val="00EF4436"/>
    <w:rsid w:val="00EF4EC7"/>
    <w:rsid w:val="00EF6201"/>
    <w:rsid w:val="00EF6414"/>
    <w:rsid w:val="00EF6E51"/>
    <w:rsid w:val="00F00549"/>
    <w:rsid w:val="00F01DDE"/>
    <w:rsid w:val="00F032DB"/>
    <w:rsid w:val="00F03B6A"/>
    <w:rsid w:val="00F058B0"/>
    <w:rsid w:val="00F05ECE"/>
    <w:rsid w:val="00F0631B"/>
    <w:rsid w:val="00F075EC"/>
    <w:rsid w:val="00F07EFC"/>
    <w:rsid w:val="00F10466"/>
    <w:rsid w:val="00F10802"/>
    <w:rsid w:val="00F10AB9"/>
    <w:rsid w:val="00F10F96"/>
    <w:rsid w:val="00F11514"/>
    <w:rsid w:val="00F119CC"/>
    <w:rsid w:val="00F1206C"/>
    <w:rsid w:val="00F123A4"/>
    <w:rsid w:val="00F12839"/>
    <w:rsid w:val="00F12922"/>
    <w:rsid w:val="00F12DBB"/>
    <w:rsid w:val="00F131FB"/>
    <w:rsid w:val="00F13DFA"/>
    <w:rsid w:val="00F14FE5"/>
    <w:rsid w:val="00F16201"/>
    <w:rsid w:val="00F166EA"/>
    <w:rsid w:val="00F170D3"/>
    <w:rsid w:val="00F171EC"/>
    <w:rsid w:val="00F17F22"/>
    <w:rsid w:val="00F2088D"/>
    <w:rsid w:val="00F20F7D"/>
    <w:rsid w:val="00F22B80"/>
    <w:rsid w:val="00F22DF9"/>
    <w:rsid w:val="00F230F9"/>
    <w:rsid w:val="00F23FCB"/>
    <w:rsid w:val="00F24112"/>
    <w:rsid w:val="00F24CA0"/>
    <w:rsid w:val="00F259B0"/>
    <w:rsid w:val="00F26875"/>
    <w:rsid w:val="00F2715C"/>
    <w:rsid w:val="00F27426"/>
    <w:rsid w:val="00F27B8D"/>
    <w:rsid w:val="00F30053"/>
    <w:rsid w:val="00F304FF"/>
    <w:rsid w:val="00F3133B"/>
    <w:rsid w:val="00F318A7"/>
    <w:rsid w:val="00F31CA2"/>
    <w:rsid w:val="00F31D79"/>
    <w:rsid w:val="00F329CD"/>
    <w:rsid w:val="00F3350C"/>
    <w:rsid w:val="00F34AA4"/>
    <w:rsid w:val="00F34D78"/>
    <w:rsid w:val="00F3515D"/>
    <w:rsid w:val="00F355E3"/>
    <w:rsid w:val="00F3679C"/>
    <w:rsid w:val="00F367F5"/>
    <w:rsid w:val="00F36C07"/>
    <w:rsid w:val="00F378D7"/>
    <w:rsid w:val="00F40A55"/>
    <w:rsid w:val="00F40C3B"/>
    <w:rsid w:val="00F40E8F"/>
    <w:rsid w:val="00F4162D"/>
    <w:rsid w:val="00F417F5"/>
    <w:rsid w:val="00F41AF9"/>
    <w:rsid w:val="00F42847"/>
    <w:rsid w:val="00F441F5"/>
    <w:rsid w:val="00F44330"/>
    <w:rsid w:val="00F44828"/>
    <w:rsid w:val="00F44D82"/>
    <w:rsid w:val="00F45FD9"/>
    <w:rsid w:val="00F476C6"/>
    <w:rsid w:val="00F47FBB"/>
    <w:rsid w:val="00F50722"/>
    <w:rsid w:val="00F50EE6"/>
    <w:rsid w:val="00F53052"/>
    <w:rsid w:val="00F54707"/>
    <w:rsid w:val="00F547C9"/>
    <w:rsid w:val="00F55047"/>
    <w:rsid w:val="00F55BEA"/>
    <w:rsid w:val="00F56157"/>
    <w:rsid w:val="00F566AB"/>
    <w:rsid w:val="00F56BB9"/>
    <w:rsid w:val="00F5794E"/>
    <w:rsid w:val="00F57BE5"/>
    <w:rsid w:val="00F57C88"/>
    <w:rsid w:val="00F60193"/>
    <w:rsid w:val="00F604CD"/>
    <w:rsid w:val="00F60A77"/>
    <w:rsid w:val="00F60D88"/>
    <w:rsid w:val="00F618BC"/>
    <w:rsid w:val="00F619F3"/>
    <w:rsid w:val="00F61BB2"/>
    <w:rsid w:val="00F622B4"/>
    <w:rsid w:val="00F623B1"/>
    <w:rsid w:val="00F62640"/>
    <w:rsid w:val="00F62DA1"/>
    <w:rsid w:val="00F62DCD"/>
    <w:rsid w:val="00F63E04"/>
    <w:rsid w:val="00F64411"/>
    <w:rsid w:val="00F64A61"/>
    <w:rsid w:val="00F64D07"/>
    <w:rsid w:val="00F64E02"/>
    <w:rsid w:val="00F6546C"/>
    <w:rsid w:val="00F6555A"/>
    <w:rsid w:val="00F6656D"/>
    <w:rsid w:val="00F666C9"/>
    <w:rsid w:val="00F66B50"/>
    <w:rsid w:val="00F67BB1"/>
    <w:rsid w:val="00F7047F"/>
    <w:rsid w:val="00F70A98"/>
    <w:rsid w:val="00F723ED"/>
    <w:rsid w:val="00F73828"/>
    <w:rsid w:val="00F73876"/>
    <w:rsid w:val="00F73B03"/>
    <w:rsid w:val="00F73B5B"/>
    <w:rsid w:val="00F7474A"/>
    <w:rsid w:val="00F74B84"/>
    <w:rsid w:val="00F75B2E"/>
    <w:rsid w:val="00F75F8C"/>
    <w:rsid w:val="00F76067"/>
    <w:rsid w:val="00F76822"/>
    <w:rsid w:val="00F76A35"/>
    <w:rsid w:val="00F77B36"/>
    <w:rsid w:val="00F80278"/>
    <w:rsid w:val="00F802E1"/>
    <w:rsid w:val="00F80722"/>
    <w:rsid w:val="00F80D21"/>
    <w:rsid w:val="00F814B4"/>
    <w:rsid w:val="00F81798"/>
    <w:rsid w:val="00F8225B"/>
    <w:rsid w:val="00F82A8F"/>
    <w:rsid w:val="00F82AF5"/>
    <w:rsid w:val="00F835D2"/>
    <w:rsid w:val="00F84B59"/>
    <w:rsid w:val="00F85001"/>
    <w:rsid w:val="00F8526C"/>
    <w:rsid w:val="00F8536E"/>
    <w:rsid w:val="00F85425"/>
    <w:rsid w:val="00F85A84"/>
    <w:rsid w:val="00F86404"/>
    <w:rsid w:val="00F867F3"/>
    <w:rsid w:val="00F86B3B"/>
    <w:rsid w:val="00F86F5E"/>
    <w:rsid w:val="00F87100"/>
    <w:rsid w:val="00F87CF8"/>
    <w:rsid w:val="00F90366"/>
    <w:rsid w:val="00F930DF"/>
    <w:rsid w:val="00F934FC"/>
    <w:rsid w:val="00F93607"/>
    <w:rsid w:val="00F93B81"/>
    <w:rsid w:val="00F94298"/>
    <w:rsid w:val="00F94C01"/>
    <w:rsid w:val="00F9523A"/>
    <w:rsid w:val="00F9645E"/>
    <w:rsid w:val="00F96ED6"/>
    <w:rsid w:val="00F97587"/>
    <w:rsid w:val="00FA1824"/>
    <w:rsid w:val="00FA2AA2"/>
    <w:rsid w:val="00FA349C"/>
    <w:rsid w:val="00FA3506"/>
    <w:rsid w:val="00FA3D51"/>
    <w:rsid w:val="00FA43B1"/>
    <w:rsid w:val="00FA5125"/>
    <w:rsid w:val="00FA5173"/>
    <w:rsid w:val="00FA5966"/>
    <w:rsid w:val="00FA5AAA"/>
    <w:rsid w:val="00FA69BB"/>
    <w:rsid w:val="00FA7B84"/>
    <w:rsid w:val="00FA7BA5"/>
    <w:rsid w:val="00FA7C6F"/>
    <w:rsid w:val="00FB0BC4"/>
    <w:rsid w:val="00FB1078"/>
    <w:rsid w:val="00FB1E1F"/>
    <w:rsid w:val="00FB2072"/>
    <w:rsid w:val="00FB209B"/>
    <w:rsid w:val="00FB214D"/>
    <w:rsid w:val="00FB21CD"/>
    <w:rsid w:val="00FB2D71"/>
    <w:rsid w:val="00FB3945"/>
    <w:rsid w:val="00FB3D0B"/>
    <w:rsid w:val="00FB44AF"/>
    <w:rsid w:val="00FB4BAA"/>
    <w:rsid w:val="00FB6607"/>
    <w:rsid w:val="00FB6B91"/>
    <w:rsid w:val="00FB6E1C"/>
    <w:rsid w:val="00FC0DB6"/>
    <w:rsid w:val="00FC114E"/>
    <w:rsid w:val="00FC13FE"/>
    <w:rsid w:val="00FC1992"/>
    <w:rsid w:val="00FC1A75"/>
    <w:rsid w:val="00FC3B30"/>
    <w:rsid w:val="00FC3BA2"/>
    <w:rsid w:val="00FC45E1"/>
    <w:rsid w:val="00FC4BC2"/>
    <w:rsid w:val="00FC5C2B"/>
    <w:rsid w:val="00FC5F25"/>
    <w:rsid w:val="00FC5FEA"/>
    <w:rsid w:val="00FC61B7"/>
    <w:rsid w:val="00FC649A"/>
    <w:rsid w:val="00FC7417"/>
    <w:rsid w:val="00FC7FCD"/>
    <w:rsid w:val="00FD0669"/>
    <w:rsid w:val="00FD0A08"/>
    <w:rsid w:val="00FD0AF4"/>
    <w:rsid w:val="00FD10C5"/>
    <w:rsid w:val="00FD1DF0"/>
    <w:rsid w:val="00FD2417"/>
    <w:rsid w:val="00FD44DE"/>
    <w:rsid w:val="00FD4DEC"/>
    <w:rsid w:val="00FD51FE"/>
    <w:rsid w:val="00FD5277"/>
    <w:rsid w:val="00FD54F5"/>
    <w:rsid w:val="00FD6061"/>
    <w:rsid w:val="00FD6FBE"/>
    <w:rsid w:val="00FD7DE6"/>
    <w:rsid w:val="00FD7F62"/>
    <w:rsid w:val="00FE0227"/>
    <w:rsid w:val="00FE06E3"/>
    <w:rsid w:val="00FE0EF7"/>
    <w:rsid w:val="00FE1628"/>
    <w:rsid w:val="00FE22EF"/>
    <w:rsid w:val="00FE3326"/>
    <w:rsid w:val="00FE38E0"/>
    <w:rsid w:val="00FE39B4"/>
    <w:rsid w:val="00FE481F"/>
    <w:rsid w:val="00FE4BA5"/>
    <w:rsid w:val="00FE70D9"/>
    <w:rsid w:val="00FF037F"/>
    <w:rsid w:val="00FF1433"/>
    <w:rsid w:val="00FF161E"/>
    <w:rsid w:val="00FF3013"/>
    <w:rsid w:val="00FF43F3"/>
    <w:rsid w:val="00FF5211"/>
    <w:rsid w:val="00FF5A46"/>
    <w:rsid w:val="00FF5C3C"/>
    <w:rsid w:val="00FF5F69"/>
    <w:rsid w:val="00FF6048"/>
    <w:rsid w:val="00FF6C89"/>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52CAD"/>
  <w15:chartTrackingRefBased/>
  <w15:docId w15:val="{D29047DD-2BBF-445F-8027-63723800B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D97"/>
    <w:pPr>
      <w:spacing w:after="0" w:line="240" w:lineRule="auto"/>
    </w:pPr>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2A6F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A6FD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821DD"/>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6FD4"/>
    <w:rPr>
      <w:color w:val="0563C1" w:themeColor="hyperlink"/>
      <w:u w:val="single"/>
    </w:rPr>
  </w:style>
  <w:style w:type="character" w:styleId="UnresolvedMention">
    <w:name w:val="Unresolved Mention"/>
    <w:basedOn w:val="DefaultParagraphFont"/>
    <w:uiPriority w:val="99"/>
    <w:semiHidden/>
    <w:unhideWhenUsed/>
    <w:rsid w:val="002A6FD4"/>
    <w:rPr>
      <w:color w:val="605E5C"/>
      <w:shd w:val="clear" w:color="auto" w:fill="E1DFDD"/>
    </w:rPr>
  </w:style>
  <w:style w:type="character" w:customStyle="1" w:styleId="Heading1Char">
    <w:name w:val="Heading 1 Char"/>
    <w:basedOn w:val="DefaultParagraphFont"/>
    <w:link w:val="Heading1"/>
    <w:uiPriority w:val="9"/>
    <w:rsid w:val="002A6FD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A6FD4"/>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3059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23F75"/>
    <w:pPr>
      <w:ind w:left="720"/>
      <w:contextualSpacing/>
    </w:pPr>
  </w:style>
  <w:style w:type="character" w:customStyle="1" w:styleId="Heading3Char">
    <w:name w:val="Heading 3 Char"/>
    <w:basedOn w:val="DefaultParagraphFont"/>
    <w:link w:val="Heading3"/>
    <w:uiPriority w:val="9"/>
    <w:rsid w:val="007821DD"/>
    <w:rPr>
      <w:rFonts w:asciiTheme="majorHAnsi" w:eastAsiaTheme="majorEastAsia" w:hAnsiTheme="majorHAnsi" w:cstheme="majorBidi"/>
      <w:color w:val="1F3763" w:themeColor="accent1" w:themeShade="7F"/>
      <w:sz w:val="24"/>
      <w:szCs w:val="24"/>
    </w:rPr>
  </w:style>
  <w:style w:type="paragraph" w:styleId="Bibliography">
    <w:name w:val="Bibliography"/>
    <w:basedOn w:val="Normal"/>
    <w:next w:val="Normal"/>
    <w:uiPriority w:val="37"/>
    <w:unhideWhenUsed/>
    <w:rsid w:val="00B16607"/>
    <w:pPr>
      <w:tabs>
        <w:tab w:val="left" w:pos="384"/>
      </w:tabs>
      <w:spacing w:line="480" w:lineRule="auto"/>
      <w:ind w:left="384" w:hanging="384"/>
    </w:pPr>
  </w:style>
  <w:style w:type="paragraph" w:styleId="BalloonText">
    <w:name w:val="Balloon Text"/>
    <w:basedOn w:val="Normal"/>
    <w:link w:val="BalloonTextChar"/>
    <w:uiPriority w:val="99"/>
    <w:semiHidden/>
    <w:unhideWhenUsed/>
    <w:rsid w:val="00A411B1"/>
    <w:rPr>
      <w:sz w:val="18"/>
      <w:szCs w:val="18"/>
    </w:rPr>
  </w:style>
  <w:style w:type="character" w:customStyle="1" w:styleId="BalloonTextChar">
    <w:name w:val="Balloon Text Char"/>
    <w:basedOn w:val="DefaultParagraphFont"/>
    <w:link w:val="BalloonText"/>
    <w:uiPriority w:val="99"/>
    <w:semiHidden/>
    <w:rsid w:val="00A411B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3A671B"/>
    <w:rPr>
      <w:sz w:val="16"/>
      <w:szCs w:val="16"/>
    </w:rPr>
  </w:style>
  <w:style w:type="paragraph" w:styleId="CommentText">
    <w:name w:val="annotation text"/>
    <w:basedOn w:val="Normal"/>
    <w:link w:val="CommentTextChar"/>
    <w:uiPriority w:val="99"/>
    <w:unhideWhenUsed/>
    <w:rsid w:val="003A671B"/>
    <w:rPr>
      <w:sz w:val="20"/>
      <w:szCs w:val="20"/>
    </w:rPr>
  </w:style>
  <w:style w:type="character" w:customStyle="1" w:styleId="CommentTextChar">
    <w:name w:val="Comment Text Char"/>
    <w:basedOn w:val="DefaultParagraphFont"/>
    <w:link w:val="CommentText"/>
    <w:uiPriority w:val="99"/>
    <w:rsid w:val="003A671B"/>
    <w:rPr>
      <w:sz w:val="20"/>
      <w:szCs w:val="20"/>
    </w:rPr>
  </w:style>
  <w:style w:type="paragraph" w:styleId="CommentSubject">
    <w:name w:val="annotation subject"/>
    <w:basedOn w:val="CommentText"/>
    <w:next w:val="CommentText"/>
    <w:link w:val="CommentSubjectChar"/>
    <w:uiPriority w:val="99"/>
    <w:semiHidden/>
    <w:unhideWhenUsed/>
    <w:rsid w:val="003A671B"/>
    <w:rPr>
      <w:b/>
      <w:bCs/>
    </w:rPr>
  </w:style>
  <w:style w:type="character" w:customStyle="1" w:styleId="CommentSubjectChar">
    <w:name w:val="Comment Subject Char"/>
    <w:basedOn w:val="CommentTextChar"/>
    <w:link w:val="CommentSubject"/>
    <w:uiPriority w:val="99"/>
    <w:semiHidden/>
    <w:rsid w:val="003A671B"/>
    <w:rPr>
      <w:b/>
      <w:bCs/>
      <w:sz w:val="20"/>
      <w:szCs w:val="20"/>
    </w:rPr>
  </w:style>
  <w:style w:type="paragraph" w:styleId="Revision">
    <w:name w:val="Revision"/>
    <w:hidden/>
    <w:uiPriority w:val="99"/>
    <w:semiHidden/>
    <w:rsid w:val="003A671B"/>
    <w:pPr>
      <w:spacing w:after="0" w:line="240" w:lineRule="auto"/>
    </w:pPr>
  </w:style>
  <w:style w:type="character" w:customStyle="1" w:styleId="period">
    <w:name w:val="period"/>
    <w:basedOn w:val="DefaultParagraphFont"/>
    <w:rsid w:val="003E6C81"/>
  </w:style>
  <w:style w:type="character" w:customStyle="1" w:styleId="apple-converted-space">
    <w:name w:val="apple-converted-space"/>
    <w:basedOn w:val="DefaultParagraphFont"/>
    <w:rsid w:val="003E6C81"/>
  </w:style>
  <w:style w:type="character" w:customStyle="1" w:styleId="cit">
    <w:name w:val="cit"/>
    <w:basedOn w:val="DefaultParagraphFont"/>
    <w:rsid w:val="003E6C81"/>
  </w:style>
  <w:style w:type="character" w:customStyle="1" w:styleId="author-sup-separator">
    <w:name w:val="author-sup-separator"/>
    <w:basedOn w:val="DefaultParagraphFont"/>
    <w:rsid w:val="00F802E1"/>
  </w:style>
  <w:style w:type="character" w:styleId="FollowedHyperlink">
    <w:name w:val="FollowedHyperlink"/>
    <w:basedOn w:val="DefaultParagraphFont"/>
    <w:uiPriority w:val="99"/>
    <w:semiHidden/>
    <w:unhideWhenUsed/>
    <w:rsid w:val="001E3632"/>
    <w:rPr>
      <w:color w:val="954F72" w:themeColor="followedHyperlink"/>
      <w:u w:val="single"/>
    </w:rPr>
  </w:style>
  <w:style w:type="character" w:styleId="PlaceholderText">
    <w:name w:val="Placeholder Text"/>
    <w:basedOn w:val="DefaultParagraphFont"/>
    <w:uiPriority w:val="99"/>
    <w:semiHidden/>
    <w:rsid w:val="00D960AD"/>
    <w:rPr>
      <w:color w:val="808080"/>
    </w:rPr>
  </w:style>
  <w:style w:type="paragraph" w:styleId="Header">
    <w:name w:val="header"/>
    <w:basedOn w:val="Normal"/>
    <w:link w:val="HeaderChar"/>
    <w:uiPriority w:val="99"/>
    <w:unhideWhenUsed/>
    <w:rsid w:val="00CB429E"/>
    <w:pPr>
      <w:tabs>
        <w:tab w:val="center" w:pos="4680"/>
        <w:tab w:val="right" w:pos="9360"/>
      </w:tabs>
    </w:pPr>
  </w:style>
  <w:style w:type="character" w:customStyle="1" w:styleId="HeaderChar">
    <w:name w:val="Header Char"/>
    <w:basedOn w:val="DefaultParagraphFont"/>
    <w:link w:val="Header"/>
    <w:uiPriority w:val="99"/>
    <w:rsid w:val="00CB429E"/>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CB429E"/>
    <w:pPr>
      <w:tabs>
        <w:tab w:val="center" w:pos="4680"/>
        <w:tab w:val="right" w:pos="9360"/>
      </w:tabs>
    </w:pPr>
  </w:style>
  <w:style w:type="character" w:customStyle="1" w:styleId="FooterChar">
    <w:name w:val="Footer Char"/>
    <w:basedOn w:val="DefaultParagraphFont"/>
    <w:link w:val="Footer"/>
    <w:uiPriority w:val="99"/>
    <w:rsid w:val="00CB429E"/>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70056">
      <w:bodyDiv w:val="1"/>
      <w:marLeft w:val="0"/>
      <w:marRight w:val="0"/>
      <w:marTop w:val="0"/>
      <w:marBottom w:val="0"/>
      <w:divBdr>
        <w:top w:val="none" w:sz="0" w:space="0" w:color="auto"/>
        <w:left w:val="none" w:sz="0" w:space="0" w:color="auto"/>
        <w:bottom w:val="none" w:sz="0" w:space="0" w:color="auto"/>
        <w:right w:val="none" w:sz="0" w:space="0" w:color="auto"/>
      </w:divBdr>
    </w:div>
    <w:div w:id="46684581">
      <w:bodyDiv w:val="1"/>
      <w:marLeft w:val="0"/>
      <w:marRight w:val="0"/>
      <w:marTop w:val="0"/>
      <w:marBottom w:val="0"/>
      <w:divBdr>
        <w:top w:val="none" w:sz="0" w:space="0" w:color="auto"/>
        <w:left w:val="none" w:sz="0" w:space="0" w:color="auto"/>
        <w:bottom w:val="none" w:sz="0" w:space="0" w:color="auto"/>
        <w:right w:val="none" w:sz="0" w:space="0" w:color="auto"/>
      </w:divBdr>
    </w:div>
    <w:div w:id="96490982">
      <w:bodyDiv w:val="1"/>
      <w:marLeft w:val="0"/>
      <w:marRight w:val="0"/>
      <w:marTop w:val="0"/>
      <w:marBottom w:val="0"/>
      <w:divBdr>
        <w:top w:val="none" w:sz="0" w:space="0" w:color="auto"/>
        <w:left w:val="none" w:sz="0" w:space="0" w:color="auto"/>
        <w:bottom w:val="none" w:sz="0" w:space="0" w:color="auto"/>
        <w:right w:val="none" w:sz="0" w:space="0" w:color="auto"/>
      </w:divBdr>
    </w:div>
    <w:div w:id="154609713">
      <w:bodyDiv w:val="1"/>
      <w:marLeft w:val="0"/>
      <w:marRight w:val="0"/>
      <w:marTop w:val="0"/>
      <w:marBottom w:val="0"/>
      <w:divBdr>
        <w:top w:val="none" w:sz="0" w:space="0" w:color="auto"/>
        <w:left w:val="none" w:sz="0" w:space="0" w:color="auto"/>
        <w:bottom w:val="none" w:sz="0" w:space="0" w:color="auto"/>
        <w:right w:val="none" w:sz="0" w:space="0" w:color="auto"/>
      </w:divBdr>
    </w:div>
    <w:div w:id="248008418">
      <w:bodyDiv w:val="1"/>
      <w:marLeft w:val="0"/>
      <w:marRight w:val="0"/>
      <w:marTop w:val="0"/>
      <w:marBottom w:val="0"/>
      <w:divBdr>
        <w:top w:val="none" w:sz="0" w:space="0" w:color="auto"/>
        <w:left w:val="none" w:sz="0" w:space="0" w:color="auto"/>
        <w:bottom w:val="none" w:sz="0" w:space="0" w:color="auto"/>
        <w:right w:val="none" w:sz="0" w:space="0" w:color="auto"/>
      </w:divBdr>
    </w:div>
    <w:div w:id="259727075">
      <w:bodyDiv w:val="1"/>
      <w:marLeft w:val="0"/>
      <w:marRight w:val="0"/>
      <w:marTop w:val="0"/>
      <w:marBottom w:val="0"/>
      <w:divBdr>
        <w:top w:val="none" w:sz="0" w:space="0" w:color="auto"/>
        <w:left w:val="none" w:sz="0" w:space="0" w:color="auto"/>
        <w:bottom w:val="none" w:sz="0" w:space="0" w:color="auto"/>
        <w:right w:val="none" w:sz="0" w:space="0" w:color="auto"/>
      </w:divBdr>
    </w:div>
    <w:div w:id="293146602">
      <w:bodyDiv w:val="1"/>
      <w:marLeft w:val="0"/>
      <w:marRight w:val="0"/>
      <w:marTop w:val="0"/>
      <w:marBottom w:val="0"/>
      <w:divBdr>
        <w:top w:val="none" w:sz="0" w:space="0" w:color="auto"/>
        <w:left w:val="none" w:sz="0" w:space="0" w:color="auto"/>
        <w:bottom w:val="none" w:sz="0" w:space="0" w:color="auto"/>
        <w:right w:val="none" w:sz="0" w:space="0" w:color="auto"/>
      </w:divBdr>
    </w:div>
    <w:div w:id="325402953">
      <w:bodyDiv w:val="1"/>
      <w:marLeft w:val="0"/>
      <w:marRight w:val="0"/>
      <w:marTop w:val="0"/>
      <w:marBottom w:val="0"/>
      <w:divBdr>
        <w:top w:val="none" w:sz="0" w:space="0" w:color="auto"/>
        <w:left w:val="none" w:sz="0" w:space="0" w:color="auto"/>
        <w:bottom w:val="none" w:sz="0" w:space="0" w:color="auto"/>
        <w:right w:val="none" w:sz="0" w:space="0" w:color="auto"/>
      </w:divBdr>
    </w:div>
    <w:div w:id="349532975">
      <w:bodyDiv w:val="1"/>
      <w:marLeft w:val="0"/>
      <w:marRight w:val="0"/>
      <w:marTop w:val="0"/>
      <w:marBottom w:val="0"/>
      <w:divBdr>
        <w:top w:val="none" w:sz="0" w:space="0" w:color="auto"/>
        <w:left w:val="none" w:sz="0" w:space="0" w:color="auto"/>
        <w:bottom w:val="none" w:sz="0" w:space="0" w:color="auto"/>
        <w:right w:val="none" w:sz="0" w:space="0" w:color="auto"/>
      </w:divBdr>
    </w:div>
    <w:div w:id="477839567">
      <w:bodyDiv w:val="1"/>
      <w:marLeft w:val="0"/>
      <w:marRight w:val="0"/>
      <w:marTop w:val="0"/>
      <w:marBottom w:val="0"/>
      <w:divBdr>
        <w:top w:val="none" w:sz="0" w:space="0" w:color="auto"/>
        <w:left w:val="none" w:sz="0" w:space="0" w:color="auto"/>
        <w:bottom w:val="none" w:sz="0" w:space="0" w:color="auto"/>
        <w:right w:val="none" w:sz="0" w:space="0" w:color="auto"/>
      </w:divBdr>
    </w:div>
    <w:div w:id="484130351">
      <w:bodyDiv w:val="1"/>
      <w:marLeft w:val="0"/>
      <w:marRight w:val="0"/>
      <w:marTop w:val="0"/>
      <w:marBottom w:val="0"/>
      <w:divBdr>
        <w:top w:val="none" w:sz="0" w:space="0" w:color="auto"/>
        <w:left w:val="none" w:sz="0" w:space="0" w:color="auto"/>
        <w:bottom w:val="none" w:sz="0" w:space="0" w:color="auto"/>
        <w:right w:val="none" w:sz="0" w:space="0" w:color="auto"/>
      </w:divBdr>
    </w:div>
    <w:div w:id="485391567">
      <w:bodyDiv w:val="1"/>
      <w:marLeft w:val="0"/>
      <w:marRight w:val="0"/>
      <w:marTop w:val="0"/>
      <w:marBottom w:val="0"/>
      <w:divBdr>
        <w:top w:val="none" w:sz="0" w:space="0" w:color="auto"/>
        <w:left w:val="none" w:sz="0" w:space="0" w:color="auto"/>
        <w:bottom w:val="none" w:sz="0" w:space="0" w:color="auto"/>
        <w:right w:val="none" w:sz="0" w:space="0" w:color="auto"/>
      </w:divBdr>
      <w:divsChild>
        <w:div w:id="1499037432">
          <w:marLeft w:val="0"/>
          <w:marRight w:val="0"/>
          <w:marTop w:val="0"/>
          <w:marBottom w:val="0"/>
          <w:divBdr>
            <w:top w:val="none" w:sz="0" w:space="0" w:color="auto"/>
            <w:left w:val="none" w:sz="0" w:space="0" w:color="auto"/>
            <w:bottom w:val="none" w:sz="0" w:space="0" w:color="auto"/>
            <w:right w:val="none" w:sz="0" w:space="0" w:color="auto"/>
          </w:divBdr>
          <w:divsChild>
            <w:div w:id="358048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983468">
      <w:bodyDiv w:val="1"/>
      <w:marLeft w:val="0"/>
      <w:marRight w:val="0"/>
      <w:marTop w:val="0"/>
      <w:marBottom w:val="0"/>
      <w:divBdr>
        <w:top w:val="none" w:sz="0" w:space="0" w:color="auto"/>
        <w:left w:val="none" w:sz="0" w:space="0" w:color="auto"/>
        <w:bottom w:val="none" w:sz="0" w:space="0" w:color="auto"/>
        <w:right w:val="none" w:sz="0" w:space="0" w:color="auto"/>
      </w:divBdr>
    </w:div>
    <w:div w:id="588008715">
      <w:bodyDiv w:val="1"/>
      <w:marLeft w:val="0"/>
      <w:marRight w:val="0"/>
      <w:marTop w:val="0"/>
      <w:marBottom w:val="0"/>
      <w:divBdr>
        <w:top w:val="none" w:sz="0" w:space="0" w:color="auto"/>
        <w:left w:val="none" w:sz="0" w:space="0" w:color="auto"/>
        <w:bottom w:val="none" w:sz="0" w:space="0" w:color="auto"/>
        <w:right w:val="none" w:sz="0" w:space="0" w:color="auto"/>
      </w:divBdr>
    </w:div>
    <w:div w:id="601230782">
      <w:bodyDiv w:val="1"/>
      <w:marLeft w:val="0"/>
      <w:marRight w:val="0"/>
      <w:marTop w:val="0"/>
      <w:marBottom w:val="0"/>
      <w:divBdr>
        <w:top w:val="none" w:sz="0" w:space="0" w:color="auto"/>
        <w:left w:val="none" w:sz="0" w:space="0" w:color="auto"/>
        <w:bottom w:val="none" w:sz="0" w:space="0" w:color="auto"/>
        <w:right w:val="none" w:sz="0" w:space="0" w:color="auto"/>
      </w:divBdr>
    </w:div>
    <w:div w:id="615213065">
      <w:bodyDiv w:val="1"/>
      <w:marLeft w:val="0"/>
      <w:marRight w:val="0"/>
      <w:marTop w:val="0"/>
      <w:marBottom w:val="0"/>
      <w:divBdr>
        <w:top w:val="none" w:sz="0" w:space="0" w:color="auto"/>
        <w:left w:val="none" w:sz="0" w:space="0" w:color="auto"/>
        <w:bottom w:val="none" w:sz="0" w:space="0" w:color="auto"/>
        <w:right w:val="none" w:sz="0" w:space="0" w:color="auto"/>
      </w:divBdr>
    </w:div>
    <w:div w:id="656298857">
      <w:bodyDiv w:val="1"/>
      <w:marLeft w:val="0"/>
      <w:marRight w:val="0"/>
      <w:marTop w:val="0"/>
      <w:marBottom w:val="0"/>
      <w:divBdr>
        <w:top w:val="none" w:sz="0" w:space="0" w:color="auto"/>
        <w:left w:val="none" w:sz="0" w:space="0" w:color="auto"/>
        <w:bottom w:val="none" w:sz="0" w:space="0" w:color="auto"/>
        <w:right w:val="none" w:sz="0" w:space="0" w:color="auto"/>
      </w:divBdr>
    </w:div>
    <w:div w:id="730887800">
      <w:bodyDiv w:val="1"/>
      <w:marLeft w:val="0"/>
      <w:marRight w:val="0"/>
      <w:marTop w:val="0"/>
      <w:marBottom w:val="0"/>
      <w:divBdr>
        <w:top w:val="none" w:sz="0" w:space="0" w:color="auto"/>
        <w:left w:val="none" w:sz="0" w:space="0" w:color="auto"/>
        <w:bottom w:val="none" w:sz="0" w:space="0" w:color="auto"/>
        <w:right w:val="none" w:sz="0" w:space="0" w:color="auto"/>
      </w:divBdr>
      <w:divsChild>
        <w:div w:id="800004896">
          <w:marLeft w:val="0"/>
          <w:marRight w:val="0"/>
          <w:marTop w:val="0"/>
          <w:marBottom w:val="0"/>
          <w:divBdr>
            <w:top w:val="none" w:sz="0" w:space="0" w:color="auto"/>
            <w:left w:val="none" w:sz="0" w:space="0" w:color="auto"/>
            <w:bottom w:val="none" w:sz="0" w:space="0" w:color="auto"/>
            <w:right w:val="none" w:sz="0" w:space="0" w:color="auto"/>
          </w:divBdr>
          <w:divsChild>
            <w:div w:id="131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3615">
      <w:bodyDiv w:val="1"/>
      <w:marLeft w:val="0"/>
      <w:marRight w:val="0"/>
      <w:marTop w:val="0"/>
      <w:marBottom w:val="0"/>
      <w:divBdr>
        <w:top w:val="none" w:sz="0" w:space="0" w:color="auto"/>
        <w:left w:val="none" w:sz="0" w:space="0" w:color="auto"/>
        <w:bottom w:val="none" w:sz="0" w:space="0" w:color="auto"/>
        <w:right w:val="none" w:sz="0" w:space="0" w:color="auto"/>
      </w:divBdr>
    </w:div>
    <w:div w:id="826895120">
      <w:bodyDiv w:val="1"/>
      <w:marLeft w:val="0"/>
      <w:marRight w:val="0"/>
      <w:marTop w:val="0"/>
      <w:marBottom w:val="0"/>
      <w:divBdr>
        <w:top w:val="none" w:sz="0" w:space="0" w:color="auto"/>
        <w:left w:val="none" w:sz="0" w:space="0" w:color="auto"/>
        <w:bottom w:val="none" w:sz="0" w:space="0" w:color="auto"/>
        <w:right w:val="none" w:sz="0" w:space="0" w:color="auto"/>
      </w:divBdr>
    </w:div>
    <w:div w:id="938803772">
      <w:bodyDiv w:val="1"/>
      <w:marLeft w:val="0"/>
      <w:marRight w:val="0"/>
      <w:marTop w:val="0"/>
      <w:marBottom w:val="0"/>
      <w:divBdr>
        <w:top w:val="none" w:sz="0" w:space="0" w:color="auto"/>
        <w:left w:val="none" w:sz="0" w:space="0" w:color="auto"/>
        <w:bottom w:val="none" w:sz="0" w:space="0" w:color="auto"/>
        <w:right w:val="none" w:sz="0" w:space="0" w:color="auto"/>
      </w:divBdr>
    </w:div>
    <w:div w:id="1021317211">
      <w:bodyDiv w:val="1"/>
      <w:marLeft w:val="0"/>
      <w:marRight w:val="0"/>
      <w:marTop w:val="0"/>
      <w:marBottom w:val="0"/>
      <w:divBdr>
        <w:top w:val="none" w:sz="0" w:space="0" w:color="auto"/>
        <w:left w:val="none" w:sz="0" w:space="0" w:color="auto"/>
        <w:bottom w:val="none" w:sz="0" w:space="0" w:color="auto"/>
        <w:right w:val="none" w:sz="0" w:space="0" w:color="auto"/>
      </w:divBdr>
    </w:div>
    <w:div w:id="1032070954">
      <w:bodyDiv w:val="1"/>
      <w:marLeft w:val="0"/>
      <w:marRight w:val="0"/>
      <w:marTop w:val="0"/>
      <w:marBottom w:val="0"/>
      <w:divBdr>
        <w:top w:val="none" w:sz="0" w:space="0" w:color="auto"/>
        <w:left w:val="none" w:sz="0" w:space="0" w:color="auto"/>
        <w:bottom w:val="none" w:sz="0" w:space="0" w:color="auto"/>
        <w:right w:val="none" w:sz="0" w:space="0" w:color="auto"/>
      </w:divBdr>
    </w:div>
    <w:div w:id="1036126399">
      <w:bodyDiv w:val="1"/>
      <w:marLeft w:val="0"/>
      <w:marRight w:val="0"/>
      <w:marTop w:val="0"/>
      <w:marBottom w:val="0"/>
      <w:divBdr>
        <w:top w:val="none" w:sz="0" w:space="0" w:color="auto"/>
        <w:left w:val="none" w:sz="0" w:space="0" w:color="auto"/>
        <w:bottom w:val="none" w:sz="0" w:space="0" w:color="auto"/>
        <w:right w:val="none" w:sz="0" w:space="0" w:color="auto"/>
      </w:divBdr>
    </w:div>
    <w:div w:id="1170171260">
      <w:bodyDiv w:val="1"/>
      <w:marLeft w:val="0"/>
      <w:marRight w:val="0"/>
      <w:marTop w:val="0"/>
      <w:marBottom w:val="0"/>
      <w:divBdr>
        <w:top w:val="none" w:sz="0" w:space="0" w:color="auto"/>
        <w:left w:val="none" w:sz="0" w:space="0" w:color="auto"/>
        <w:bottom w:val="none" w:sz="0" w:space="0" w:color="auto"/>
        <w:right w:val="none" w:sz="0" w:space="0" w:color="auto"/>
      </w:divBdr>
    </w:div>
    <w:div w:id="1331710833">
      <w:bodyDiv w:val="1"/>
      <w:marLeft w:val="0"/>
      <w:marRight w:val="0"/>
      <w:marTop w:val="0"/>
      <w:marBottom w:val="0"/>
      <w:divBdr>
        <w:top w:val="none" w:sz="0" w:space="0" w:color="auto"/>
        <w:left w:val="none" w:sz="0" w:space="0" w:color="auto"/>
        <w:bottom w:val="none" w:sz="0" w:space="0" w:color="auto"/>
        <w:right w:val="none" w:sz="0" w:space="0" w:color="auto"/>
      </w:divBdr>
    </w:div>
    <w:div w:id="1357266337">
      <w:bodyDiv w:val="1"/>
      <w:marLeft w:val="0"/>
      <w:marRight w:val="0"/>
      <w:marTop w:val="0"/>
      <w:marBottom w:val="0"/>
      <w:divBdr>
        <w:top w:val="none" w:sz="0" w:space="0" w:color="auto"/>
        <w:left w:val="none" w:sz="0" w:space="0" w:color="auto"/>
        <w:bottom w:val="none" w:sz="0" w:space="0" w:color="auto"/>
        <w:right w:val="none" w:sz="0" w:space="0" w:color="auto"/>
      </w:divBdr>
    </w:div>
    <w:div w:id="1363703595">
      <w:bodyDiv w:val="1"/>
      <w:marLeft w:val="0"/>
      <w:marRight w:val="0"/>
      <w:marTop w:val="0"/>
      <w:marBottom w:val="0"/>
      <w:divBdr>
        <w:top w:val="none" w:sz="0" w:space="0" w:color="auto"/>
        <w:left w:val="none" w:sz="0" w:space="0" w:color="auto"/>
        <w:bottom w:val="none" w:sz="0" w:space="0" w:color="auto"/>
        <w:right w:val="none" w:sz="0" w:space="0" w:color="auto"/>
      </w:divBdr>
    </w:div>
    <w:div w:id="1416829001">
      <w:bodyDiv w:val="1"/>
      <w:marLeft w:val="0"/>
      <w:marRight w:val="0"/>
      <w:marTop w:val="0"/>
      <w:marBottom w:val="0"/>
      <w:divBdr>
        <w:top w:val="none" w:sz="0" w:space="0" w:color="auto"/>
        <w:left w:val="none" w:sz="0" w:space="0" w:color="auto"/>
        <w:bottom w:val="none" w:sz="0" w:space="0" w:color="auto"/>
        <w:right w:val="none" w:sz="0" w:space="0" w:color="auto"/>
      </w:divBdr>
    </w:div>
    <w:div w:id="1527862257">
      <w:bodyDiv w:val="1"/>
      <w:marLeft w:val="0"/>
      <w:marRight w:val="0"/>
      <w:marTop w:val="0"/>
      <w:marBottom w:val="0"/>
      <w:divBdr>
        <w:top w:val="none" w:sz="0" w:space="0" w:color="auto"/>
        <w:left w:val="none" w:sz="0" w:space="0" w:color="auto"/>
        <w:bottom w:val="none" w:sz="0" w:space="0" w:color="auto"/>
        <w:right w:val="none" w:sz="0" w:space="0" w:color="auto"/>
      </w:divBdr>
    </w:div>
    <w:div w:id="1528761549">
      <w:bodyDiv w:val="1"/>
      <w:marLeft w:val="0"/>
      <w:marRight w:val="0"/>
      <w:marTop w:val="0"/>
      <w:marBottom w:val="0"/>
      <w:divBdr>
        <w:top w:val="none" w:sz="0" w:space="0" w:color="auto"/>
        <w:left w:val="none" w:sz="0" w:space="0" w:color="auto"/>
        <w:bottom w:val="none" w:sz="0" w:space="0" w:color="auto"/>
        <w:right w:val="none" w:sz="0" w:space="0" w:color="auto"/>
      </w:divBdr>
    </w:div>
    <w:div w:id="1577670009">
      <w:bodyDiv w:val="1"/>
      <w:marLeft w:val="0"/>
      <w:marRight w:val="0"/>
      <w:marTop w:val="0"/>
      <w:marBottom w:val="0"/>
      <w:divBdr>
        <w:top w:val="none" w:sz="0" w:space="0" w:color="auto"/>
        <w:left w:val="none" w:sz="0" w:space="0" w:color="auto"/>
        <w:bottom w:val="none" w:sz="0" w:space="0" w:color="auto"/>
        <w:right w:val="none" w:sz="0" w:space="0" w:color="auto"/>
      </w:divBdr>
    </w:div>
    <w:div w:id="1694912844">
      <w:bodyDiv w:val="1"/>
      <w:marLeft w:val="0"/>
      <w:marRight w:val="0"/>
      <w:marTop w:val="0"/>
      <w:marBottom w:val="0"/>
      <w:divBdr>
        <w:top w:val="none" w:sz="0" w:space="0" w:color="auto"/>
        <w:left w:val="none" w:sz="0" w:space="0" w:color="auto"/>
        <w:bottom w:val="none" w:sz="0" w:space="0" w:color="auto"/>
        <w:right w:val="none" w:sz="0" w:space="0" w:color="auto"/>
      </w:divBdr>
    </w:div>
    <w:div w:id="1725982425">
      <w:bodyDiv w:val="1"/>
      <w:marLeft w:val="0"/>
      <w:marRight w:val="0"/>
      <w:marTop w:val="0"/>
      <w:marBottom w:val="0"/>
      <w:divBdr>
        <w:top w:val="none" w:sz="0" w:space="0" w:color="auto"/>
        <w:left w:val="none" w:sz="0" w:space="0" w:color="auto"/>
        <w:bottom w:val="none" w:sz="0" w:space="0" w:color="auto"/>
        <w:right w:val="none" w:sz="0" w:space="0" w:color="auto"/>
      </w:divBdr>
    </w:div>
    <w:div w:id="1806195197">
      <w:bodyDiv w:val="1"/>
      <w:marLeft w:val="0"/>
      <w:marRight w:val="0"/>
      <w:marTop w:val="0"/>
      <w:marBottom w:val="0"/>
      <w:divBdr>
        <w:top w:val="none" w:sz="0" w:space="0" w:color="auto"/>
        <w:left w:val="none" w:sz="0" w:space="0" w:color="auto"/>
        <w:bottom w:val="none" w:sz="0" w:space="0" w:color="auto"/>
        <w:right w:val="none" w:sz="0" w:space="0" w:color="auto"/>
      </w:divBdr>
    </w:div>
    <w:div w:id="1843741409">
      <w:bodyDiv w:val="1"/>
      <w:marLeft w:val="0"/>
      <w:marRight w:val="0"/>
      <w:marTop w:val="0"/>
      <w:marBottom w:val="0"/>
      <w:divBdr>
        <w:top w:val="none" w:sz="0" w:space="0" w:color="auto"/>
        <w:left w:val="none" w:sz="0" w:space="0" w:color="auto"/>
        <w:bottom w:val="none" w:sz="0" w:space="0" w:color="auto"/>
        <w:right w:val="none" w:sz="0" w:space="0" w:color="auto"/>
      </w:divBdr>
    </w:div>
    <w:div w:id="1914392515">
      <w:bodyDiv w:val="1"/>
      <w:marLeft w:val="0"/>
      <w:marRight w:val="0"/>
      <w:marTop w:val="0"/>
      <w:marBottom w:val="0"/>
      <w:divBdr>
        <w:top w:val="none" w:sz="0" w:space="0" w:color="auto"/>
        <w:left w:val="none" w:sz="0" w:space="0" w:color="auto"/>
        <w:bottom w:val="none" w:sz="0" w:space="0" w:color="auto"/>
        <w:right w:val="none" w:sz="0" w:space="0" w:color="auto"/>
      </w:divBdr>
    </w:div>
    <w:div w:id="2005237427">
      <w:bodyDiv w:val="1"/>
      <w:marLeft w:val="0"/>
      <w:marRight w:val="0"/>
      <w:marTop w:val="0"/>
      <w:marBottom w:val="0"/>
      <w:divBdr>
        <w:top w:val="none" w:sz="0" w:space="0" w:color="auto"/>
        <w:left w:val="none" w:sz="0" w:space="0" w:color="auto"/>
        <w:bottom w:val="none" w:sz="0" w:space="0" w:color="auto"/>
        <w:right w:val="none" w:sz="0" w:space="0" w:color="auto"/>
      </w:divBdr>
    </w:div>
    <w:div w:id="2014989190">
      <w:bodyDiv w:val="1"/>
      <w:marLeft w:val="0"/>
      <w:marRight w:val="0"/>
      <w:marTop w:val="0"/>
      <w:marBottom w:val="0"/>
      <w:divBdr>
        <w:top w:val="none" w:sz="0" w:space="0" w:color="auto"/>
        <w:left w:val="none" w:sz="0" w:space="0" w:color="auto"/>
        <w:bottom w:val="none" w:sz="0" w:space="0" w:color="auto"/>
        <w:right w:val="none" w:sz="0" w:space="0" w:color="auto"/>
      </w:divBdr>
    </w:div>
    <w:div w:id="2050952943">
      <w:bodyDiv w:val="1"/>
      <w:marLeft w:val="0"/>
      <w:marRight w:val="0"/>
      <w:marTop w:val="0"/>
      <w:marBottom w:val="0"/>
      <w:divBdr>
        <w:top w:val="none" w:sz="0" w:space="0" w:color="auto"/>
        <w:left w:val="none" w:sz="0" w:space="0" w:color="auto"/>
        <w:bottom w:val="none" w:sz="0" w:space="0" w:color="auto"/>
        <w:right w:val="none" w:sz="0" w:space="0" w:color="auto"/>
      </w:divBdr>
    </w:div>
    <w:div w:id="2080244676">
      <w:bodyDiv w:val="1"/>
      <w:marLeft w:val="0"/>
      <w:marRight w:val="0"/>
      <w:marTop w:val="0"/>
      <w:marBottom w:val="0"/>
      <w:divBdr>
        <w:top w:val="none" w:sz="0" w:space="0" w:color="auto"/>
        <w:left w:val="none" w:sz="0" w:space="0" w:color="auto"/>
        <w:bottom w:val="none" w:sz="0" w:space="0" w:color="auto"/>
        <w:right w:val="none" w:sz="0" w:space="0" w:color="auto"/>
      </w:divBdr>
      <w:divsChild>
        <w:div w:id="864996">
          <w:marLeft w:val="0"/>
          <w:marRight w:val="0"/>
          <w:marTop w:val="0"/>
          <w:marBottom w:val="0"/>
          <w:divBdr>
            <w:top w:val="none" w:sz="0" w:space="0" w:color="auto"/>
            <w:left w:val="none" w:sz="0" w:space="0" w:color="auto"/>
            <w:bottom w:val="none" w:sz="0" w:space="0" w:color="auto"/>
            <w:right w:val="none" w:sz="0" w:space="0" w:color="auto"/>
          </w:divBdr>
          <w:divsChild>
            <w:div w:id="1190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841873">
      <w:bodyDiv w:val="1"/>
      <w:marLeft w:val="0"/>
      <w:marRight w:val="0"/>
      <w:marTop w:val="0"/>
      <w:marBottom w:val="0"/>
      <w:divBdr>
        <w:top w:val="none" w:sz="0" w:space="0" w:color="auto"/>
        <w:left w:val="none" w:sz="0" w:space="0" w:color="auto"/>
        <w:bottom w:val="none" w:sz="0" w:space="0" w:color="auto"/>
        <w:right w:val="none" w:sz="0" w:space="0" w:color="auto"/>
      </w:divBdr>
    </w:div>
    <w:div w:id="2115401945">
      <w:bodyDiv w:val="1"/>
      <w:marLeft w:val="0"/>
      <w:marRight w:val="0"/>
      <w:marTop w:val="0"/>
      <w:marBottom w:val="0"/>
      <w:divBdr>
        <w:top w:val="none" w:sz="0" w:space="0" w:color="auto"/>
        <w:left w:val="none" w:sz="0" w:space="0" w:color="auto"/>
        <w:bottom w:val="none" w:sz="0" w:space="0" w:color="auto"/>
        <w:right w:val="none" w:sz="0" w:space="0" w:color="auto"/>
      </w:divBdr>
    </w:div>
    <w:div w:id="2128236708">
      <w:bodyDiv w:val="1"/>
      <w:marLeft w:val="0"/>
      <w:marRight w:val="0"/>
      <w:marTop w:val="0"/>
      <w:marBottom w:val="0"/>
      <w:divBdr>
        <w:top w:val="none" w:sz="0" w:space="0" w:color="auto"/>
        <w:left w:val="none" w:sz="0" w:space="0" w:color="auto"/>
        <w:bottom w:val="none" w:sz="0" w:space="0" w:color="auto"/>
        <w:right w:val="none" w:sz="0" w:space="0" w:color="auto"/>
      </w:divBdr>
    </w:div>
    <w:div w:id="2146195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C068F9-6F05-9B4C-A03C-C4923C34E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5</Pages>
  <Words>1951</Words>
  <Characters>11125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Stevem Qiu</dc:creator>
  <cp:keywords/>
  <dc:description/>
  <cp:lastModifiedBy>Stevem Qiu</cp:lastModifiedBy>
  <cp:revision>49</cp:revision>
  <dcterms:created xsi:type="dcterms:W3CDTF">2023-06-11T23:33:00Z</dcterms:created>
  <dcterms:modified xsi:type="dcterms:W3CDTF">2023-06-19T19:32:00Z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id="BLgSWylV"/&gt;&lt;style id="http://www.zotero.org/styles/nature" hasBibliography="1" bibliographyStyleHasBeenSet="1"/&gt;&lt;prefs&gt;&lt;pref name="fieldType" value="Field"/&gt;&lt;/prefs&gt;&lt;/data&gt;</vt:lpwstr>
  </property>
</Properties>
</file>