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1330F4" w14:textId="194F0AEB" w:rsidR="001D16C3" w:rsidRDefault="001D16C3" w:rsidP="001D16C3">
      <w:pPr>
        <w:jc w:val="both"/>
        <w:rPr>
          <w:rFonts w:ascii="Arial" w:eastAsia="Arial" w:hAnsi="Arial" w:cs="Arial"/>
          <w:color w:val="000000"/>
          <w:highlight w:val="white"/>
        </w:rPr>
      </w:pPr>
      <w:bookmarkStart w:id="0" w:name="_GoBack"/>
      <w:bookmarkEnd w:id="0"/>
      <w:r>
        <w:rPr>
          <w:rFonts w:ascii="Arial" w:eastAsia="Arial" w:hAnsi="Arial" w:cs="Arial"/>
          <w:b/>
          <w:color w:val="000000"/>
          <w:highlight w:val="white"/>
        </w:rPr>
        <w:t xml:space="preserve">Supplementary Figure 1. Alignment of mouse Notch dimerization sites to known human Notch sites. </w:t>
      </w:r>
      <w:r>
        <w:rPr>
          <w:rFonts w:ascii="Arial" w:eastAsia="Arial" w:hAnsi="Arial" w:cs="Arial"/>
          <w:color w:val="000000"/>
          <w:highlight w:val="white"/>
        </w:rPr>
        <w:t xml:space="preserve">Mouse Notch1-4 amino acid sequences from NCBI were aligned to the human Notch1 sequence. Previously discovered Notch interaction sites are shown at amino acids K1946, E1950, R1983, and R1985 on human Notch. </w:t>
      </w:r>
    </w:p>
    <w:p w14:paraId="08628D9A" w14:textId="4ED87B29" w:rsidR="001D16C3" w:rsidRPr="001D16C3" w:rsidRDefault="001D16C3" w:rsidP="001D16C3">
      <w:pPr>
        <w:jc w:val="both"/>
        <w:rPr>
          <w:rFonts w:ascii="Arial" w:eastAsia="Arial" w:hAnsi="Arial" w:cs="Arial"/>
          <w:color w:val="000000"/>
          <w:highlight w:val="white"/>
        </w:rPr>
      </w:pPr>
    </w:p>
    <w:p w14:paraId="477EB344" w14:textId="0D79A748" w:rsidR="001D16C3" w:rsidRDefault="001D16C3" w:rsidP="001D16C3">
      <w:pPr>
        <w:jc w:val="both"/>
        <w:rPr>
          <w:rFonts w:ascii="Arial" w:eastAsia="Arial" w:hAnsi="Arial" w:cs="Arial"/>
          <w:b/>
          <w:color w:val="000000"/>
          <w:highlight w:val="white"/>
        </w:rPr>
      </w:pPr>
      <w:r>
        <w:rPr>
          <w:rFonts w:ascii="Arial" w:eastAsia="Arial" w:hAnsi="Arial" w:cs="Arial"/>
          <w:b/>
          <w:color w:val="000000"/>
          <w:highlight w:val="white"/>
        </w:rPr>
        <w:t>Supplementary Figure 2. Testing of Notch H-H dimerization using different NICD mutants.</w:t>
      </w:r>
    </w:p>
    <w:p w14:paraId="62B015F6" w14:textId="77777777" w:rsidR="001D16C3" w:rsidRDefault="001D16C3" w:rsidP="001D16C3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293T cells were co-transfected with a promoter luciferase reporter and wild-type (WT) or corresponding binding site mutant (Mut) NICDs. Reporter activation is compared to its basal activity in cells. Transfection efficiency was normalized by co-transfection with CMV-</w:t>
      </w:r>
      <w:r>
        <w:t>β</w:t>
      </w:r>
      <w:r>
        <w:rPr>
          <w:rFonts w:ascii="Arial" w:eastAsia="Arial" w:hAnsi="Arial" w:cs="Arial"/>
        </w:rPr>
        <w:t xml:space="preserve">-gal reporter plasmids and measuring </w:t>
      </w:r>
      <w:r>
        <w:t>β</w:t>
      </w:r>
      <w:r>
        <w:rPr>
          <w:rFonts w:ascii="Arial" w:eastAsia="Arial" w:hAnsi="Arial" w:cs="Arial"/>
        </w:rPr>
        <w:t>-gal activity. (</w:t>
      </w:r>
      <w:r>
        <w:rPr>
          <w:rFonts w:ascii="Arial" w:eastAsia="Arial" w:hAnsi="Arial" w:cs="Arial"/>
          <w:b/>
        </w:rPr>
        <w:t>A</w:t>
      </w:r>
      <w:r>
        <w:rPr>
          <w:rFonts w:ascii="Arial" w:eastAsia="Arial" w:hAnsi="Arial" w:cs="Arial"/>
        </w:rPr>
        <w:t>) Cells were co-transfected with a SPS-Core 16bp promoter luciferase reporter and either WT or Mutant N1ICD, N2ICD or a combination of the two (N1 E1939K, N2 K1895E). Shown are the average +/- SE of seven experiments. (</w:t>
      </w:r>
      <w:r>
        <w:rPr>
          <w:rFonts w:ascii="Arial" w:eastAsia="Arial" w:hAnsi="Arial" w:cs="Arial"/>
          <w:b/>
        </w:rPr>
        <w:t>B</w:t>
      </w:r>
      <w:r>
        <w:rPr>
          <w:rFonts w:ascii="Arial" w:eastAsia="Arial" w:hAnsi="Arial" w:cs="Arial"/>
        </w:rPr>
        <w:t>) Cells were co-transfected with a SPS-Core 16bp promoter luciferase reporter and either WT or Mut N1ICD, N3ICD or a combination of the two (N1 E1939K, N3 K1857E). Shown are the average +/- SE of three experiments. (</w:t>
      </w:r>
      <w:r>
        <w:rPr>
          <w:rFonts w:ascii="Arial" w:eastAsia="Arial" w:hAnsi="Arial" w:cs="Arial"/>
          <w:b/>
        </w:rPr>
        <w:t>C</w:t>
      </w:r>
      <w:r>
        <w:rPr>
          <w:rFonts w:ascii="Arial" w:eastAsia="Arial" w:hAnsi="Arial" w:cs="Arial"/>
        </w:rPr>
        <w:t>) Cells were co-transfected with a SPS-Core 16bp promoter luciferase reporter and either WT or Mut N1ICD, N4ICD or a combination of the two (N1 E1939K, N4 R1646E). Shown are the average +/- SE of three experiments. (</w:t>
      </w:r>
      <w:r>
        <w:rPr>
          <w:rFonts w:ascii="Arial" w:eastAsia="Arial" w:hAnsi="Arial" w:cs="Arial"/>
          <w:b/>
        </w:rPr>
        <w:t>D</w:t>
      </w:r>
      <w:r>
        <w:rPr>
          <w:rFonts w:ascii="Arial" w:eastAsia="Arial" w:hAnsi="Arial" w:cs="Arial"/>
        </w:rPr>
        <w:t>) Cells were co-transfected with a SPS-Core 16bp promoter luciferase reporter and either WT or Mut N2ICD, N3ICD or a combination of the two (N2 D1861K, N3 K1857E). Shown are the average +/- SE of six experiments. (</w:t>
      </w:r>
      <w:r>
        <w:rPr>
          <w:rFonts w:ascii="Arial" w:eastAsia="Arial" w:hAnsi="Arial" w:cs="Arial"/>
          <w:b/>
        </w:rPr>
        <w:t>E</w:t>
      </w:r>
      <w:r>
        <w:rPr>
          <w:rFonts w:ascii="Arial" w:eastAsia="Arial" w:hAnsi="Arial" w:cs="Arial"/>
        </w:rPr>
        <w:t xml:space="preserve">) Cells were co-transfected with a SPS-Core 16bp promoter luciferase reporter and either WT or Mut N3ICD, N4ICD or a combination of the two </w:t>
      </w:r>
      <w:proofErr w:type="gramStart"/>
      <w:r>
        <w:rPr>
          <w:rFonts w:ascii="Arial" w:eastAsia="Arial" w:hAnsi="Arial" w:cs="Arial"/>
        </w:rPr>
        <w:t>( N</w:t>
      </w:r>
      <w:proofErr w:type="gramEnd"/>
      <w:r>
        <w:rPr>
          <w:rFonts w:ascii="Arial" w:eastAsia="Arial" w:hAnsi="Arial" w:cs="Arial"/>
        </w:rPr>
        <w:t xml:space="preserve">3 D1861K, N4 R1646E). Shown are the average +/- SE of five experiments. Statistical significance was determined through a student’s two-tailed </w:t>
      </w:r>
      <w:r>
        <w:rPr>
          <w:rFonts w:ascii="Arial" w:eastAsia="Arial" w:hAnsi="Arial" w:cs="Arial"/>
          <w:i/>
        </w:rPr>
        <w:t>t</w:t>
      </w:r>
      <w:r>
        <w:rPr>
          <w:rFonts w:ascii="Arial" w:eastAsia="Arial" w:hAnsi="Arial" w:cs="Arial"/>
        </w:rPr>
        <w:t xml:space="preserve"> test, assuming equal variances, where *** is p &lt; 0.001, ** is p &lt; 0.01, and * is p &lt; 0.05.</w:t>
      </w:r>
    </w:p>
    <w:p w14:paraId="660BD4E8" w14:textId="77777777" w:rsidR="00383069" w:rsidRDefault="001D16C3"/>
    <w:sectPr w:rsidR="00383069" w:rsidSect="002547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6C3"/>
    <w:rsid w:val="000037C7"/>
    <w:rsid w:val="00006890"/>
    <w:rsid w:val="00006BFC"/>
    <w:rsid w:val="00011BA2"/>
    <w:rsid w:val="0002386A"/>
    <w:rsid w:val="000268D7"/>
    <w:rsid w:val="00033DE9"/>
    <w:rsid w:val="00051524"/>
    <w:rsid w:val="00060314"/>
    <w:rsid w:val="000B1574"/>
    <w:rsid w:val="000C4925"/>
    <w:rsid w:val="000C642D"/>
    <w:rsid w:val="001039E4"/>
    <w:rsid w:val="00134B49"/>
    <w:rsid w:val="00143012"/>
    <w:rsid w:val="001629A0"/>
    <w:rsid w:val="00182030"/>
    <w:rsid w:val="00190229"/>
    <w:rsid w:val="001913B1"/>
    <w:rsid w:val="00191752"/>
    <w:rsid w:val="001A752D"/>
    <w:rsid w:val="001A79FD"/>
    <w:rsid w:val="001C591A"/>
    <w:rsid w:val="001C7A41"/>
    <w:rsid w:val="001D16C3"/>
    <w:rsid w:val="001E4625"/>
    <w:rsid w:val="00200640"/>
    <w:rsid w:val="00204EEB"/>
    <w:rsid w:val="00217F9D"/>
    <w:rsid w:val="00232F6A"/>
    <w:rsid w:val="00236400"/>
    <w:rsid w:val="00241647"/>
    <w:rsid w:val="00254770"/>
    <w:rsid w:val="00254A7E"/>
    <w:rsid w:val="002A1E86"/>
    <w:rsid w:val="002A4C72"/>
    <w:rsid w:val="002B7308"/>
    <w:rsid w:val="002C6130"/>
    <w:rsid w:val="002E4F46"/>
    <w:rsid w:val="002E5C94"/>
    <w:rsid w:val="002F0494"/>
    <w:rsid w:val="002F247F"/>
    <w:rsid w:val="002F4316"/>
    <w:rsid w:val="0036016A"/>
    <w:rsid w:val="00377284"/>
    <w:rsid w:val="00383257"/>
    <w:rsid w:val="00384B11"/>
    <w:rsid w:val="00392001"/>
    <w:rsid w:val="003C356E"/>
    <w:rsid w:val="003D590E"/>
    <w:rsid w:val="003E0E68"/>
    <w:rsid w:val="003E198E"/>
    <w:rsid w:val="003F78BC"/>
    <w:rsid w:val="00400DC6"/>
    <w:rsid w:val="00402690"/>
    <w:rsid w:val="00416D10"/>
    <w:rsid w:val="00424AE1"/>
    <w:rsid w:val="00440374"/>
    <w:rsid w:val="00452E64"/>
    <w:rsid w:val="00457F48"/>
    <w:rsid w:val="0048125B"/>
    <w:rsid w:val="00483340"/>
    <w:rsid w:val="004869B7"/>
    <w:rsid w:val="00494A96"/>
    <w:rsid w:val="004B3BB9"/>
    <w:rsid w:val="004D64A3"/>
    <w:rsid w:val="004E3C73"/>
    <w:rsid w:val="00501100"/>
    <w:rsid w:val="00512A8F"/>
    <w:rsid w:val="00520CAD"/>
    <w:rsid w:val="00537D99"/>
    <w:rsid w:val="0054544C"/>
    <w:rsid w:val="00545830"/>
    <w:rsid w:val="005552A0"/>
    <w:rsid w:val="00573C90"/>
    <w:rsid w:val="00574972"/>
    <w:rsid w:val="005A06E1"/>
    <w:rsid w:val="005A5CCC"/>
    <w:rsid w:val="005B0C33"/>
    <w:rsid w:val="005B1B86"/>
    <w:rsid w:val="005B4EA7"/>
    <w:rsid w:val="005C37BA"/>
    <w:rsid w:val="005C3A4B"/>
    <w:rsid w:val="00605387"/>
    <w:rsid w:val="006116BC"/>
    <w:rsid w:val="00617857"/>
    <w:rsid w:val="0062215E"/>
    <w:rsid w:val="00640B61"/>
    <w:rsid w:val="00646CD3"/>
    <w:rsid w:val="0065390B"/>
    <w:rsid w:val="006544C1"/>
    <w:rsid w:val="00670E50"/>
    <w:rsid w:val="00683C73"/>
    <w:rsid w:val="00684E23"/>
    <w:rsid w:val="006A20DF"/>
    <w:rsid w:val="006A5B1E"/>
    <w:rsid w:val="006B01FE"/>
    <w:rsid w:val="006C4643"/>
    <w:rsid w:val="006C4674"/>
    <w:rsid w:val="006D0220"/>
    <w:rsid w:val="006D483F"/>
    <w:rsid w:val="006F7663"/>
    <w:rsid w:val="00714F5D"/>
    <w:rsid w:val="00740BE9"/>
    <w:rsid w:val="0074725F"/>
    <w:rsid w:val="00763B21"/>
    <w:rsid w:val="007A2FDA"/>
    <w:rsid w:val="007A527F"/>
    <w:rsid w:val="007B2F6D"/>
    <w:rsid w:val="007B7201"/>
    <w:rsid w:val="007C3EC5"/>
    <w:rsid w:val="0081182D"/>
    <w:rsid w:val="00813E32"/>
    <w:rsid w:val="0082339C"/>
    <w:rsid w:val="00832CDD"/>
    <w:rsid w:val="00834852"/>
    <w:rsid w:val="00834E5F"/>
    <w:rsid w:val="00851CE0"/>
    <w:rsid w:val="00853DB6"/>
    <w:rsid w:val="00860AC8"/>
    <w:rsid w:val="00867922"/>
    <w:rsid w:val="008744AD"/>
    <w:rsid w:val="00882626"/>
    <w:rsid w:val="008A31DE"/>
    <w:rsid w:val="008B2988"/>
    <w:rsid w:val="008C02D0"/>
    <w:rsid w:val="008C7042"/>
    <w:rsid w:val="008F1C2D"/>
    <w:rsid w:val="008F7622"/>
    <w:rsid w:val="00910FA1"/>
    <w:rsid w:val="0091409A"/>
    <w:rsid w:val="009144D0"/>
    <w:rsid w:val="00925DAC"/>
    <w:rsid w:val="009267C8"/>
    <w:rsid w:val="00927E03"/>
    <w:rsid w:val="009A1EA9"/>
    <w:rsid w:val="009A5A54"/>
    <w:rsid w:val="009A6C7D"/>
    <w:rsid w:val="009A78AC"/>
    <w:rsid w:val="009B3492"/>
    <w:rsid w:val="009B632B"/>
    <w:rsid w:val="009D0C3E"/>
    <w:rsid w:val="009D3BAF"/>
    <w:rsid w:val="009D3D99"/>
    <w:rsid w:val="009E36C3"/>
    <w:rsid w:val="009E538E"/>
    <w:rsid w:val="009E6901"/>
    <w:rsid w:val="009E6B46"/>
    <w:rsid w:val="009F3374"/>
    <w:rsid w:val="00A02C0F"/>
    <w:rsid w:val="00A0771C"/>
    <w:rsid w:val="00A40413"/>
    <w:rsid w:val="00A5776A"/>
    <w:rsid w:val="00A9750D"/>
    <w:rsid w:val="00AA7E7B"/>
    <w:rsid w:val="00AE019D"/>
    <w:rsid w:val="00AF5CDD"/>
    <w:rsid w:val="00B007C9"/>
    <w:rsid w:val="00B132E2"/>
    <w:rsid w:val="00B43634"/>
    <w:rsid w:val="00B501D5"/>
    <w:rsid w:val="00B5658F"/>
    <w:rsid w:val="00B65140"/>
    <w:rsid w:val="00B75B48"/>
    <w:rsid w:val="00B773D0"/>
    <w:rsid w:val="00BA3E54"/>
    <w:rsid w:val="00BA4A5D"/>
    <w:rsid w:val="00BC57C0"/>
    <w:rsid w:val="00BC6BCD"/>
    <w:rsid w:val="00BD2488"/>
    <w:rsid w:val="00BD32A5"/>
    <w:rsid w:val="00BD6AD8"/>
    <w:rsid w:val="00BF3D80"/>
    <w:rsid w:val="00BF3ED3"/>
    <w:rsid w:val="00BF6D0F"/>
    <w:rsid w:val="00BF7F6A"/>
    <w:rsid w:val="00C135B0"/>
    <w:rsid w:val="00C17907"/>
    <w:rsid w:val="00C22044"/>
    <w:rsid w:val="00C22D37"/>
    <w:rsid w:val="00C268F7"/>
    <w:rsid w:val="00C301AE"/>
    <w:rsid w:val="00C31587"/>
    <w:rsid w:val="00C31733"/>
    <w:rsid w:val="00C375D3"/>
    <w:rsid w:val="00C40E41"/>
    <w:rsid w:val="00C61A63"/>
    <w:rsid w:val="00C63C53"/>
    <w:rsid w:val="00C66CB2"/>
    <w:rsid w:val="00CC11CC"/>
    <w:rsid w:val="00CC40B6"/>
    <w:rsid w:val="00CE4460"/>
    <w:rsid w:val="00D01D50"/>
    <w:rsid w:val="00D0304A"/>
    <w:rsid w:val="00D05C61"/>
    <w:rsid w:val="00D23C2E"/>
    <w:rsid w:val="00D3632C"/>
    <w:rsid w:val="00D77BC1"/>
    <w:rsid w:val="00D907C1"/>
    <w:rsid w:val="00DA1D8F"/>
    <w:rsid w:val="00DA3035"/>
    <w:rsid w:val="00DA5DF9"/>
    <w:rsid w:val="00DB1536"/>
    <w:rsid w:val="00DE6EA6"/>
    <w:rsid w:val="00DF1094"/>
    <w:rsid w:val="00E0568F"/>
    <w:rsid w:val="00E40AC5"/>
    <w:rsid w:val="00E72CBF"/>
    <w:rsid w:val="00E82C57"/>
    <w:rsid w:val="00E941D0"/>
    <w:rsid w:val="00E94608"/>
    <w:rsid w:val="00EA5D86"/>
    <w:rsid w:val="00EA725B"/>
    <w:rsid w:val="00EB29FC"/>
    <w:rsid w:val="00EB3400"/>
    <w:rsid w:val="00ED003E"/>
    <w:rsid w:val="00EE555D"/>
    <w:rsid w:val="00EE69CE"/>
    <w:rsid w:val="00F11D39"/>
    <w:rsid w:val="00F34668"/>
    <w:rsid w:val="00F34D62"/>
    <w:rsid w:val="00F44B01"/>
    <w:rsid w:val="00F507FE"/>
    <w:rsid w:val="00F87131"/>
    <w:rsid w:val="00F9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C6B593"/>
  <w15:chartTrackingRefBased/>
  <w15:docId w15:val="{0BAF676D-DC0D-9043-A518-BC25EE7F6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6C3"/>
    <w:pPr>
      <w:spacing w:after="160" w:line="259" w:lineRule="auto"/>
    </w:pPr>
    <w:rPr>
      <w:rFonts w:ascii="Calibri" w:eastAsia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</Words>
  <Characters>1672</Characters>
  <Application>Microsoft Office Word</Application>
  <DocSecurity>0</DocSecurity>
  <Lines>13</Lines>
  <Paragraphs>3</Paragraphs>
  <ScaleCrop>false</ScaleCrop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Albig</dc:creator>
  <cp:keywords/>
  <dc:description/>
  <cp:lastModifiedBy>Allan Albig</cp:lastModifiedBy>
  <cp:revision>1</cp:revision>
  <dcterms:created xsi:type="dcterms:W3CDTF">2023-07-17T23:09:00Z</dcterms:created>
  <dcterms:modified xsi:type="dcterms:W3CDTF">2023-07-17T23:11:00Z</dcterms:modified>
</cp:coreProperties>
</file>