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10280" w14:textId="77777777" w:rsidR="00693B7A" w:rsidRPr="00693B7A" w:rsidRDefault="00693B7A" w:rsidP="00693B7A">
      <w:pPr>
        <w:keepNext/>
        <w:keepLines/>
        <w:spacing w:before="340" w:after="330" w:line="578" w:lineRule="auto"/>
        <w:outlineLvl w:val="0"/>
        <w:rPr>
          <w:rFonts w:ascii="Times New Roman" w:hAnsi="Times New Roman" w:cs="Times New Roman"/>
          <w:bCs/>
          <w:kern w:val="44"/>
          <w:sz w:val="32"/>
          <w:szCs w:val="44"/>
        </w:rPr>
      </w:pPr>
      <w:r w:rsidRPr="00693B7A">
        <w:rPr>
          <w:rFonts w:ascii="Times New Roman" w:hAnsi="Times New Roman" w:cs="Times New Roman"/>
          <w:bCs/>
          <w:kern w:val="44"/>
          <w:sz w:val="32"/>
          <w:szCs w:val="44"/>
        </w:rPr>
        <w:t>Adsorption of pyrolysis oil model compound (phenol) with plasma-modified hydro-chars and mechanism exploration</w:t>
      </w:r>
    </w:p>
    <w:p w14:paraId="11D9CCC2" w14:textId="1FF0A949" w:rsidR="00693B7A" w:rsidRPr="00637BBA" w:rsidRDefault="00637BBA" w:rsidP="00693B7A">
      <w:pPr>
        <w:spacing w:line="480" w:lineRule="auto"/>
        <w:rPr>
          <w:rFonts w:ascii="Times New Roman" w:hAnsi="Times New Roman" w:cs="Times New Roman" w:hint="eastAsia"/>
        </w:rPr>
      </w:pPr>
      <w:r w:rsidRPr="00DF4205">
        <w:rPr>
          <w:rFonts w:ascii="Times New Roman" w:hAnsi="Times New Roman" w:cs="Times New Roman"/>
        </w:rPr>
        <w:t>Qing An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proofErr w:type="gram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  <w:proofErr w:type="gramEnd"/>
      <w:r w:rsidRPr="00DF4205">
        <w:rPr>
          <w:rFonts w:ascii="Times New Roman" w:hAnsi="Times New Roman" w:cs="Times New Roman"/>
        </w:rPr>
        <w:t>, Dezhen Chen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  <w:r w:rsidRPr="00DF4205">
        <w:rPr>
          <w:rFonts w:ascii="Times New Roman" w:hAnsi="Times New Roman" w:cs="Times New Roman"/>
          <w:vertAlign w:val="superscript"/>
        </w:rPr>
        <w:t>*</w:t>
      </w:r>
      <w:r w:rsidRPr="00DF420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zhen </w:t>
      </w:r>
      <w:proofErr w:type="spellStart"/>
      <w:r>
        <w:rPr>
          <w:rFonts w:ascii="Times New Roman" w:hAnsi="Times New Roman" w:cs="Times New Roman"/>
        </w:rPr>
        <w:t>Tang</w:t>
      </w:r>
      <w:r w:rsidRPr="005D2CBB">
        <w:rPr>
          <w:rFonts w:ascii="Times New Roman" w:hAnsi="Times New Roman" w:cs="Times New Roman"/>
          <w:vertAlign w:val="superscript"/>
        </w:rPr>
        <w:t>a,b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DF4205">
        <w:rPr>
          <w:rFonts w:ascii="Times New Roman" w:hAnsi="Times New Roman" w:cs="Times New Roman" w:hint="eastAsia"/>
        </w:rPr>
        <w:t>Y</w:t>
      </w:r>
      <w:r w:rsidRPr="00DF4205">
        <w:rPr>
          <w:rFonts w:ascii="Times New Roman" w:hAnsi="Times New Roman" w:cs="Times New Roman"/>
        </w:rPr>
        <w:t>uyan Hu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  <w:r w:rsidRPr="00DF4205">
        <w:rPr>
          <w:rFonts w:ascii="Times New Roman" w:hAnsi="Times New Roman" w:cs="Times New Roman"/>
        </w:rPr>
        <w:t>, Yuheng Feng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  <w:r w:rsidRPr="00DF4205">
        <w:rPr>
          <w:rFonts w:ascii="Times New Roman" w:hAnsi="Times New Roman" w:cs="Times New Roman"/>
        </w:rPr>
        <w:t xml:space="preserve">, </w:t>
      </w:r>
      <w:proofErr w:type="spellStart"/>
      <w:r w:rsidRPr="00DF4205">
        <w:rPr>
          <w:rFonts w:ascii="Times New Roman" w:hAnsi="Times New Roman" w:cs="Times New Roman"/>
        </w:rPr>
        <w:t>Kezhen</w:t>
      </w:r>
      <w:proofErr w:type="spellEnd"/>
      <w:r w:rsidRPr="00DF4205">
        <w:rPr>
          <w:rFonts w:ascii="Times New Roman" w:hAnsi="Times New Roman" w:cs="Times New Roman"/>
        </w:rPr>
        <w:t xml:space="preserve"> Qian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  <w:r w:rsidRPr="00DF4205">
        <w:rPr>
          <w:rFonts w:ascii="Times New Roman" w:hAnsi="Times New Roman" w:cs="Times New Roman"/>
        </w:rPr>
        <w:t xml:space="preserve">, </w:t>
      </w:r>
      <w:proofErr w:type="spellStart"/>
      <w:r w:rsidRPr="00DF4205">
        <w:rPr>
          <w:rFonts w:ascii="Times New Roman" w:hAnsi="Times New Roman" w:cs="Times New Roman"/>
        </w:rPr>
        <w:t>Lijie</w:t>
      </w:r>
      <w:proofErr w:type="spellEnd"/>
      <w:r w:rsidRPr="00DF4205">
        <w:rPr>
          <w:rFonts w:ascii="Times New Roman" w:hAnsi="Times New Roman" w:cs="Times New Roman"/>
        </w:rPr>
        <w:t xml:space="preserve"> Yin</w:t>
      </w:r>
      <w:r w:rsidRPr="00DF4205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DF4205">
        <w:rPr>
          <w:rFonts w:ascii="Times New Roman" w:hAnsi="Times New Roman" w:cs="Times New Roman"/>
          <w:vertAlign w:val="superscript"/>
        </w:rPr>
        <w:t>a,b</w:t>
      </w:r>
      <w:proofErr w:type="spellEnd"/>
    </w:p>
    <w:p w14:paraId="6B90E373" w14:textId="77777777" w:rsidR="00693B7A" w:rsidRPr="00693B7A" w:rsidRDefault="00693B7A" w:rsidP="00693B7A">
      <w:pPr>
        <w:spacing w:line="480" w:lineRule="auto"/>
        <w:rPr>
          <w:rFonts w:ascii="Times New Roman" w:hAnsi="Times New Roman" w:cs="Times New Roman"/>
        </w:rPr>
      </w:pPr>
      <w:r w:rsidRPr="00693B7A">
        <w:rPr>
          <w:rFonts w:ascii="Times New Roman" w:hAnsi="Times New Roman" w:cs="Times New Roman"/>
          <w:vertAlign w:val="superscript"/>
        </w:rPr>
        <w:t xml:space="preserve">a </w:t>
      </w:r>
      <w:r w:rsidRPr="00693B7A">
        <w:rPr>
          <w:rFonts w:ascii="Times New Roman" w:hAnsi="Times New Roman" w:cs="Times New Roman"/>
          <w:i/>
        </w:rPr>
        <w:t>Thermal and Environmental Engineering Institute, Mechanical Engineering College, Tongji University, Shanghai 201800, China</w:t>
      </w:r>
    </w:p>
    <w:p w14:paraId="30729CBA" w14:textId="77777777" w:rsidR="00693B7A" w:rsidRPr="00693B7A" w:rsidRDefault="00693B7A" w:rsidP="00693B7A">
      <w:pPr>
        <w:spacing w:line="480" w:lineRule="auto"/>
        <w:rPr>
          <w:rFonts w:ascii="Times New Roman" w:hAnsi="Times New Roman" w:cs="Times New Roman"/>
          <w:i/>
        </w:rPr>
      </w:pPr>
      <w:r w:rsidRPr="00693B7A">
        <w:rPr>
          <w:rFonts w:ascii="Times New Roman" w:hAnsi="Times New Roman" w:cs="Times New Roman"/>
          <w:vertAlign w:val="superscript"/>
        </w:rPr>
        <w:t xml:space="preserve">b </w:t>
      </w:r>
      <w:r w:rsidRPr="00693B7A">
        <w:rPr>
          <w:rFonts w:ascii="Times New Roman" w:hAnsi="Times New Roman" w:cs="Times New Roman"/>
          <w:i/>
        </w:rPr>
        <w:t>Shanghai Engineering Research Center of Multi-source Solid Wastes Co-processing and Energy Utilization</w:t>
      </w:r>
    </w:p>
    <w:p w14:paraId="37F35F6A" w14:textId="77777777" w:rsidR="00693B7A" w:rsidRPr="00693B7A" w:rsidRDefault="00693B7A" w:rsidP="00693B7A">
      <w:pPr>
        <w:spacing w:line="480" w:lineRule="auto"/>
        <w:rPr>
          <w:rFonts w:ascii="Times New Roman" w:hAnsi="Times New Roman" w:cs="Times New Roman"/>
        </w:rPr>
      </w:pPr>
      <w:r w:rsidRPr="00693B7A">
        <w:rPr>
          <w:rFonts w:ascii="Times New Roman" w:hAnsi="Times New Roman" w:cs="Times New Roman"/>
        </w:rPr>
        <w:t>* Corresponding author.</w:t>
      </w:r>
    </w:p>
    <w:p w14:paraId="0EA0492A" w14:textId="77777777" w:rsidR="00693B7A" w:rsidRPr="00693B7A" w:rsidRDefault="00693B7A" w:rsidP="00693B7A">
      <w:pPr>
        <w:spacing w:line="480" w:lineRule="auto"/>
        <w:rPr>
          <w:rFonts w:ascii="Times New Roman" w:hAnsi="Times New Roman" w:cs="Times New Roman"/>
        </w:rPr>
      </w:pPr>
      <w:r w:rsidRPr="00693B7A">
        <w:rPr>
          <w:rFonts w:ascii="Times New Roman" w:hAnsi="Times New Roman" w:cs="Times New Roman"/>
          <w:i/>
        </w:rPr>
        <w:t>E-mail address</w:t>
      </w:r>
      <w:r w:rsidRPr="00693B7A">
        <w:rPr>
          <w:rFonts w:ascii="Times New Roman" w:hAnsi="Times New Roman" w:cs="Times New Roman"/>
        </w:rPr>
        <w:t xml:space="preserve">: </w:t>
      </w:r>
      <w:hyperlink r:id="rId7" w:history="1">
        <w:r w:rsidRPr="00693B7A">
          <w:rPr>
            <w:rFonts w:ascii="Times New Roman" w:hAnsi="Times New Roman" w:cs="Times New Roman"/>
            <w:color w:val="0563C1" w:themeColor="hyperlink"/>
            <w:u w:val="single"/>
          </w:rPr>
          <w:t>chendezhen@tongji.edu.cn</w:t>
        </w:r>
      </w:hyperlink>
      <w:r w:rsidRPr="00693B7A">
        <w:rPr>
          <w:rFonts w:ascii="Times New Roman" w:hAnsi="Times New Roman" w:cs="Times New Roman"/>
        </w:rPr>
        <w:t xml:space="preserve"> (D, Chen).</w:t>
      </w:r>
    </w:p>
    <w:p w14:paraId="00397FAF" w14:textId="77777777" w:rsidR="00693B7A" w:rsidRPr="00693B7A" w:rsidRDefault="00693B7A" w:rsidP="00693B7A"/>
    <w:p w14:paraId="27063608" w14:textId="045306D3" w:rsidR="00D30612" w:rsidRPr="00FD6FDF" w:rsidRDefault="00D30612" w:rsidP="00FD6FDF">
      <w:pPr>
        <w:pStyle w:val="2"/>
        <w:rPr>
          <w:rFonts w:ascii="Times New Roman" w:hAnsi="Times New Roman" w:cs="Times New Roman"/>
          <w:b w:val="0"/>
          <w:sz w:val="24"/>
          <w:szCs w:val="24"/>
        </w:rPr>
      </w:pPr>
      <w:r w:rsidRPr="00FD6FDF">
        <w:rPr>
          <w:rFonts w:ascii="Times New Roman" w:eastAsia="DengXian" w:hAnsi="Times New Roman" w:cs="Times New Roman"/>
          <w:sz w:val="24"/>
          <w:szCs w:val="24"/>
        </w:rPr>
        <w:t xml:space="preserve">Table </w:t>
      </w:r>
      <w:r w:rsidR="00FE086B" w:rsidRPr="00FD6FDF">
        <w:rPr>
          <w:rFonts w:ascii="Times New Roman" w:eastAsia="DengXian" w:hAnsi="Times New Roman" w:cs="Times New Roman"/>
          <w:sz w:val="24"/>
          <w:szCs w:val="24"/>
        </w:rPr>
        <w:t>S1</w:t>
      </w:r>
      <w:r w:rsidRPr="00FD6FDF">
        <w:rPr>
          <w:rFonts w:ascii="Times New Roman" w:eastAsia="DengXian" w:hAnsi="Times New Roman" w:cs="Times New Roman"/>
          <w:sz w:val="24"/>
          <w:szCs w:val="24"/>
        </w:rPr>
        <w:t>. The</w:t>
      </w:r>
      <w:r w:rsidRPr="00FD6FDF">
        <w:rPr>
          <w:rFonts w:ascii="Times New Roman" w:eastAsia="宋体" w:hAnsi="Times New Roman" w:cs="Times New Roman"/>
          <w:sz w:val="24"/>
          <w:szCs w:val="24"/>
        </w:rPr>
        <w:t xml:space="preserve"> characteristics</w:t>
      </w:r>
      <w:r w:rsidRPr="00FD6FDF">
        <w:rPr>
          <w:rFonts w:ascii="Times New Roman" w:eastAsia="DengXian" w:hAnsi="Times New Roman" w:cs="Times New Roman"/>
          <w:sz w:val="24"/>
          <w:szCs w:val="24"/>
        </w:rPr>
        <w:t xml:space="preserve"> of raw materials and the prepared hydro-char samples</w:t>
      </w:r>
    </w:p>
    <w:tbl>
      <w:tblPr>
        <w:tblW w:w="11908" w:type="dxa"/>
        <w:tblInd w:w="-1795" w:type="dxa"/>
        <w:tblLook w:val="04A0" w:firstRow="1" w:lastRow="0" w:firstColumn="1" w:lastColumn="0" w:noHBand="0" w:noVBand="1"/>
      </w:tblPr>
      <w:tblGrid>
        <w:gridCol w:w="1277"/>
        <w:gridCol w:w="992"/>
        <w:gridCol w:w="576"/>
        <w:gridCol w:w="700"/>
        <w:gridCol w:w="567"/>
        <w:gridCol w:w="576"/>
        <w:gridCol w:w="558"/>
        <w:gridCol w:w="708"/>
        <w:gridCol w:w="580"/>
        <w:gridCol w:w="696"/>
        <w:gridCol w:w="709"/>
        <w:gridCol w:w="1417"/>
        <w:gridCol w:w="1134"/>
        <w:gridCol w:w="1418"/>
      </w:tblGrid>
      <w:tr w:rsidR="00D30612" w:rsidRPr="00D30612" w14:paraId="0468E295" w14:textId="77777777" w:rsidTr="00693B7A">
        <w:trPr>
          <w:trHeight w:val="400"/>
        </w:trPr>
        <w:tc>
          <w:tcPr>
            <w:tcW w:w="127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53A25B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Sample </w:t>
            </w:r>
          </w:p>
        </w:tc>
        <w:tc>
          <w:tcPr>
            <w:tcW w:w="226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8418C" w14:textId="121ED901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Proximate analysis/ (wt%, ad</w:t>
            </w:r>
            <w:r w:rsid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1</w:t>
            </w: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989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74C16" w14:textId="4477C8EA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Ultimate analysis/ (wt%, db</w:t>
            </w:r>
            <w:r w:rsid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0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EB29E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Atomic ratio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B57544E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BET surface area (m</w:t>
            </w:r>
            <w:r w:rsidRP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g-1)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204A066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sz w:val="16"/>
                <w:szCs w:val="16"/>
              </w:rPr>
              <w:t>Pore volume (cm</w:t>
            </w:r>
            <w:r w:rsidRPr="00770426">
              <w:rPr>
                <w:rFonts w:ascii="Times New Roman" w:eastAsia="DengXian" w:hAnsi="Times New Roman" w:cs="Times New Roman"/>
                <w:sz w:val="16"/>
                <w:szCs w:val="16"/>
                <w:vertAlign w:val="superscript"/>
              </w:rPr>
              <w:t>3</w:t>
            </w:r>
            <w:r w:rsidRPr="00D30612">
              <w:rPr>
                <w:rFonts w:ascii="Times New Roman" w:eastAsia="DengXian" w:hAnsi="Times New Roman" w:cs="Times New Roman"/>
                <w:sz w:val="16"/>
                <w:szCs w:val="16"/>
              </w:rPr>
              <w:t>g1)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2E3B378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Average pore size (nm)</w:t>
            </w:r>
          </w:p>
        </w:tc>
      </w:tr>
      <w:tr w:rsidR="00693B7A" w:rsidRPr="00D30612" w14:paraId="2F6E049F" w14:textId="77777777" w:rsidTr="00693B7A">
        <w:trPr>
          <w:trHeight w:val="360"/>
        </w:trPr>
        <w:tc>
          <w:tcPr>
            <w:tcW w:w="127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6C91564" w14:textId="77777777" w:rsidR="00D30612" w:rsidRPr="00D30612" w:rsidRDefault="00D30612" w:rsidP="00D3061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67E10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Ash (wt %)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EF265" w14:textId="5167B1DA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VM</w:t>
            </w:r>
            <w:r w:rsid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5EA94" w14:textId="426392C6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FC</w:t>
            </w:r>
            <w:r w:rsidR="0077042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4FA19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B4BC1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5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5E735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3A9A8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05DDD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D93DD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H/C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E886A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O/C</w:t>
            </w:r>
          </w:p>
        </w:tc>
        <w:tc>
          <w:tcPr>
            <w:tcW w:w="141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4A3F931" w14:textId="77777777" w:rsidR="00D30612" w:rsidRPr="00D30612" w:rsidRDefault="00D30612" w:rsidP="00D3061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2" w:space="0" w:color="000000"/>
              <w:right w:val="nil"/>
            </w:tcBorders>
          </w:tcPr>
          <w:p w14:paraId="719B867E" w14:textId="77777777" w:rsidR="00D30612" w:rsidRPr="00D30612" w:rsidRDefault="00D30612" w:rsidP="00D3061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838ABA" w14:textId="77777777" w:rsidR="00D30612" w:rsidRPr="00D30612" w:rsidRDefault="00D30612" w:rsidP="00D3061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693B7A" w:rsidRPr="00D30612" w14:paraId="49C8668D" w14:textId="77777777" w:rsidTr="00693B7A">
        <w:trPr>
          <w:trHeight w:val="340"/>
        </w:trPr>
        <w:tc>
          <w:tcPr>
            <w:tcW w:w="127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AB415C4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SS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B3B70D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45.43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824610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48.01</w:t>
            </w:r>
          </w:p>
        </w:tc>
        <w:tc>
          <w:tcPr>
            <w:tcW w:w="7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C6B39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6.56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FE3C71F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4.09</w:t>
            </w:r>
          </w:p>
        </w:tc>
        <w:tc>
          <w:tcPr>
            <w:tcW w:w="57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5ADD5B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25.12</w:t>
            </w:r>
          </w:p>
        </w:tc>
        <w:tc>
          <w:tcPr>
            <w:tcW w:w="55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8EAD7E1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4.34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468BB44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58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0E4E218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20.47 </w:t>
            </w:r>
          </w:p>
        </w:tc>
        <w:tc>
          <w:tcPr>
            <w:tcW w:w="69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7C263A6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775A23C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6DDA3DA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4.276 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FE3A3AE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0.024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0B40FA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20.95</w:t>
            </w:r>
          </w:p>
        </w:tc>
      </w:tr>
      <w:tr w:rsidR="00693B7A" w:rsidRPr="00D30612" w14:paraId="0FD46EF2" w14:textId="77777777" w:rsidTr="00693B7A">
        <w:trPr>
          <w:trHeight w:val="34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FDC0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D700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10.37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F04F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69.53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D9A7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DBC9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E75BA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59.45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33E3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E8B11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9F1E6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26.75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05E2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765D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0.34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774C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DA6A37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97E05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</w:tr>
      <w:tr w:rsidR="00693B7A" w:rsidRPr="00D30612" w14:paraId="5ED63061" w14:textId="77777777" w:rsidTr="00693B7A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E75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117A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13.57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433E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20.92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9E21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65.51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3473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2.34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FF29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33.48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AA8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CBD7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BBAB1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47.35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EC0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1.14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6B5B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1.06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541C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120.24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A165AE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67DD5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3.45 </w:t>
            </w:r>
          </w:p>
        </w:tc>
      </w:tr>
      <w:tr w:rsidR="00693B7A" w:rsidRPr="00D30612" w14:paraId="707FDA0B" w14:textId="77777777" w:rsidTr="00693B7A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EC40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hAnsi="Times New Roman"/>
                <w:color w:val="000000"/>
                <w:sz w:val="15"/>
                <w:szCs w:val="15"/>
              </w:rPr>
              <w:t>HC-NH</w:t>
            </w:r>
            <w:r w:rsidRPr="00D30612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3</w:t>
            </w:r>
            <w:r w:rsidRPr="00D30612">
              <w:rPr>
                <w:rFonts w:ascii="Times New Roman" w:hAnsi="Times New Roman"/>
                <w:color w:val="000000"/>
                <w:sz w:val="15"/>
                <w:szCs w:val="15"/>
              </w:rPr>
              <w:t>-P-25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4C7B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9.64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06D8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11.88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3F32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78.48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39E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48FA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57.41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695F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5773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ACDF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28.07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B589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3064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0.37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E74A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178.43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CCE13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0.22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7B7B8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6.36 </w:t>
            </w:r>
          </w:p>
        </w:tc>
      </w:tr>
      <w:tr w:rsidR="00693B7A" w:rsidRPr="00D30612" w14:paraId="40D5210A" w14:textId="77777777" w:rsidTr="00693B7A">
        <w:trPr>
          <w:trHeight w:val="340"/>
        </w:trPr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CCDC8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hAnsi="Times New Roman"/>
                <w:color w:val="000000"/>
                <w:sz w:val="15"/>
                <w:szCs w:val="15"/>
              </w:rPr>
              <w:t>HC-NH</w:t>
            </w:r>
            <w:r w:rsidRPr="00D30612"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3</w:t>
            </w:r>
            <w:r w:rsidRPr="00D30612">
              <w:rPr>
                <w:rFonts w:ascii="Times New Roman" w:hAnsi="Times New Roman"/>
                <w:color w:val="000000"/>
                <w:sz w:val="15"/>
                <w:szCs w:val="15"/>
              </w:rPr>
              <w:t>-P-500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F602C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97531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1A05B" w14:textId="77777777" w:rsidR="00D30612" w:rsidRPr="00D30612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D3061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88.29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1AECE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BF677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63.49</w:t>
            </w:r>
          </w:p>
        </w:tc>
        <w:tc>
          <w:tcPr>
            <w:tcW w:w="5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B2713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6B056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7A212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23.74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14351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0.36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02570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0.28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78F734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374.14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B06499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9104934" w14:textId="77777777" w:rsidR="00D30612" w:rsidRPr="00EE6917" w:rsidRDefault="00D30612" w:rsidP="00D3061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E6917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1.91 </w:t>
            </w:r>
          </w:p>
        </w:tc>
      </w:tr>
    </w:tbl>
    <w:p w14:paraId="4B614B9B" w14:textId="77777777" w:rsidR="00D30612" w:rsidRPr="00D30612" w:rsidRDefault="00D30612" w:rsidP="00D30612">
      <w:pPr>
        <w:widowControl/>
        <w:jc w:val="left"/>
        <w:rPr>
          <w:rFonts w:ascii="Times New Roman" w:hAnsi="Times New Roman" w:cs="Times New Roman"/>
          <w:szCs w:val="21"/>
        </w:rPr>
        <w:sectPr w:rsidR="00D30612" w:rsidRPr="00D30612" w:rsidSect="00693B7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0612">
        <w:rPr>
          <w:rFonts w:ascii="Times New Roman" w:eastAsia="DengXian" w:hAnsi="Times New Roman" w:cs="Times New Roman"/>
          <w:sz w:val="18"/>
          <w:szCs w:val="18"/>
          <w:vertAlign w:val="superscript"/>
        </w:rPr>
        <w:t>1</w:t>
      </w:r>
      <w:r w:rsidRPr="00D30612">
        <w:rPr>
          <w:rFonts w:ascii="Times New Roman" w:eastAsia="DengXian" w:hAnsi="Times New Roman" w:cs="Times New Roman"/>
          <w:sz w:val="18"/>
          <w:szCs w:val="18"/>
        </w:rPr>
        <w:t xml:space="preserve">ad: air-dry basis; </w:t>
      </w:r>
      <w:r w:rsidRPr="00D30612">
        <w:rPr>
          <w:rFonts w:ascii="Times New Roman" w:eastAsia="DengXian" w:hAnsi="Times New Roman" w:cs="Times New Roman"/>
          <w:sz w:val="18"/>
          <w:szCs w:val="18"/>
          <w:vertAlign w:val="superscript"/>
        </w:rPr>
        <w:t>2</w:t>
      </w:r>
      <w:r w:rsidRPr="00D30612">
        <w:rPr>
          <w:rFonts w:ascii="Times New Roman" w:eastAsia="DengXian" w:hAnsi="Times New Roman" w:cs="Times New Roman"/>
          <w:sz w:val="18"/>
          <w:szCs w:val="18"/>
        </w:rPr>
        <w:t xml:space="preserve">db: dry basis; </w:t>
      </w:r>
      <w:r w:rsidRPr="00D30612">
        <w:rPr>
          <w:rFonts w:ascii="Times New Roman" w:eastAsia="DengXian" w:hAnsi="Times New Roman" w:cs="Times New Roman"/>
          <w:sz w:val="18"/>
          <w:szCs w:val="18"/>
          <w:vertAlign w:val="superscript"/>
        </w:rPr>
        <w:t>3</w:t>
      </w:r>
      <w:r w:rsidRPr="00D30612">
        <w:rPr>
          <w:rFonts w:ascii="Times New Roman" w:eastAsia="DengXian" w:hAnsi="Times New Roman" w:cs="Times New Roman"/>
          <w:sz w:val="18"/>
          <w:szCs w:val="18"/>
        </w:rPr>
        <w:t xml:space="preserve">VM: volatile matter; </w:t>
      </w:r>
      <w:r w:rsidRPr="00D30612">
        <w:rPr>
          <w:rFonts w:ascii="Times New Roman" w:eastAsia="DengXian" w:hAnsi="Times New Roman" w:cs="Times New Roman"/>
          <w:sz w:val="18"/>
          <w:szCs w:val="18"/>
          <w:vertAlign w:val="superscript"/>
        </w:rPr>
        <w:t>4</w:t>
      </w:r>
      <w:r w:rsidRPr="00D30612">
        <w:rPr>
          <w:rFonts w:ascii="Times New Roman" w:eastAsia="DengXian" w:hAnsi="Times New Roman" w:cs="Times New Roman"/>
          <w:sz w:val="18"/>
          <w:szCs w:val="18"/>
        </w:rPr>
        <w:t>FC: fixed carbon</w:t>
      </w:r>
    </w:p>
    <w:p w14:paraId="4D7DCCBB" w14:textId="77777777" w:rsidR="00C87941" w:rsidRDefault="00730C14" w:rsidP="004E43D7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object w:dxaOrig="3991" w:dyaOrig="3997" w14:anchorId="568A20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333pt;height:335pt;mso-width-percent:0;mso-height-percent:0;mso-width-percent:0;mso-height-percent:0" o:ole="">
            <v:imagedata r:id="rId8" o:title=""/>
          </v:shape>
          <o:OLEObject Type="Embed" ProgID="Origin50.Graph" ShapeID="_x0000_i1027" DrawAspect="Content" ObjectID="_1747317832" r:id="rId9"/>
        </w:object>
      </w:r>
    </w:p>
    <w:p w14:paraId="6E24068F" w14:textId="77777777" w:rsidR="00736366" w:rsidRDefault="00730C14" w:rsidP="004E43D7">
      <w:pPr>
        <w:jc w:val="center"/>
      </w:pPr>
      <w:r>
        <w:rPr>
          <w:noProof/>
        </w:rPr>
        <w:object w:dxaOrig="3991" w:dyaOrig="3997" w14:anchorId="66D490C1">
          <v:shape id="_x0000_i1026" type="#_x0000_t75" alt="" style="width:326pt;height:326pt;mso-width-percent:0;mso-height-percent:0;mso-width-percent:0;mso-height-percent:0" o:ole="">
            <v:imagedata r:id="rId10" o:title=""/>
          </v:shape>
          <o:OLEObject Type="Embed" ProgID="Origin50.Graph" ShapeID="_x0000_i1026" DrawAspect="Content" ObjectID="_1747317833" r:id="rId11"/>
        </w:object>
      </w:r>
    </w:p>
    <w:p w14:paraId="40B8B37B" w14:textId="414CBD25" w:rsidR="00D30612" w:rsidRPr="00D30612" w:rsidRDefault="00730C14" w:rsidP="00B76289">
      <w:pPr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object w:dxaOrig="3991" w:dyaOrig="3997" w14:anchorId="4C06F2D1">
          <v:shape id="_x0000_i1025" type="#_x0000_t75" alt="" style="width:322pt;height:323pt;mso-width-percent:0;mso-height-percent:0;mso-width-percent:0;mso-height-percent:0" o:ole="">
            <v:imagedata r:id="rId12" o:title=""/>
          </v:shape>
          <o:OLEObject Type="Embed" ProgID="Origin50.Graph" ShapeID="_x0000_i1025" DrawAspect="Content" ObjectID="_1747317834" r:id="rId13"/>
        </w:object>
      </w:r>
    </w:p>
    <w:p w14:paraId="78A0864A" w14:textId="3A9F1786" w:rsidR="00B76289" w:rsidRPr="00FD6FDF" w:rsidRDefault="00B76289" w:rsidP="00B76289">
      <w:pPr>
        <w:pStyle w:val="2"/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FD6FDF">
        <w:rPr>
          <w:rFonts w:ascii="Times New Roman" w:hAnsi="Times New Roman" w:cs="Times New Roman"/>
          <w:noProof/>
          <w:sz w:val="24"/>
          <w:szCs w:val="24"/>
        </w:rPr>
        <w:t>F</w:t>
      </w:r>
      <w:r w:rsidRPr="00FD6FDF">
        <w:rPr>
          <w:rFonts w:ascii="Times New Roman" w:hAnsi="Times New Roman" w:cs="Times New Roman" w:hint="eastAsia"/>
          <w:noProof/>
          <w:sz w:val="24"/>
          <w:szCs w:val="24"/>
        </w:rPr>
        <w:t>igure</w:t>
      </w:r>
      <w:r w:rsidRPr="00FD6FDF">
        <w:rPr>
          <w:rFonts w:ascii="Times New Roman" w:hAnsi="Times New Roman" w:cs="Times New Roman"/>
          <w:noProof/>
          <w:sz w:val="24"/>
          <w:szCs w:val="24"/>
        </w:rPr>
        <w:t xml:space="preserve">. S1 Sorption isotherms of </w:t>
      </w:r>
      <w:r w:rsidRPr="00FD6FDF">
        <w:rPr>
          <w:rFonts w:ascii="Times New Roman" w:hAnsi="Times New Roman" w:cs="Times New Roman" w:hint="eastAsia"/>
          <w:noProof/>
          <w:sz w:val="24"/>
          <w:szCs w:val="24"/>
        </w:rPr>
        <w:t>phenol</w:t>
      </w:r>
      <w:r w:rsidRPr="00FD6FDF">
        <w:rPr>
          <w:rFonts w:ascii="Times New Roman" w:hAnsi="Times New Roman" w:cs="Times New Roman"/>
          <w:noProof/>
          <w:sz w:val="24"/>
          <w:szCs w:val="24"/>
        </w:rPr>
        <w:t xml:space="preserve"> onto HC, HC-NH</w:t>
      </w:r>
      <w:r w:rsidRPr="00FD6FDF">
        <w:rPr>
          <w:rFonts w:ascii="Times New Roman" w:hAnsi="Times New Roman" w:cs="Times New Roman"/>
          <w:noProof/>
          <w:sz w:val="24"/>
          <w:szCs w:val="24"/>
          <w:vertAlign w:val="subscript"/>
        </w:rPr>
        <w:t>3</w:t>
      </w:r>
      <w:r w:rsidRPr="00FD6FDF">
        <w:rPr>
          <w:rFonts w:ascii="Times New Roman" w:hAnsi="Times New Roman" w:cs="Times New Roman"/>
          <w:noProof/>
          <w:sz w:val="24"/>
          <w:szCs w:val="24"/>
        </w:rPr>
        <w:t>-P-25 and HC-NH</w:t>
      </w:r>
      <w:r w:rsidRPr="00FD6FDF">
        <w:rPr>
          <w:rFonts w:ascii="Times New Roman" w:hAnsi="Times New Roman" w:cs="Times New Roman"/>
          <w:noProof/>
          <w:sz w:val="24"/>
          <w:szCs w:val="24"/>
          <w:vertAlign w:val="subscript"/>
        </w:rPr>
        <w:t>3</w:t>
      </w:r>
      <w:r w:rsidRPr="00FD6FDF">
        <w:rPr>
          <w:rFonts w:ascii="Times New Roman" w:hAnsi="Times New Roman" w:cs="Times New Roman"/>
          <w:noProof/>
          <w:sz w:val="24"/>
          <w:szCs w:val="24"/>
        </w:rPr>
        <w:t>-P-500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and comparision between experimental and </w:t>
      </w:r>
      <w:r w:rsidRPr="00FD6FDF">
        <w:rPr>
          <w:rFonts w:ascii="Times New Roman" w:hAnsi="Times New Roman" w:cs="Times New Roman"/>
          <w:noProof/>
          <w:sz w:val="24"/>
          <w:szCs w:val="24"/>
        </w:rPr>
        <w:t>the modeling results.</w:t>
      </w:r>
    </w:p>
    <w:p w14:paraId="08CA5E23" w14:textId="77777777" w:rsidR="00DE35BC" w:rsidRPr="00B76289" w:rsidRDefault="00DE35BC"/>
    <w:sectPr w:rsidR="00DE35BC" w:rsidRPr="00B76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38FF0" w14:textId="77777777" w:rsidR="00730C14" w:rsidRDefault="00730C14" w:rsidP="00FE086B">
      <w:r>
        <w:separator/>
      </w:r>
    </w:p>
  </w:endnote>
  <w:endnote w:type="continuationSeparator" w:id="0">
    <w:p w14:paraId="5A43B700" w14:textId="77777777" w:rsidR="00730C14" w:rsidRDefault="00730C14" w:rsidP="00FE0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1BF26" w14:textId="77777777" w:rsidR="00730C14" w:rsidRDefault="00730C14" w:rsidP="00FE086B">
      <w:r>
        <w:separator/>
      </w:r>
    </w:p>
  </w:footnote>
  <w:footnote w:type="continuationSeparator" w:id="0">
    <w:p w14:paraId="380E6710" w14:textId="77777777" w:rsidR="00730C14" w:rsidRDefault="00730C14" w:rsidP="00FE0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612"/>
    <w:rsid w:val="00034806"/>
    <w:rsid w:val="00084BAC"/>
    <w:rsid w:val="000C19FD"/>
    <w:rsid w:val="00194121"/>
    <w:rsid w:val="00231762"/>
    <w:rsid w:val="00261AC0"/>
    <w:rsid w:val="002A1CF8"/>
    <w:rsid w:val="004B553C"/>
    <w:rsid w:val="004E43D7"/>
    <w:rsid w:val="00637BBA"/>
    <w:rsid w:val="00693B7A"/>
    <w:rsid w:val="007068B4"/>
    <w:rsid w:val="00730C14"/>
    <w:rsid w:val="00736366"/>
    <w:rsid w:val="00770426"/>
    <w:rsid w:val="008311C8"/>
    <w:rsid w:val="00874D78"/>
    <w:rsid w:val="00901091"/>
    <w:rsid w:val="009D2398"/>
    <w:rsid w:val="00B76289"/>
    <w:rsid w:val="00C6605C"/>
    <w:rsid w:val="00C77C78"/>
    <w:rsid w:val="00C87941"/>
    <w:rsid w:val="00D30612"/>
    <w:rsid w:val="00DA26FA"/>
    <w:rsid w:val="00DE35BC"/>
    <w:rsid w:val="00E756B7"/>
    <w:rsid w:val="00EC7DB5"/>
    <w:rsid w:val="00EE6917"/>
    <w:rsid w:val="00FD6FDF"/>
    <w:rsid w:val="00FE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18212D"/>
  <w15:chartTrackingRefBased/>
  <w15:docId w15:val="{5AF5E4DE-FA89-420A-A4CF-0F871924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D6F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0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08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0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086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C7DB5"/>
    <w:rPr>
      <w:color w:val="0000FF"/>
      <w:u w:val="single"/>
    </w:rPr>
  </w:style>
  <w:style w:type="character" w:customStyle="1" w:styleId="apple-converted-space">
    <w:name w:val="apple-converted-space"/>
    <w:basedOn w:val="a0"/>
    <w:rsid w:val="00EC7DB5"/>
  </w:style>
  <w:style w:type="character" w:customStyle="1" w:styleId="20">
    <w:name w:val="标题 2 字符"/>
    <w:basedOn w:val="a0"/>
    <w:link w:val="2"/>
    <w:uiPriority w:val="9"/>
    <w:rsid w:val="00FD6F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0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hyperlink" Target="mailto:chendezhen@tongji.edu.cn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9F01B1-015D-6D41-B688-51B5E0F4F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Weitian Wang</dc:creator>
  <cp:keywords/>
  <dc:description/>
  <cp:lastModifiedBy>qingan6@student.ubc.ca</cp:lastModifiedBy>
  <cp:revision>4</cp:revision>
  <dcterms:created xsi:type="dcterms:W3CDTF">2022-11-13T01:49:00Z</dcterms:created>
  <dcterms:modified xsi:type="dcterms:W3CDTF">2023-06-04T00:16:00Z</dcterms:modified>
</cp:coreProperties>
</file>