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3F435" w14:textId="0087A421" w:rsidR="000A5235" w:rsidRDefault="000A5235" w:rsidP="000A523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A5235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Addi</w:t>
      </w:r>
      <w:r w:rsidRPr="000A52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tional file </w:t>
      </w:r>
      <w:r w:rsidR="00EF45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</w:p>
    <w:p w14:paraId="0D0DDA22" w14:textId="77777777" w:rsidR="00E83CF4" w:rsidRDefault="00E83CF4" w:rsidP="000A523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54C978A" w14:textId="77777777" w:rsidR="00E83CF4" w:rsidRDefault="00E83CF4" w:rsidP="000A5235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972F9CF" w14:textId="2C3A7C0C" w:rsidR="00E83CF4" w:rsidRDefault="00E83CF4" w:rsidP="00E83CF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7956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BD7956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BD795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45CB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D79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A pathway </w:t>
      </w:r>
      <w:r w:rsidRPr="00F75F5B">
        <w:rPr>
          <w:rFonts w:ascii="Times New Roman" w:hAnsi="Times New Roman" w:cs="Times New Roman" w:hint="eastAsia"/>
          <w:b/>
          <w:bCs/>
          <w:sz w:val="24"/>
          <w:szCs w:val="24"/>
        </w:rPr>
        <w:t>enrichment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>-based analysis of metabolomic changes between UA and AMI.</w:t>
      </w:r>
    </w:p>
    <w:p w14:paraId="7037DA83" w14:textId="49D7DA04" w:rsidR="00345CBF" w:rsidRPr="00345CBF" w:rsidRDefault="00345CBF" w:rsidP="00E83CF4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0657AB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0657AB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0657A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2: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75F5B">
        <w:rPr>
          <w:rFonts w:ascii="Times New Roman" w:hAnsi="Times New Roman" w:cs="Times New Roman" w:hint="eastAsia"/>
          <w:b/>
          <w:bCs/>
          <w:sz w:val="24"/>
          <w:szCs w:val="24"/>
        </w:rPr>
        <w:t>isturbed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 pathways between HC and UA, HC </w:t>
      </w:r>
      <w:r w:rsidRPr="00F75F5B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nd AMI, UA </w:t>
      </w:r>
      <w:r w:rsidRPr="00F75F5B">
        <w:rPr>
          <w:rFonts w:ascii="Times New Roman" w:hAnsi="Times New Roman" w:cs="Times New Roman" w:hint="eastAsia"/>
          <w:b/>
          <w:bCs/>
          <w:sz w:val="24"/>
          <w:szCs w:val="24"/>
        </w:rPr>
        <w:t>and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 AMI.</w:t>
      </w:r>
    </w:p>
    <w:p w14:paraId="7D993429" w14:textId="4459BF7F" w:rsidR="00E83CF4" w:rsidRDefault="00D71C03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D7956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BD7956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BD795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3: </w:t>
      </w:r>
      <w:r w:rsidRPr="00255578">
        <w:rPr>
          <w:rFonts w:ascii="Times New Roman" w:hAnsi="Times New Roman" w:cs="Times New Roman"/>
          <w:b/>
          <w:bCs/>
          <w:sz w:val="24"/>
          <w:szCs w:val="24"/>
        </w:rPr>
        <w:t>Decision curve analysis.</w:t>
      </w:r>
    </w:p>
    <w:p w14:paraId="6C42E94A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CC4E6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CB756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A283264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6EF4B84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46561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468EA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C62DA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589D2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FDC5D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893EC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A7847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9457B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F7C732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A767A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5A4C7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CE277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2ECF2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0FA99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B8698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668E9" w14:textId="77777777" w:rsidR="00D129D6" w:rsidRDefault="00D129D6" w:rsidP="00E83CF4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DFEBD" w14:textId="1B9283AF" w:rsidR="0013263E" w:rsidRDefault="001C2EB0" w:rsidP="00BD7956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ED280FA" wp14:editId="6DB0DA2E">
            <wp:extent cx="5274310" cy="3582035"/>
            <wp:effectExtent l="0" t="0" r="2540" b="0"/>
            <wp:docPr id="11500321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032162" name="图片 11500321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52F09" w14:textId="07590D35" w:rsidR="001C2EB0" w:rsidRPr="00E83CF4" w:rsidRDefault="001C2EB0" w:rsidP="001C2EB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D7956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BD7956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BD795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D79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 xml:space="preserve">A pathway </w:t>
      </w:r>
      <w:r w:rsidRPr="00F75F5B">
        <w:rPr>
          <w:rFonts w:ascii="Times New Roman" w:hAnsi="Times New Roman" w:cs="Times New Roman" w:hint="eastAsia"/>
          <w:b/>
          <w:bCs/>
          <w:sz w:val="24"/>
          <w:szCs w:val="24"/>
        </w:rPr>
        <w:t>enrichment</w:t>
      </w:r>
      <w:r w:rsidRPr="00F75F5B">
        <w:rPr>
          <w:rFonts w:ascii="Times New Roman" w:hAnsi="Times New Roman" w:cs="Times New Roman"/>
          <w:b/>
          <w:bCs/>
          <w:sz w:val="24"/>
          <w:szCs w:val="24"/>
        </w:rPr>
        <w:t>-based analysis of metabolomic changes between UA and AMI.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A71008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008">
        <w:rPr>
          <w:rFonts w:ascii="Times New Roman" w:hAnsi="Times New Roman" w:cs="Times New Roman"/>
          <w:sz w:val="24"/>
          <w:szCs w:val="24"/>
        </w:rPr>
        <w:t xml:space="preserve">The difference abundance score (DA score) between HC and AMI in serum. </w:t>
      </w:r>
      <w:r w:rsidRPr="00A7100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71008">
        <w:rPr>
          <w:rFonts w:ascii="Times New Roman" w:hAnsi="Times New Roman" w:cs="Times New Roman"/>
          <w:sz w:val="24"/>
          <w:szCs w:val="24"/>
        </w:rPr>
        <w:t xml:space="preserve"> The DA score between HC and AMI in urine. The DA score captures the average gross changes for all metabolites in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 w:rsidRPr="00A71008">
        <w:rPr>
          <w:rFonts w:ascii="Times New Roman" w:hAnsi="Times New Roman" w:cs="Times New Roman"/>
          <w:sz w:val="24"/>
          <w:szCs w:val="24"/>
        </w:rPr>
        <w:t xml:space="preserve"> pathway. A score of 1 indicates that all measured metabolites in the pathway up-regulated in the AMI compared to HC, and a score of −1 indicates that all measured metabolites in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A71008">
        <w:rPr>
          <w:rFonts w:ascii="Times New Roman" w:hAnsi="Times New Roman" w:cs="Times New Roman"/>
          <w:sz w:val="24"/>
          <w:szCs w:val="24"/>
        </w:rPr>
        <w:t xml:space="preserve"> pathway down-regulated. Pathways with no less than three measured metabolites were used for DA score calculation.</w:t>
      </w:r>
    </w:p>
    <w:p w14:paraId="3A1AB742" w14:textId="77777777" w:rsidR="001C2EB0" w:rsidRPr="001C2EB0" w:rsidRDefault="001C2EB0" w:rsidP="00BD7956">
      <w:pPr>
        <w:spacing w:line="360" w:lineRule="auto"/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6EB7D698" w14:textId="33EE2E68" w:rsidR="000657AB" w:rsidRDefault="004F5425" w:rsidP="006B64A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37719EE" wp14:editId="4EDFF2C5">
            <wp:extent cx="4840224" cy="6688836"/>
            <wp:effectExtent l="0" t="0" r="0" b="0"/>
            <wp:docPr id="20377664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766496" name="图片 20377664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224" cy="668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21986" w14:textId="655DFCE2" w:rsidR="00E83CF4" w:rsidRPr="00E83CF4" w:rsidRDefault="00E83CF4" w:rsidP="00987EF5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657AB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0657AB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0657A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1C2EB0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E83CF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83CF4">
        <w:rPr>
          <w:rFonts w:ascii="Times New Roman" w:hAnsi="Times New Roman" w:cs="Times New Roman" w:hint="eastAsia"/>
          <w:b/>
          <w:bCs/>
          <w:sz w:val="24"/>
          <w:szCs w:val="24"/>
        </w:rPr>
        <w:t>isturbed</w:t>
      </w:r>
      <w:r w:rsidRPr="00E83CF4">
        <w:rPr>
          <w:rFonts w:ascii="Times New Roman" w:hAnsi="Times New Roman" w:cs="Times New Roman"/>
          <w:b/>
          <w:bCs/>
          <w:sz w:val="24"/>
          <w:szCs w:val="24"/>
        </w:rPr>
        <w:t xml:space="preserve"> pathways between HC and UA, HC </w:t>
      </w:r>
      <w:r w:rsidRPr="00E83CF4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E83CF4">
        <w:rPr>
          <w:rFonts w:ascii="Times New Roman" w:hAnsi="Times New Roman" w:cs="Times New Roman"/>
          <w:b/>
          <w:bCs/>
          <w:sz w:val="24"/>
          <w:szCs w:val="24"/>
        </w:rPr>
        <w:t xml:space="preserve">nd AMI, UA </w:t>
      </w:r>
      <w:r w:rsidRPr="00E83CF4">
        <w:rPr>
          <w:rFonts w:ascii="Times New Roman" w:hAnsi="Times New Roman" w:cs="Times New Roman" w:hint="eastAsia"/>
          <w:b/>
          <w:bCs/>
          <w:sz w:val="24"/>
          <w:szCs w:val="24"/>
        </w:rPr>
        <w:t>and</w:t>
      </w:r>
      <w:r w:rsidRPr="00E83CF4">
        <w:rPr>
          <w:rFonts w:ascii="Times New Roman" w:hAnsi="Times New Roman" w:cs="Times New Roman"/>
          <w:b/>
          <w:bCs/>
          <w:sz w:val="24"/>
          <w:szCs w:val="24"/>
        </w:rPr>
        <w:t xml:space="preserve"> AMI.</w:t>
      </w:r>
    </w:p>
    <w:p w14:paraId="10C8D5E3" w14:textId="3B36F640" w:rsidR="000657AB" w:rsidRPr="00551C17" w:rsidRDefault="00551C17" w:rsidP="00987EF5">
      <w:pPr>
        <w:spacing w:line="48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551C17">
        <w:rPr>
          <w:rFonts w:ascii="Times New Roman" w:hAnsi="Times New Roman" w:cs="Times New Roman" w:hint="eastAsia"/>
          <w:color w:val="FF0000"/>
          <w:sz w:val="24"/>
          <w:szCs w:val="24"/>
        </w:rPr>
        <w:t>*</w:t>
      </w:r>
      <w:r w:rsidRPr="00551C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FDR &lt;0.05 </w:t>
      </w:r>
      <w:r w:rsidRPr="00551C1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refer</w:t>
      </w:r>
      <w:r w:rsidR="005F73E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51C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1C1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551C17">
        <w:rPr>
          <w:rFonts w:ascii="Times New Roman" w:hAnsi="Times New Roman" w:cs="Times New Roman"/>
          <w:color w:val="000000" w:themeColor="text1"/>
          <w:sz w:val="24"/>
          <w:szCs w:val="24"/>
        </w:rPr>
        <w:t>o significantly altered pathways among cross</w:t>
      </w:r>
      <w:r w:rsidR="007C17A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51C17">
        <w:rPr>
          <w:rFonts w:ascii="Times New Roman" w:hAnsi="Times New Roman" w:cs="Times New Roman"/>
          <w:color w:val="000000" w:themeColor="text1"/>
          <w:sz w:val="24"/>
          <w:szCs w:val="24"/>
        </w:rPr>
        <w:t>comparisons.</w:t>
      </w:r>
    </w:p>
    <w:p w14:paraId="46D97785" w14:textId="77777777" w:rsidR="000657AB" w:rsidRPr="005F73EC" w:rsidRDefault="000657AB" w:rsidP="006B64A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453E508" w14:textId="75325216" w:rsidR="00FE3684" w:rsidRPr="00BD7956" w:rsidRDefault="00FE3684" w:rsidP="00BD7956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AB9D1" w14:textId="77777777" w:rsidR="00A71008" w:rsidRDefault="00A71008" w:rsidP="00BD7956">
      <w:pPr>
        <w:spacing w:line="360" w:lineRule="auto"/>
        <w:jc w:val="left"/>
        <w:rPr>
          <w:rFonts w:ascii="Times New Roman" w:hAnsi="Times New Roman" w:cs="Times New Roman" w:hint="eastAsia"/>
          <w:sz w:val="24"/>
          <w:szCs w:val="24"/>
        </w:rPr>
      </w:pPr>
    </w:p>
    <w:p w14:paraId="0F039A43" w14:textId="2EBBC0A1" w:rsidR="00E8149C" w:rsidRDefault="00CD717D" w:rsidP="00BD795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D9AEA3" wp14:editId="001B560A">
            <wp:extent cx="2974848" cy="2859024"/>
            <wp:effectExtent l="0" t="0" r="0" b="0"/>
            <wp:docPr id="980951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95185" name="图片 9809518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848" cy="285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8A3F6" w14:textId="34BB09EE" w:rsidR="00203D59" w:rsidRPr="0021344A" w:rsidRDefault="0021344A" w:rsidP="00987E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7956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BD7956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BD795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255578">
        <w:rPr>
          <w:rFonts w:ascii="Times New Roman" w:hAnsi="Times New Roman" w:cs="Times New Roman"/>
          <w:b/>
          <w:bCs/>
          <w:sz w:val="24"/>
          <w:szCs w:val="24"/>
        </w:rPr>
        <w:t>Decision curve analysis.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D59" w:rsidRPr="00A814C7">
        <w:rPr>
          <w:rFonts w:ascii="Times New Roman" w:hAnsi="Times New Roman" w:cs="Times New Roman"/>
          <w:sz w:val="24"/>
          <w:szCs w:val="24"/>
        </w:rPr>
        <w:t>Decision curve analysis for 2-Ketobutyric acid, SM</w:t>
      </w:r>
      <w:r w:rsidR="00A71008">
        <w:rPr>
          <w:rFonts w:ascii="Times New Roman" w:hAnsi="Times New Roman" w:cs="Times New Roman"/>
          <w:sz w:val="24"/>
          <w:szCs w:val="24"/>
        </w:rPr>
        <w:t xml:space="preserve"> </w:t>
      </w:r>
      <w:r w:rsidR="00203D59" w:rsidRPr="00A814C7">
        <w:rPr>
          <w:rFonts w:ascii="Times New Roman" w:hAnsi="Times New Roman" w:cs="Times New Roman"/>
          <w:sz w:val="24"/>
          <w:szCs w:val="24"/>
        </w:rPr>
        <w:t>(d18:1/20:0), Argininosuccinic acid, N6-Acetyl-L-lysine and combined model: UA vs AMI.</w:t>
      </w:r>
      <w:r w:rsidR="00A71008">
        <w:rPr>
          <w:rFonts w:ascii="Times New Roman" w:hAnsi="Times New Roman" w:cs="Times New Roman"/>
          <w:sz w:val="24"/>
          <w:szCs w:val="24"/>
        </w:rPr>
        <w:t xml:space="preserve"> </w:t>
      </w:r>
      <w:r w:rsidR="00847491">
        <w:rPr>
          <w:rFonts w:ascii="Times New Roman" w:hAnsi="Times New Roman" w:cs="Times New Roman"/>
          <w:sz w:val="24"/>
          <w:szCs w:val="24"/>
        </w:rPr>
        <w:t>The integrated</w:t>
      </w:r>
      <w:r w:rsidR="00203D59" w:rsidRPr="00A814C7">
        <w:rPr>
          <w:rFonts w:ascii="Times New Roman" w:hAnsi="Times New Roman" w:cs="Times New Roman"/>
          <w:sz w:val="24"/>
          <w:szCs w:val="24"/>
        </w:rPr>
        <w:t xml:space="preserve"> </w:t>
      </w:r>
      <w:r w:rsidR="00847491">
        <w:rPr>
          <w:rFonts w:ascii="Times New Roman" w:hAnsi="Times New Roman" w:cs="Times New Roman"/>
          <w:sz w:val="24"/>
          <w:szCs w:val="24"/>
        </w:rPr>
        <w:t>m</w:t>
      </w:r>
      <w:r w:rsidR="00203D59" w:rsidRPr="00A814C7">
        <w:rPr>
          <w:rFonts w:ascii="Times New Roman" w:hAnsi="Times New Roman" w:cs="Times New Roman"/>
          <w:sz w:val="24"/>
          <w:szCs w:val="24"/>
        </w:rPr>
        <w:t>odel was calculated by the combination of 2-Ketobutyric acid, SM</w:t>
      </w:r>
      <w:r w:rsidR="00A71008">
        <w:rPr>
          <w:rFonts w:ascii="Times New Roman" w:hAnsi="Times New Roman" w:cs="Times New Roman"/>
          <w:sz w:val="24"/>
          <w:szCs w:val="24"/>
        </w:rPr>
        <w:t xml:space="preserve"> </w:t>
      </w:r>
      <w:r w:rsidR="00203D59" w:rsidRPr="00A814C7">
        <w:rPr>
          <w:rFonts w:ascii="Times New Roman" w:hAnsi="Times New Roman" w:cs="Times New Roman"/>
          <w:sz w:val="24"/>
          <w:szCs w:val="24"/>
        </w:rPr>
        <w:t xml:space="preserve">(d18:1/20:0), Argininosuccinic acid, </w:t>
      </w:r>
      <w:r w:rsidR="00A71008">
        <w:rPr>
          <w:rFonts w:ascii="Times New Roman" w:hAnsi="Times New Roman" w:cs="Times New Roman"/>
          <w:sz w:val="24"/>
          <w:szCs w:val="24"/>
        </w:rPr>
        <w:t xml:space="preserve">and </w:t>
      </w:r>
      <w:r w:rsidR="00203D59" w:rsidRPr="00A814C7">
        <w:rPr>
          <w:rFonts w:ascii="Times New Roman" w:hAnsi="Times New Roman" w:cs="Times New Roman"/>
          <w:sz w:val="24"/>
          <w:szCs w:val="24"/>
        </w:rPr>
        <w:t>N6-Acetyl-L-lysine. S219</w:t>
      </w:r>
      <w:r w:rsidR="00A71008">
        <w:rPr>
          <w:rFonts w:ascii="Times New Roman" w:hAnsi="Times New Roman" w:cs="Times New Roman"/>
          <w:sz w:val="24"/>
          <w:szCs w:val="24"/>
        </w:rPr>
        <w:t>:</w:t>
      </w:r>
      <w:r w:rsidR="00203D59" w:rsidRPr="00A814C7">
        <w:rPr>
          <w:rFonts w:ascii="Times New Roman" w:hAnsi="Times New Roman" w:cs="Times New Roman"/>
          <w:sz w:val="24"/>
          <w:szCs w:val="24"/>
        </w:rPr>
        <w:t xml:space="preserve"> 2-Ketobutyric acid; S652</w:t>
      </w:r>
      <w:r w:rsidR="00A71008">
        <w:rPr>
          <w:rFonts w:ascii="Times New Roman" w:hAnsi="Times New Roman" w:cs="Times New Roman"/>
          <w:sz w:val="24"/>
          <w:szCs w:val="24"/>
        </w:rPr>
        <w:t>:</w:t>
      </w:r>
      <w:r w:rsidR="00203D59" w:rsidRPr="00A814C7">
        <w:rPr>
          <w:rFonts w:ascii="Times New Roman" w:hAnsi="Times New Roman" w:cs="Times New Roman"/>
          <w:sz w:val="24"/>
          <w:szCs w:val="24"/>
        </w:rPr>
        <w:t>SM</w:t>
      </w:r>
      <w:r w:rsidR="00A71008">
        <w:rPr>
          <w:rFonts w:ascii="Times New Roman" w:hAnsi="Times New Roman" w:cs="Times New Roman"/>
          <w:sz w:val="24"/>
          <w:szCs w:val="24"/>
        </w:rPr>
        <w:t xml:space="preserve"> </w:t>
      </w:r>
      <w:r w:rsidR="00203D59" w:rsidRPr="00A814C7">
        <w:rPr>
          <w:rFonts w:ascii="Times New Roman" w:hAnsi="Times New Roman" w:cs="Times New Roman"/>
          <w:sz w:val="24"/>
          <w:szCs w:val="24"/>
        </w:rPr>
        <w:t>(d18:1/20:0); U358</w:t>
      </w:r>
      <w:r w:rsidR="00A71008">
        <w:rPr>
          <w:rFonts w:ascii="Times New Roman" w:hAnsi="Times New Roman" w:cs="Times New Roman"/>
          <w:sz w:val="24"/>
          <w:szCs w:val="24"/>
        </w:rPr>
        <w:t>:</w:t>
      </w:r>
      <w:r w:rsidR="00A47F3A">
        <w:rPr>
          <w:rFonts w:ascii="Times New Roman" w:hAnsi="Times New Roman" w:cs="Times New Roman"/>
          <w:sz w:val="24"/>
          <w:szCs w:val="24"/>
        </w:rPr>
        <w:t xml:space="preserve"> </w:t>
      </w:r>
      <w:r w:rsidR="00203D59" w:rsidRPr="00A814C7">
        <w:rPr>
          <w:rFonts w:ascii="Times New Roman" w:hAnsi="Times New Roman" w:cs="Times New Roman"/>
          <w:sz w:val="24"/>
          <w:szCs w:val="24"/>
        </w:rPr>
        <w:t>Argininosuccinic acid; U801</w:t>
      </w:r>
      <w:r w:rsidR="00A71008">
        <w:rPr>
          <w:rFonts w:ascii="Times New Roman" w:hAnsi="Times New Roman" w:cs="Times New Roman"/>
          <w:sz w:val="24"/>
          <w:szCs w:val="24"/>
        </w:rPr>
        <w:t>:</w:t>
      </w:r>
      <w:r w:rsidR="00203D59" w:rsidRPr="00A814C7">
        <w:rPr>
          <w:rFonts w:ascii="Times New Roman" w:hAnsi="Times New Roman" w:cs="Times New Roman"/>
          <w:sz w:val="24"/>
          <w:szCs w:val="24"/>
        </w:rPr>
        <w:t xml:space="preserve"> N6-Acetyl-L-lysine; Model</w:t>
      </w:r>
      <w:r w:rsidR="00A71008">
        <w:rPr>
          <w:rFonts w:ascii="Times New Roman" w:hAnsi="Times New Roman" w:cs="Times New Roman"/>
          <w:sz w:val="24"/>
          <w:szCs w:val="24"/>
        </w:rPr>
        <w:t>:</w:t>
      </w:r>
      <w:r w:rsidR="00203D59" w:rsidRPr="00A814C7">
        <w:rPr>
          <w:rFonts w:ascii="Times New Roman" w:hAnsi="Times New Roman" w:cs="Times New Roman"/>
          <w:sz w:val="24"/>
          <w:szCs w:val="24"/>
        </w:rPr>
        <w:t xml:space="preserve"> </w:t>
      </w:r>
      <w:r w:rsidR="00847491">
        <w:rPr>
          <w:rFonts w:ascii="Times New Roman" w:hAnsi="Times New Roman" w:cs="Times New Roman"/>
          <w:sz w:val="24"/>
          <w:szCs w:val="24"/>
        </w:rPr>
        <w:t>Integrated</w:t>
      </w:r>
      <w:r w:rsidR="00203D59" w:rsidRPr="00A814C7">
        <w:rPr>
          <w:rFonts w:ascii="Times New Roman" w:hAnsi="Times New Roman" w:cs="Times New Roman"/>
          <w:sz w:val="24"/>
          <w:szCs w:val="24"/>
        </w:rPr>
        <w:t xml:space="preserve"> </w:t>
      </w:r>
      <w:r w:rsidR="00A71008">
        <w:rPr>
          <w:rFonts w:ascii="Times New Roman" w:hAnsi="Times New Roman" w:cs="Times New Roman"/>
          <w:sz w:val="24"/>
          <w:szCs w:val="24"/>
        </w:rPr>
        <w:t>M</w:t>
      </w:r>
      <w:r w:rsidR="00203D59" w:rsidRPr="00A814C7">
        <w:rPr>
          <w:rFonts w:ascii="Times New Roman" w:hAnsi="Times New Roman" w:cs="Times New Roman"/>
          <w:sz w:val="24"/>
          <w:szCs w:val="24"/>
        </w:rPr>
        <w:t>odel.</w:t>
      </w:r>
    </w:p>
    <w:p w14:paraId="6B007140" w14:textId="32154D06" w:rsidR="00F75F5B" w:rsidRPr="00203D59" w:rsidRDefault="00F75F5B" w:rsidP="00203D5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75F5B" w:rsidRPr="00203D59" w:rsidSect="00422156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AC5C8" w14:textId="77777777" w:rsidR="007A3758" w:rsidRDefault="007A3758" w:rsidP="00DD3437">
      <w:r>
        <w:separator/>
      </w:r>
    </w:p>
  </w:endnote>
  <w:endnote w:type="continuationSeparator" w:id="0">
    <w:p w14:paraId="4A1DF5FF" w14:textId="77777777" w:rsidR="007A3758" w:rsidRDefault="007A3758" w:rsidP="00DD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8085075"/>
      <w:docPartObj>
        <w:docPartGallery w:val="Page Numbers (Bottom of Page)"/>
        <w:docPartUnique/>
      </w:docPartObj>
    </w:sdtPr>
    <w:sdtContent>
      <w:p w14:paraId="0A231166" w14:textId="612F9EA0" w:rsidR="000F2BB9" w:rsidRDefault="000F2BB9" w:rsidP="000F2BB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AB68414" w14:textId="77777777" w:rsidR="000F2BB9" w:rsidRDefault="000F2B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A0AA1" w14:textId="77777777" w:rsidR="007A3758" w:rsidRDefault="007A3758" w:rsidP="00DD3437">
      <w:r>
        <w:separator/>
      </w:r>
    </w:p>
  </w:footnote>
  <w:footnote w:type="continuationSeparator" w:id="0">
    <w:p w14:paraId="6F16D936" w14:textId="77777777" w:rsidR="007A3758" w:rsidRDefault="007A3758" w:rsidP="00DD3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749C6"/>
    <w:multiLevelType w:val="hybridMultilevel"/>
    <w:tmpl w:val="200610D8"/>
    <w:lvl w:ilvl="0" w:tplc="4912911A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ECE6AD0"/>
    <w:multiLevelType w:val="hybridMultilevel"/>
    <w:tmpl w:val="1C647E2C"/>
    <w:lvl w:ilvl="0" w:tplc="7ADEFD90">
      <w:start w:val="1"/>
      <w:numFmt w:val="upperLetter"/>
      <w:lvlText w:val="(%1)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1870B96"/>
    <w:multiLevelType w:val="hybridMultilevel"/>
    <w:tmpl w:val="8E8AC62C"/>
    <w:lvl w:ilvl="0" w:tplc="29B4597E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30265074">
    <w:abstractNumId w:val="2"/>
  </w:num>
  <w:num w:numId="2" w16cid:durableId="622078462">
    <w:abstractNumId w:val="0"/>
  </w:num>
  <w:num w:numId="3" w16cid:durableId="1267269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xMDAxNwGyTMwsTJV0lIJTi4sz8/NACkxrAR8k/essAAAA"/>
  </w:docVars>
  <w:rsids>
    <w:rsidRoot w:val="00794AC0"/>
    <w:rsid w:val="00002C68"/>
    <w:rsid w:val="00013B21"/>
    <w:rsid w:val="00016F02"/>
    <w:rsid w:val="00062116"/>
    <w:rsid w:val="000657AB"/>
    <w:rsid w:val="00082FBD"/>
    <w:rsid w:val="00087D23"/>
    <w:rsid w:val="000A435C"/>
    <w:rsid w:val="000A5235"/>
    <w:rsid w:val="000D3530"/>
    <w:rsid w:val="000D3F1B"/>
    <w:rsid w:val="000D4890"/>
    <w:rsid w:val="000F0CC1"/>
    <w:rsid w:val="000F2BB9"/>
    <w:rsid w:val="00102C61"/>
    <w:rsid w:val="0011024D"/>
    <w:rsid w:val="0011119D"/>
    <w:rsid w:val="0013263E"/>
    <w:rsid w:val="001368BD"/>
    <w:rsid w:val="00141C90"/>
    <w:rsid w:val="001658B4"/>
    <w:rsid w:val="00175C56"/>
    <w:rsid w:val="00197F22"/>
    <w:rsid w:val="001A7883"/>
    <w:rsid w:val="001C25A0"/>
    <w:rsid w:val="001C2EB0"/>
    <w:rsid w:val="001D70A0"/>
    <w:rsid w:val="001E1933"/>
    <w:rsid w:val="001E1E9D"/>
    <w:rsid w:val="001F37AD"/>
    <w:rsid w:val="00203D59"/>
    <w:rsid w:val="0021344A"/>
    <w:rsid w:val="00230D9E"/>
    <w:rsid w:val="00263352"/>
    <w:rsid w:val="00281178"/>
    <w:rsid w:val="0028245C"/>
    <w:rsid w:val="002B675B"/>
    <w:rsid w:val="002C5DF9"/>
    <w:rsid w:val="002D1805"/>
    <w:rsid w:val="002D25E6"/>
    <w:rsid w:val="002E4D4C"/>
    <w:rsid w:val="003047CA"/>
    <w:rsid w:val="003279BF"/>
    <w:rsid w:val="00345CBF"/>
    <w:rsid w:val="00354F5B"/>
    <w:rsid w:val="003C7522"/>
    <w:rsid w:val="00415F5D"/>
    <w:rsid w:val="00422156"/>
    <w:rsid w:val="00422A56"/>
    <w:rsid w:val="004244FD"/>
    <w:rsid w:val="00454BE5"/>
    <w:rsid w:val="0046424F"/>
    <w:rsid w:val="00485A35"/>
    <w:rsid w:val="004D737B"/>
    <w:rsid w:val="004F5425"/>
    <w:rsid w:val="00510AA5"/>
    <w:rsid w:val="005202A1"/>
    <w:rsid w:val="00551C17"/>
    <w:rsid w:val="005678F7"/>
    <w:rsid w:val="00595988"/>
    <w:rsid w:val="005B5DAA"/>
    <w:rsid w:val="005B7831"/>
    <w:rsid w:val="005C4611"/>
    <w:rsid w:val="005E13A2"/>
    <w:rsid w:val="005F73EC"/>
    <w:rsid w:val="00610181"/>
    <w:rsid w:val="00663621"/>
    <w:rsid w:val="00666269"/>
    <w:rsid w:val="00677B5F"/>
    <w:rsid w:val="00684584"/>
    <w:rsid w:val="0068540D"/>
    <w:rsid w:val="006A385D"/>
    <w:rsid w:val="006B64A3"/>
    <w:rsid w:val="006E71F2"/>
    <w:rsid w:val="00720B72"/>
    <w:rsid w:val="007224E5"/>
    <w:rsid w:val="00734887"/>
    <w:rsid w:val="00764471"/>
    <w:rsid w:val="00794AC0"/>
    <w:rsid w:val="007A3758"/>
    <w:rsid w:val="007C17AE"/>
    <w:rsid w:val="007C239B"/>
    <w:rsid w:val="007C5AB1"/>
    <w:rsid w:val="007D4AA7"/>
    <w:rsid w:val="00847491"/>
    <w:rsid w:val="008918E3"/>
    <w:rsid w:val="00894823"/>
    <w:rsid w:val="008A2558"/>
    <w:rsid w:val="008D05A6"/>
    <w:rsid w:val="008D1C73"/>
    <w:rsid w:val="008D2884"/>
    <w:rsid w:val="008F52DE"/>
    <w:rsid w:val="00904F23"/>
    <w:rsid w:val="00956E38"/>
    <w:rsid w:val="00960037"/>
    <w:rsid w:val="00987EF5"/>
    <w:rsid w:val="00993AC2"/>
    <w:rsid w:val="009C286F"/>
    <w:rsid w:val="009C6FCD"/>
    <w:rsid w:val="009F14B5"/>
    <w:rsid w:val="00A02C52"/>
    <w:rsid w:val="00A25932"/>
    <w:rsid w:val="00A32A62"/>
    <w:rsid w:val="00A47F3A"/>
    <w:rsid w:val="00A7081B"/>
    <w:rsid w:val="00A71008"/>
    <w:rsid w:val="00A73EFB"/>
    <w:rsid w:val="00AB11C1"/>
    <w:rsid w:val="00AC7C3B"/>
    <w:rsid w:val="00B0002E"/>
    <w:rsid w:val="00B72276"/>
    <w:rsid w:val="00B83429"/>
    <w:rsid w:val="00B91278"/>
    <w:rsid w:val="00BA66C8"/>
    <w:rsid w:val="00BD7956"/>
    <w:rsid w:val="00BE5E2F"/>
    <w:rsid w:val="00BF5709"/>
    <w:rsid w:val="00C17B00"/>
    <w:rsid w:val="00C354F7"/>
    <w:rsid w:val="00C75F36"/>
    <w:rsid w:val="00C76C3C"/>
    <w:rsid w:val="00CA7DBB"/>
    <w:rsid w:val="00CD4DBD"/>
    <w:rsid w:val="00CD717D"/>
    <w:rsid w:val="00CE1884"/>
    <w:rsid w:val="00CF09E4"/>
    <w:rsid w:val="00CF34D7"/>
    <w:rsid w:val="00D129D6"/>
    <w:rsid w:val="00D32F53"/>
    <w:rsid w:val="00D42AFE"/>
    <w:rsid w:val="00D63FEC"/>
    <w:rsid w:val="00D71C03"/>
    <w:rsid w:val="00D93529"/>
    <w:rsid w:val="00D95600"/>
    <w:rsid w:val="00DB06EB"/>
    <w:rsid w:val="00DB522C"/>
    <w:rsid w:val="00DC154D"/>
    <w:rsid w:val="00DC2EB7"/>
    <w:rsid w:val="00DD3437"/>
    <w:rsid w:val="00DE6B65"/>
    <w:rsid w:val="00DF68F9"/>
    <w:rsid w:val="00E15804"/>
    <w:rsid w:val="00E551FD"/>
    <w:rsid w:val="00E6596C"/>
    <w:rsid w:val="00E75EFB"/>
    <w:rsid w:val="00E8149C"/>
    <w:rsid w:val="00E83CF4"/>
    <w:rsid w:val="00EC0211"/>
    <w:rsid w:val="00EF4540"/>
    <w:rsid w:val="00F1070D"/>
    <w:rsid w:val="00F1623C"/>
    <w:rsid w:val="00F61ADA"/>
    <w:rsid w:val="00F62E46"/>
    <w:rsid w:val="00F6339B"/>
    <w:rsid w:val="00F72A25"/>
    <w:rsid w:val="00F75F5B"/>
    <w:rsid w:val="00F803FC"/>
    <w:rsid w:val="00F92B64"/>
    <w:rsid w:val="00FC2A6B"/>
    <w:rsid w:val="00FE3684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AC0DC"/>
  <w15:chartTrackingRefBased/>
  <w15:docId w15:val="{AE2EAC5B-CA86-422D-9A53-734BA862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B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4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43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437"/>
    <w:rPr>
      <w:sz w:val="18"/>
      <w:szCs w:val="18"/>
    </w:rPr>
  </w:style>
  <w:style w:type="paragraph" w:styleId="a8">
    <w:name w:val="List Paragraph"/>
    <w:basedOn w:val="a"/>
    <w:uiPriority w:val="34"/>
    <w:qFormat/>
    <w:rsid w:val="00FE36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199CD-6918-4D0B-B8B9-98B1B455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美娇 付</dc:creator>
  <cp:keywords/>
  <dc:description/>
  <cp:lastModifiedBy>付 美娇</cp:lastModifiedBy>
  <cp:revision>120</cp:revision>
  <dcterms:created xsi:type="dcterms:W3CDTF">2023-05-29T08:40:00Z</dcterms:created>
  <dcterms:modified xsi:type="dcterms:W3CDTF">2023-07-05T13:42:00Z</dcterms:modified>
</cp:coreProperties>
</file>