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 xml:space="preserve">Supplementary information 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sz w:val="18"/>
          <w:szCs w:val="18"/>
        </w:rPr>
        <w:t>Supplementary information accompanies this paper at xxx.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Additional file 1: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Figure S1.</w:t>
      </w:r>
      <w:r w:rsidRPr="002366FF">
        <w:rPr>
          <w:rFonts w:ascii="Times New Roman" w:hAnsi="Times New Roman" w:cs="Times New Roman"/>
          <w:sz w:val="18"/>
          <w:szCs w:val="18"/>
        </w:rPr>
        <w:t xml:space="preserve"> Functional annotation of all of the assembled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unigenes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 xml:space="preserve"> into biological process, cellular component, and molecular function categories within the gene ontology (GO) database.(A) Gene ontology (GO) database of up-regulated genes; (B) Gene ontology (GO) database of down-regulated genes. </w:t>
      </w:r>
      <w:proofErr w:type="gramStart"/>
      <w:r w:rsidRPr="002366FF">
        <w:rPr>
          <w:rFonts w:ascii="Times New Roman" w:hAnsi="Times New Roman" w:cs="Times New Roman"/>
          <w:sz w:val="18"/>
          <w:szCs w:val="18"/>
        </w:rPr>
        <w:t>KEGG pathway enrichment analysis of the annotated DEGs in the different treatments.</w:t>
      </w:r>
      <w:proofErr w:type="gramEnd"/>
      <w:r w:rsidRPr="002366FF">
        <w:rPr>
          <w:rFonts w:ascii="Times New Roman" w:hAnsi="Times New Roman" w:cs="Times New Roman"/>
          <w:sz w:val="18"/>
          <w:szCs w:val="18"/>
        </w:rPr>
        <w:t xml:space="preserve"> (C) Number of differentially expressed genes detected between GA,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UVand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 xml:space="preserve"> GA+UV treatments.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Additional file 2: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Figure S2.</w:t>
      </w:r>
      <w:r w:rsidRPr="002366FF">
        <w:rPr>
          <w:rFonts w:ascii="Times New Roman" w:hAnsi="Times New Roman" w:cs="Times New Roman"/>
          <w:sz w:val="18"/>
          <w:szCs w:val="18"/>
        </w:rPr>
        <w:t xml:space="preserve"> Detection of co-expressed modules based on weighted gene co-expression network analysis. (A) Clustering of the modules. (B) Analysis of network topology through different soft-threshold limits.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Additional file 3: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Figure S3.</w:t>
      </w:r>
      <w:r w:rsidRPr="002366FF">
        <w:rPr>
          <w:rFonts w:ascii="Times New Roman" w:hAnsi="Times New Roman" w:cs="Times New Roman"/>
          <w:sz w:val="18"/>
          <w:szCs w:val="18"/>
        </w:rPr>
        <w:t xml:space="preserve"> Weighted gene co-expression network analysis the co-expressed network of blue module (A), brown module (B) and yellow module (C)</w:t>
      </w:r>
      <w:r>
        <w:rPr>
          <w:rFonts w:ascii="Times New Roman" w:hAnsi="Times New Roman" w:cs="Times New Roman"/>
          <w:sz w:val="18"/>
          <w:szCs w:val="18"/>
        </w:rPr>
        <w:t>, g</w:t>
      </w:r>
      <w:r w:rsidRPr="002366FF">
        <w:rPr>
          <w:rFonts w:ascii="Times New Roman" w:hAnsi="Times New Roman" w:cs="Times New Roman"/>
          <w:sz w:val="18"/>
          <w:szCs w:val="18"/>
        </w:rPr>
        <w:t>reen module (</w:t>
      </w:r>
      <w:r>
        <w:rPr>
          <w:rFonts w:ascii="Times New Roman" w:hAnsi="Times New Roman" w:cs="Times New Roman"/>
          <w:sz w:val="18"/>
          <w:szCs w:val="18"/>
        </w:rPr>
        <w:t>D</w:t>
      </w:r>
      <w:r w:rsidRPr="002366FF">
        <w:rPr>
          <w:rFonts w:ascii="Times New Roman" w:hAnsi="Times New Roman" w:cs="Times New Roman"/>
          <w:sz w:val="18"/>
          <w:szCs w:val="18"/>
        </w:rPr>
        <w:t xml:space="preserve">), </w:t>
      </w:r>
      <w:r>
        <w:rPr>
          <w:rFonts w:ascii="Times New Roman" w:hAnsi="Times New Roman" w:cs="Times New Roman"/>
          <w:sz w:val="18"/>
          <w:szCs w:val="18"/>
        </w:rPr>
        <w:t>t</w:t>
      </w:r>
      <w:r w:rsidRPr="002366FF">
        <w:rPr>
          <w:rFonts w:ascii="Times New Roman" w:hAnsi="Times New Roman" w:cs="Times New Roman"/>
          <w:sz w:val="18"/>
          <w:szCs w:val="18"/>
        </w:rPr>
        <w:t>urquoise module (</w:t>
      </w:r>
      <w:r>
        <w:rPr>
          <w:rFonts w:ascii="Times New Roman" w:hAnsi="Times New Roman" w:cs="Times New Roman"/>
          <w:sz w:val="18"/>
          <w:szCs w:val="18"/>
        </w:rPr>
        <w:t>E</w:t>
      </w:r>
      <w:r w:rsidRPr="002366FF">
        <w:rPr>
          <w:rFonts w:ascii="Times New Roman" w:hAnsi="Times New Roman" w:cs="Times New Roman"/>
          <w:sz w:val="18"/>
          <w:szCs w:val="18"/>
        </w:rPr>
        <w:t xml:space="preserve">) and </w:t>
      </w:r>
      <w:r>
        <w:rPr>
          <w:rFonts w:ascii="Times New Roman" w:hAnsi="Times New Roman" w:cs="Times New Roman"/>
          <w:sz w:val="18"/>
          <w:szCs w:val="18"/>
        </w:rPr>
        <w:t>g</w:t>
      </w:r>
      <w:r w:rsidRPr="002366FF">
        <w:rPr>
          <w:rFonts w:ascii="Times New Roman" w:hAnsi="Times New Roman" w:cs="Times New Roman"/>
          <w:sz w:val="18"/>
          <w:szCs w:val="18"/>
        </w:rPr>
        <w:t>rey module (</w:t>
      </w:r>
      <w:r>
        <w:rPr>
          <w:rFonts w:ascii="Times New Roman" w:hAnsi="Times New Roman" w:cs="Times New Roman"/>
          <w:sz w:val="18"/>
          <w:szCs w:val="18"/>
        </w:rPr>
        <w:t>F</w:t>
      </w:r>
      <w:r w:rsidRPr="002366FF">
        <w:rPr>
          <w:rFonts w:ascii="Times New Roman" w:hAnsi="Times New Roman" w:cs="Times New Roman"/>
          <w:sz w:val="18"/>
          <w:szCs w:val="18"/>
        </w:rPr>
        <w:t>).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Additional file 4: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Figure S4.</w:t>
      </w:r>
      <w:r w:rsidRPr="002366FF">
        <w:rPr>
          <w:rFonts w:ascii="Times New Roman" w:hAnsi="Times New Roman" w:cs="Times New Roman"/>
          <w:sz w:val="18"/>
          <w:szCs w:val="18"/>
        </w:rPr>
        <w:t xml:space="preserve"> GO enrichment analysis of the co-expressed gene modules. (A) GO enrichment analysis of green module. (B) GO enrichment analysis of turquoise module. (C) GO enrichment analysis of grey module.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Additional file 5: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Table S1.</w:t>
      </w:r>
      <w:r w:rsidRPr="002366FF">
        <w:rPr>
          <w:rFonts w:ascii="Times New Roman" w:hAnsi="Times New Roman" w:cs="Times New Roman"/>
          <w:sz w:val="18"/>
          <w:szCs w:val="18"/>
        </w:rPr>
        <w:t xml:space="preserve"> List of the primers used for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qRT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>-PCR experiments in Artemisia annul.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 xml:space="preserve">Additional file </w:t>
      </w:r>
      <w:r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2366FF">
        <w:rPr>
          <w:rFonts w:ascii="Times New Roman" w:hAnsi="Times New Roman" w:cs="Times New Roman"/>
          <w:b/>
          <w:bCs/>
          <w:sz w:val="18"/>
          <w:szCs w:val="18"/>
        </w:rPr>
        <w:t>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Table S2.</w:t>
      </w:r>
      <w:r w:rsidRPr="002366FF">
        <w:rPr>
          <w:rFonts w:ascii="Times New Roman" w:hAnsi="Times New Roman" w:cs="Times New Roman"/>
          <w:sz w:val="18"/>
          <w:szCs w:val="18"/>
        </w:rPr>
        <w:t xml:space="preserve"> Expression value (FPKM) of the 250 differentially expressed genes (DEGs) in response to both GA, UV, and GA+UV treatments in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artemisia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 xml:space="preserve"> and their predicted function (162 up-regulation DEGs genes, 88 down-regulation DEGs genes). CK = control group, GA =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gibberellin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 xml:space="preserve">, UV = ultra-violet-B irradiation, GA+UV = combination of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gibberellin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 xml:space="preserve"> and ultra-violet-B irradiation.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 xml:space="preserve">Additional file </w:t>
      </w:r>
      <w:r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2366FF">
        <w:rPr>
          <w:rFonts w:ascii="Times New Roman" w:hAnsi="Times New Roman" w:cs="Times New Roman"/>
          <w:b/>
          <w:bCs/>
          <w:sz w:val="18"/>
          <w:szCs w:val="18"/>
        </w:rPr>
        <w:t>:</w:t>
      </w:r>
    </w:p>
    <w:p w:rsidR="00BE2D0F" w:rsidRPr="002366FF" w:rsidRDefault="00BE2D0F" w:rsidP="00BE2D0F">
      <w:pPr>
        <w:rPr>
          <w:rFonts w:ascii="Times New Roman" w:hAnsi="Times New Roman" w:cs="Times New Roman"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>Table S3.</w:t>
      </w:r>
      <w:r w:rsidRPr="002366FF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2366FF">
        <w:rPr>
          <w:rFonts w:ascii="Times New Roman" w:hAnsi="Times New Roman" w:cs="Times New Roman"/>
          <w:sz w:val="18"/>
          <w:szCs w:val="18"/>
        </w:rPr>
        <w:t>Distribution of transcription factor (TF) families in the co-expression results.</w:t>
      </w:r>
      <w:proofErr w:type="gramEnd"/>
      <w:r w:rsidRPr="002366FF">
        <w:rPr>
          <w:rFonts w:ascii="Times New Roman" w:hAnsi="Times New Roman" w:cs="Times New Roman"/>
          <w:sz w:val="18"/>
          <w:szCs w:val="18"/>
        </w:rPr>
        <w:t xml:space="preserve"> 179 TFs and 161 TFs were co-expressed with ADS and CYP71AV1 (|r| &gt; 0.95), respectively.</w:t>
      </w:r>
    </w:p>
    <w:p w:rsidR="00BE2D0F" w:rsidRPr="002366FF" w:rsidRDefault="00BE2D0F" w:rsidP="00BE2D0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366FF">
        <w:rPr>
          <w:rFonts w:ascii="Times New Roman" w:hAnsi="Times New Roman" w:cs="Times New Roman"/>
          <w:b/>
          <w:bCs/>
          <w:sz w:val="18"/>
          <w:szCs w:val="18"/>
        </w:rPr>
        <w:t xml:space="preserve">Additional file </w:t>
      </w:r>
      <w:r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2366FF">
        <w:rPr>
          <w:rFonts w:ascii="Times New Roman" w:hAnsi="Times New Roman" w:cs="Times New Roman"/>
          <w:b/>
          <w:bCs/>
          <w:sz w:val="18"/>
          <w:szCs w:val="18"/>
        </w:rPr>
        <w:t>:</w:t>
      </w:r>
    </w:p>
    <w:p w:rsidR="00BE2D0F" w:rsidRDefault="00BE2D0F" w:rsidP="00BE2D0F">
      <w:r w:rsidRPr="002366FF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S4.</w:t>
      </w:r>
      <w:r w:rsidRPr="002366FF">
        <w:rPr>
          <w:rFonts w:ascii="Times New Roman" w:hAnsi="Times New Roman" w:cs="Times New Roman"/>
          <w:sz w:val="18"/>
          <w:szCs w:val="18"/>
        </w:rPr>
        <w:t xml:space="preserve"> Repartition of the </w:t>
      </w:r>
      <w:proofErr w:type="spellStart"/>
      <w:r w:rsidRPr="002366FF">
        <w:rPr>
          <w:rFonts w:ascii="Times New Roman" w:hAnsi="Times New Roman" w:cs="Times New Roman"/>
          <w:sz w:val="18"/>
          <w:szCs w:val="18"/>
        </w:rPr>
        <w:t>artemisinin</w:t>
      </w:r>
      <w:proofErr w:type="spellEnd"/>
      <w:r w:rsidRPr="002366FF">
        <w:rPr>
          <w:rFonts w:ascii="Times New Roman" w:hAnsi="Times New Roman" w:cs="Times New Roman"/>
          <w:sz w:val="18"/>
          <w:szCs w:val="18"/>
        </w:rPr>
        <w:t>-related genes after different treatments into the six co-expressed modules (Blue, Green, Brown, Yellow, Turquoise and Grey) detected by WGCNA.</w:t>
      </w:r>
    </w:p>
    <w:p w:rsidR="00AB44CC" w:rsidRDefault="00AB44CC"/>
    <w:sectPr w:rsidR="00AB44CC" w:rsidSect="0057343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E2D0F"/>
    <w:rsid w:val="00AB44CC"/>
    <w:rsid w:val="00BE2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E2D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</dc:creator>
  <cp:keywords/>
  <dc:description/>
  <cp:lastModifiedBy>Ruchi</cp:lastModifiedBy>
  <cp:revision>2</cp:revision>
  <dcterms:created xsi:type="dcterms:W3CDTF">2020-06-02T12:46:00Z</dcterms:created>
  <dcterms:modified xsi:type="dcterms:W3CDTF">2020-06-02T12:46:00Z</dcterms:modified>
</cp:coreProperties>
</file>