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C83" w:rsidRDefault="00E34C83" w:rsidP="00E34C83">
      <w:pPr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Supporting information</w:t>
      </w:r>
      <w:r w:rsidRPr="00BF27AD">
        <w:rPr>
          <w:rFonts w:ascii="Times New Roman" w:hAnsi="Times New Roman" w:hint="eastAsia"/>
          <w:b/>
          <w:bCs/>
          <w:i/>
          <w:iCs/>
          <w:sz w:val="28"/>
          <w:szCs w:val="28"/>
        </w:rPr>
        <w:t xml:space="preserve"> for</w:t>
      </w:r>
    </w:p>
    <w:p w:rsidR="00317021" w:rsidRPr="00E34C83" w:rsidRDefault="00317021" w:rsidP="00AC16B4">
      <w:pPr>
        <w:widowControl/>
        <w:spacing w:line="360" w:lineRule="auto"/>
        <w:jc w:val="left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9710A9" w:rsidRDefault="009710A9" w:rsidP="009710A9">
      <w:pPr>
        <w:jc w:val="left"/>
        <w:rPr>
          <w:rFonts w:ascii="Times New Roman" w:hAnsi="Times New Roman" w:cs="Times New Roman"/>
          <w:b/>
          <w:sz w:val="24"/>
          <w:szCs w:val="24"/>
        </w:rPr>
      </w:pPr>
      <w:bookmarkStart w:id="0" w:name="OLE_LINK36"/>
      <w:bookmarkStart w:id="1" w:name="OLE_LINK37"/>
      <w:r w:rsidRPr="00B368FE">
        <w:rPr>
          <w:rFonts w:ascii="Times New Roman" w:hAnsi="Times New Roman" w:cs="Times New Roman"/>
          <w:b/>
          <w:sz w:val="24"/>
          <w:szCs w:val="24"/>
        </w:rPr>
        <w:t>Development and optimization of HPLC-MS</w:t>
      </w:r>
      <w:r w:rsidRPr="00E44F8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0B2F7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method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368FE">
        <w:rPr>
          <w:rFonts w:ascii="Times New Roman" w:hAnsi="Times New Roman" w:cs="Times New Roman"/>
          <w:b/>
          <w:sz w:val="24"/>
          <w:szCs w:val="24"/>
        </w:rPr>
        <w:t xml:space="preserve">for simultaneous determination of four </w:t>
      </w:r>
      <w:r w:rsidRPr="0022183A">
        <w:rPr>
          <w:rFonts w:ascii="Times New Roman" w:hAnsi="Times New Roman" w:cs="Times New Roman"/>
          <w:b/>
          <w:sz w:val="24"/>
          <w:szCs w:val="24"/>
        </w:rPr>
        <w:t xml:space="preserve">terpene </w:t>
      </w:r>
      <w:proofErr w:type="spellStart"/>
      <w:r w:rsidRPr="0022183A">
        <w:rPr>
          <w:rFonts w:ascii="Times New Roman" w:hAnsi="Times New Roman" w:cs="Times New Roman"/>
          <w:b/>
          <w:sz w:val="24"/>
          <w:szCs w:val="24"/>
        </w:rPr>
        <w:t>trilactones</w:t>
      </w:r>
      <w:proofErr w:type="spellEnd"/>
      <w:r w:rsidRPr="0022183A">
        <w:rPr>
          <w:rFonts w:ascii="Times New Roman" w:hAnsi="Times New Roman" w:cs="Times New Roman"/>
          <w:b/>
          <w:sz w:val="24"/>
          <w:szCs w:val="24"/>
        </w:rPr>
        <w:t xml:space="preserve"> i</w:t>
      </w:r>
      <w:r w:rsidRPr="00B368FE">
        <w:rPr>
          <w:rFonts w:ascii="Times New Roman" w:hAnsi="Times New Roman" w:cs="Times New Roman"/>
          <w:b/>
          <w:sz w:val="24"/>
          <w:szCs w:val="24"/>
        </w:rPr>
        <w:t xml:space="preserve">n </w:t>
      </w:r>
      <w:bookmarkStart w:id="2" w:name="OLE_LINK31"/>
      <w:bookmarkStart w:id="3" w:name="OLE_LINK32"/>
      <w:r w:rsidRPr="00B368FE">
        <w:rPr>
          <w:rFonts w:ascii="Times New Roman" w:hAnsi="Times New Roman" w:cs="Times New Roman"/>
          <w:b/>
          <w:i/>
          <w:sz w:val="24"/>
          <w:szCs w:val="24"/>
        </w:rPr>
        <w:t xml:space="preserve">Ginkgo </w:t>
      </w:r>
      <w:proofErr w:type="spellStart"/>
      <w:r w:rsidRPr="00B368FE">
        <w:rPr>
          <w:rFonts w:ascii="Times New Roman" w:hAnsi="Times New Roman" w:cs="Times New Roman"/>
          <w:b/>
          <w:i/>
          <w:sz w:val="24"/>
          <w:szCs w:val="24"/>
        </w:rPr>
        <w:t>biloba</w:t>
      </w:r>
      <w:proofErr w:type="spellEnd"/>
      <w:r w:rsidRPr="00B368FE">
        <w:rPr>
          <w:rFonts w:ascii="Times New Roman" w:hAnsi="Times New Roman" w:cs="Times New Roman"/>
          <w:b/>
          <w:sz w:val="24"/>
          <w:szCs w:val="24"/>
        </w:rPr>
        <w:t xml:space="preserve"> leaf extract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bookmarkEnd w:id="2"/>
      <w:bookmarkEnd w:id="3"/>
      <w:r w:rsidRPr="00B368FE">
        <w:rPr>
          <w:rFonts w:ascii="Times New Roman" w:hAnsi="Times New Roman" w:cs="Times New Roman"/>
          <w:b/>
          <w:sz w:val="24"/>
          <w:szCs w:val="24"/>
        </w:rPr>
        <w:t xml:space="preserve"> based on Quality by Design principles</w:t>
      </w:r>
    </w:p>
    <w:bookmarkEnd w:id="0"/>
    <w:bookmarkEnd w:id="1"/>
    <w:p w:rsidR="009710A9" w:rsidRPr="00B368FE" w:rsidRDefault="009710A9" w:rsidP="009710A9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9710A9" w:rsidRPr="00F60EA3" w:rsidRDefault="009710A9" w:rsidP="009710A9">
      <w:pPr>
        <w:jc w:val="left"/>
        <w:rPr>
          <w:rFonts w:ascii="Times New Roman" w:hAnsi="Times New Roman"/>
          <w:sz w:val="24"/>
          <w:szCs w:val="24"/>
        </w:rPr>
      </w:pPr>
      <w:proofErr w:type="spellStart"/>
      <w:r w:rsidRPr="00F60EA3">
        <w:rPr>
          <w:rFonts w:ascii="Times New Roman" w:hAnsi="Times New Roman"/>
          <w:sz w:val="24"/>
          <w:szCs w:val="24"/>
        </w:rPr>
        <w:t>Sijie</w:t>
      </w:r>
      <w:proofErr w:type="spellEnd"/>
      <w:r w:rsidRPr="00F60EA3">
        <w:rPr>
          <w:rFonts w:ascii="Times New Roman" w:hAnsi="Times New Roman"/>
          <w:sz w:val="24"/>
          <w:szCs w:val="24"/>
        </w:rPr>
        <w:t xml:space="preserve"> Zhang, </w:t>
      </w:r>
      <w:proofErr w:type="spellStart"/>
      <w:r w:rsidRPr="00F60EA3">
        <w:rPr>
          <w:rFonts w:ascii="Times New Roman" w:hAnsi="Times New Roman"/>
          <w:sz w:val="24"/>
          <w:szCs w:val="24"/>
        </w:rPr>
        <w:t>Linlin</w:t>
      </w:r>
      <w:proofErr w:type="spellEnd"/>
      <w:r w:rsidRPr="00F60EA3">
        <w:rPr>
          <w:rFonts w:ascii="Times New Roman" w:hAnsi="Times New Roman"/>
          <w:sz w:val="24"/>
          <w:szCs w:val="24"/>
        </w:rPr>
        <w:t xml:space="preserve"> Wu, Xiaoping Wang, </w:t>
      </w:r>
      <w:proofErr w:type="spellStart"/>
      <w:r w:rsidRPr="00F60EA3">
        <w:rPr>
          <w:rFonts w:ascii="Times New Roman" w:hAnsi="Times New Roman"/>
          <w:sz w:val="24"/>
          <w:szCs w:val="24"/>
        </w:rPr>
        <w:t>Xingchu</w:t>
      </w:r>
      <w:proofErr w:type="spellEnd"/>
      <w:r w:rsidRPr="00F60EA3">
        <w:rPr>
          <w:rFonts w:ascii="Times New Roman" w:hAnsi="Times New Roman"/>
          <w:sz w:val="24"/>
          <w:szCs w:val="24"/>
        </w:rPr>
        <w:t xml:space="preserve"> Gong, </w:t>
      </w:r>
      <w:proofErr w:type="spellStart"/>
      <w:r w:rsidRPr="00F60EA3">
        <w:rPr>
          <w:rFonts w:ascii="Times New Roman" w:hAnsi="Times New Roman"/>
          <w:sz w:val="24"/>
          <w:szCs w:val="24"/>
        </w:rPr>
        <w:t>Haibin</w:t>
      </w:r>
      <w:proofErr w:type="spellEnd"/>
      <w:r w:rsidRPr="00F60EA3">
        <w:rPr>
          <w:rFonts w:ascii="Times New Roman" w:hAnsi="Times New Roman"/>
          <w:sz w:val="24"/>
          <w:szCs w:val="24"/>
        </w:rPr>
        <w:t xml:space="preserve"> Qu*</w:t>
      </w:r>
    </w:p>
    <w:p w:rsidR="009710A9" w:rsidRPr="005B7A12" w:rsidRDefault="009710A9" w:rsidP="009710A9">
      <w:pPr>
        <w:jc w:val="left"/>
        <w:rPr>
          <w:rFonts w:ascii="Times New Roman" w:hAnsi="Times New Roman"/>
          <w:b/>
          <w:sz w:val="24"/>
          <w:szCs w:val="24"/>
        </w:rPr>
      </w:pPr>
    </w:p>
    <w:p w:rsidR="009710A9" w:rsidRDefault="009710A9" w:rsidP="009710A9">
      <w:pPr>
        <w:rPr>
          <w:rFonts w:ascii="Times New Roman" w:hAnsi="Times New Roman"/>
          <w:sz w:val="24"/>
          <w:szCs w:val="24"/>
        </w:rPr>
      </w:pPr>
      <w:bookmarkStart w:id="4" w:name="OLE_LINK40"/>
      <w:bookmarkStart w:id="5" w:name="OLE_LINK41"/>
      <w:r w:rsidRPr="00611C7F">
        <w:rPr>
          <w:rFonts w:ascii="Times New Roman" w:hAnsi="Times New Roman"/>
          <w:iCs/>
          <w:sz w:val="24"/>
          <w:szCs w:val="24"/>
        </w:rPr>
        <w:t xml:space="preserve">Pharmaceutical </w:t>
      </w:r>
      <w:r w:rsidRPr="00611C7F">
        <w:rPr>
          <w:rFonts w:ascii="Times New Roman" w:hAnsi="Times New Roman"/>
          <w:kern w:val="36"/>
          <w:sz w:val="24"/>
          <w:szCs w:val="24"/>
        </w:rPr>
        <w:t>Informatics</w:t>
      </w:r>
      <w:r w:rsidRPr="00611C7F">
        <w:rPr>
          <w:rFonts w:ascii="Times New Roman" w:hAnsi="Times New Roman"/>
          <w:iCs/>
          <w:sz w:val="24"/>
          <w:szCs w:val="24"/>
        </w:rPr>
        <w:t xml:space="preserve"> Institute</w:t>
      </w:r>
      <w:bookmarkEnd w:id="4"/>
      <w:bookmarkEnd w:id="5"/>
      <w:r w:rsidRPr="00611C7F">
        <w:rPr>
          <w:rFonts w:ascii="Times New Roman" w:hAnsi="Times New Roman"/>
          <w:iCs/>
          <w:sz w:val="24"/>
          <w:szCs w:val="24"/>
        </w:rPr>
        <w:t xml:space="preserve">, College of Pharmaceutical Sciences, Zhejiang University, </w:t>
      </w:r>
      <w:r>
        <w:rPr>
          <w:rFonts w:ascii="Times New Roman" w:hAnsi="Times New Roman"/>
          <w:sz w:val="24"/>
          <w:szCs w:val="24"/>
        </w:rPr>
        <w:t xml:space="preserve">No. 866 </w:t>
      </w:r>
      <w:proofErr w:type="spellStart"/>
      <w:r>
        <w:rPr>
          <w:rFonts w:ascii="Times New Roman" w:hAnsi="Times New Roman"/>
          <w:sz w:val="24"/>
          <w:szCs w:val="24"/>
        </w:rPr>
        <w:t>Yuhangtang</w:t>
      </w:r>
      <w:proofErr w:type="spellEnd"/>
      <w:r>
        <w:rPr>
          <w:rFonts w:ascii="Times New Roman" w:hAnsi="Times New Roman"/>
          <w:sz w:val="24"/>
          <w:szCs w:val="24"/>
        </w:rPr>
        <w:t xml:space="preserve"> Road, </w:t>
      </w:r>
      <w:proofErr w:type="spellStart"/>
      <w:r>
        <w:rPr>
          <w:rFonts w:ascii="Times New Roman" w:hAnsi="Times New Roman"/>
          <w:sz w:val="24"/>
          <w:szCs w:val="24"/>
        </w:rPr>
        <w:t>Xihu</w:t>
      </w:r>
      <w:proofErr w:type="spellEnd"/>
      <w:r>
        <w:rPr>
          <w:rFonts w:ascii="Times New Roman" w:hAnsi="Times New Roman"/>
          <w:sz w:val="24"/>
          <w:szCs w:val="24"/>
        </w:rPr>
        <w:t xml:space="preserve"> District, Hangzhou 310058, China</w:t>
      </w:r>
    </w:p>
    <w:p w:rsidR="009710A9" w:rsidRPr="00F60EA3" w:rsidRDefault="009710A9" w:rsidP="009710A9">
      <w:pPr>
        <w:rPr>
          <w:rFonts w:ascii="Times New Roman" w:hAnsi="Times New Roman"/>
          <w:iCs/>
          <w:sz w:val="24"/>
          <w:szCs w:val="24"/>
        </w:rPr>
      </w:pPr>
    </w:p>
    <w:p w:rsidR="009710A9" w:rsidRDefault="009710A9" w:rsidP="009710A9">
      <w:pPr>
        <w:rPr>
          <w:rFonts w:ascii="Times New Roman" w:hAnsi="Times New Roman"/>
          <w:iCs/>
          <w:sz w:val="24"/>
          <w:szCs w:val="24"/>
        </w:rPr>
      </w:pPr>
      <w:r w:rsidRPr="006B1B9B">
        <w:t>*</w:t>
      </w:r>
      <w:r w:rsidRPr="00F60EA3">
        <w:rPr>
          <w:rFonts w:ascii="Times" w:eastAsia="MS Mincho" w:hAnsi="Times" w:cs="Times New Roman"/>
          <w:b/>
          <w:sz w:val="24"/>
          <w:szCs w:val="24"/>
        </w:rPr>
        <w:t xml:space="preserve"> </w:t>
      </w:r>
      <w:r w:rsidRPr="005B3405">
        <w:rPr>
          <w:rFonts w:ascii="Times" w:eastAsia="MS Mincho" w:hAnsi="Times" w:cs="Times New Roman"/>
          <w:b/>
          <w:sz w:val="24"/>
          <w:szCs w:val="24"/>
        </w:rPr>
        <w:t>Corresponding author</w:t>
      </w:r>
      <w:r w:rsidRPr="00C33AB2">
        <w:rPr>
          <w:rFonts w:ascii="Times New Roman" w:hAnsi="Times New Roman"/>
          <w:iCs/>
          <w:sz w:val="24"/>
          <w:szCs w:val="24"/>
        </w:rPr>
        <w:t xml:space="preserve">: Prof. </w:t>
      </w:r>
      <w:proofErr w:type="spellStart"/>
      <w:r w:rsidRPr="00C33AB2">
        <w:rPr>
          <w:rFonts w:ascii="Times New Roman" w:hAnsi="Times New Roman"/>
          <w:iCs/>
          <w:sz w:val="24"/>
          <w:szCs w:val="24"/>
        </w:rPr>
        <w:t>Haibin</w:t>
      </w:r>
      <w:proofErr w:type="spellEnd"/>
      <w:r w:rsidRPr="00C33AB2">
        <w:rPr>
          <w:rFonts w:ascii="Times New Roman" w:hAnsi="Times New Roman"/>
          <w:iCs/>
          <w:sz w:val="24"/>
          <w:szCs w:val="24"/>
        </w:rPr>
        <w:t xml:space="preserve"> Qu (quhb@zju.edu.cn). Tel.: +86 571 88208428; fax: +86 571 88208428. Pharmaceutical Informatics Institute, College of Pharmaceutical Sciences, Zhejiang University, Hangzhou 310058, China.</w:t>
      </w:r>
    </w:p>
    <w:p w:rsidR="003841D5" w:rsidRPr="009710A9" w:rsidRDefault="003841D5" w:rsidP="00AC16B4">
      <w:pPr>
        <w:widowControl/>
        <w:spacing w:line="360" w:lineRule="auto"/>
        <w:jc w:val="left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AC16B4" w:rsidRDefault="00AC16B4" w:rsidP="00AC16B4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AC16B4" w:rsidRDefault="00AC16B4" w:rsidP="00AC16B4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br w:type="page"/>
      </w:r>
    </w:p>
    <w:tbl>
      <w:tblPr>
        <w:tblpPr w:leftFromText="180" w:rightFromText="180" w:vertAnchor="page" w:horzAnchor="page" w:tblpX="2351" w:tblpY="1831"/>
        <w:tblW w:w="0" w:type="auto"/>
        <w:tblLook w:val="04A0" w:firstRow="1" w:lastRow="0" w:firstColumn="1" w:lastColumn="0" w:noHBand="0" w:noVBand="1"/>
      </w:tblPr>
      <w:tblGrid>
        <w:gridCol w:w="2238"/>
        <w:gridCol w:w="966"/>
        <w:gridCol w:w="978"/>
        <w:gridCol w:w="989"/>
        <w:gridCol w:w="978"/>
      </w:tblGrid>
      <w:tr w:rsidR="00F85BE5" w:rsidRPr="00F85BE5" w:rsidTr="00F85BE5">
        <w:trPr>
          <w:trHeight w:val="290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 xml:space="preserve">Table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</w:t>
            </w:r>
            <w:r w:rsidRPr="00F85BE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1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Optimization of </w:t>
            </w:r>
            <w:proofErr w:type="spellStart"/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fragmentor</w:t>
            </w:r>
            <w:proofErr w:type="spellEnd"/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 voltages for each compound</w:t>
            </w:r>
          </w:p>
        </w:tc>
      </w:tr>
      <w:tr w:rsidR="00F85BE5" w:rsidRPr="00F85BE5" w:rsidTr="00F85BE5">
        <w:trPr>
          <w:trHeight w:val="212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fragmentor</w:t>
            </w:r>
            <w:proofErr w:type="spellEnd"/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 voltages (eV)</w:t>
            </w:r>
          </w:p>
        </w:tc>
        <w:tc>
          <w:tcPr>
            <w:tcW w:w="0" w:type="auto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Selected ion peaks area</w:t>
            </w:r>
          </w:p>
        </w:tc>
      </w:tr>
      <w:tr w:rsidR="00F85BE5" w:rsidRPr="00F85BE5" w:rsidTr="00F85BE5">
        <w:trPr>
          <w:trHeight w:val="40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BB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(325)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GC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(439)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GA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(453)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GB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(423)</w:t>
            </w:r>
          </w:p>
        </w:tc>
      </w:tr>
      <w:tr w:rsidR="00F85BE5" w:rsidRPr="00F85BE5" w:rsidTr="00F85BE5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5694616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1030077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861932.8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906667.9</w:t>
            </w:r>
          </w:p>
        </w:tc>
      </w:tr>
      <w:tr w:rsidR="00F85BE5" w:rsidRPr="00F85BE5" w:rsidTr="00F85BE5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6442074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1105742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926023.4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979345.2</w:t>
            </w:r>
          </w:p>
        </w:tc>
      </w:tr>
      <w:tr w:rsidR="00F85BE5" w:rsidRPr="00F85BE5" w:rsidTr="00F85BE5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6581163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1113190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933339.9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992022.3</w:t>
            </w:r>
          </w:p>
        </w:tc>
      </w:tr>
      <w:tr w:rsidR="00F85BE5" w:rsidRPr="00F85BE5" w:rsidTr="00F85BE5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6457521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1156857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833756.1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914632.9</w:t>
            </w:r>
          </w:p>
        </w:tc>
      </w:tr>
      <w:tr w:rsidR="00F85BE5" w:rsidRPr="00F85BE5" w:rsidTr="00F85BE5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5754935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1132912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800535.7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894220.6</w:t>
            </w:r>
          </w:p>
        </w:tc>
      </w:tr>
      <w:tr w:rsidR="00F85BE5" w:rsidRPr="00F85BE5" w:rsidTr="00F85BE5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5203386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1045784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748086.6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943448.8</w:t>
            </w:r>
          </w:p>
        </w:tc>
      </w:tr>
      <w:tr w:rsidR="00F85BE5" w:rsidRPr="00F85BE5" w:rsidTr="00F85BE5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4481544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973749.3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631929.3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840440.9</w:t>
            </w:r>
          </w:p>
        </w:tc>
      </w:tr>
      <w:tr w:rsidR="00F85BE5" w:rsidRPr="00F85BE5" w:rsidTr="00F85BE5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F85BE5" w:rsidRDefault="00F85BE5" w:rsidP="00AC16B4">
      <w:pPr>
        <w:spacing w:line="360" w:lineRule="auto"/>
        <w:rPr>
          <w:rFonts w:eastAsiaTheme="minorEastAsia"/>
          <w:sz w:val="24"/>
          <w:szCs w:val="24"/>
        </w:rPr>
      </w:pPr>
    </w:p>
    <w:p w:rsidR="00F85BE5" w:rsidRPr="00F85BE5" w:rsidRDefault="00F85BE5" w:rsidP="00F85BE5">
      <w:pPr>
        <w:rPr>
          <w:rFonts w:eastAsiaTheme="minorEastAsia"/>
          <w:sz w:val="24"/>
          <w:szCs w:val="24"/>
        </w:rPr>
      </w:pPr>
    </w:p>
    <w:p w:rsidR="00F85BE5" w:rsidRPr="00F85BE5" w:rsidRDefault="00F85BE5" w:rsidP="00F85BE5">
      <w:pPr>
        <w:rPr>
          <w:rFonts w:eastAsiaTheme="minorEastAsia"/>
          <w:sz w:val="24"/>
          <w:szCs w:val="24"/>
        </w:rPr>
      </w:pPr>
    </w:p>
    <w:p w:rsidR="00F85BE5" w:rsidRPr="00F85BE5" w:rsidRDefault="00F85BE5" w:rsidP="00F85BE5">
      <w:pPr>
        <w:rPr>
          <w:rFonts w:eastAsiaTheme="minorEastAsia"/>
          <w:sz w:val="24"/>
          <w:szCs w:val="24"/>
        </w:rPr>
      </w:pPr>
    </w:p>
    <w:p w:rsidR="00F85BE5" w:rsidRPr="00F85BE5" w:rsidRDefault="00F85BE5" w:rsidP="00F85BE5">
      <w:pPr>
        <w:rPr>
          <w:rFonts w:eastAsiaTheme="minorEastAsia"/>
          <w:sz w:val="24"/>
          <w:szCs w:val="24"/>
        </w:rPr>
      </w:pPr>
    </w:p>
    <w:p w:rsidR="00F85BE5" w:rsidRPr="00F85BE5" w:rsidRDefault="00F85BE5" w:rsidP="00F85BE5">
      <w:pPr>
        <w:rPr>
          <w:rFonts w:eastAsiaTheme="minorEastAsia"/>
          <w:sz w:val="24"/>
          <w:szCs w:val="24"/>
        </w:rPr>
      </w:pPr>
    </w:p>
    <w:p w:rsidR="00F85BE5" w:rsidRDefault="00F85BE5" w:rsidP="00F85BE5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br w:type="page"/>
      </w:r>
    </w:p>
    <w:tbl>
      <w:tblPr>
        <w:tblpPr w:leftFromText="180" w:rightFromText="180" w:horzAnchor="margin" w:tblpY="550"/>
        <w:tblW w:w="5000" w:type="pct"/>
        <w:tblLook w:val="04A0" w:firstRow="1" w:lastRow="0" w:firstColumn="1" w:lastColumn="0" w:noHBand="0" w:noVBand="1"/>
      </w:tblPr>
      <w:tblGrid>
        <w:gridCol w:w="2631"/>
        <w:gridCol w:w="529"/>
        <w:gridCol w:w="1325"/>
        <w:gridCol w:w="1337"/>
        <w:gridCol w:w="1347"/>
        <w:gridCol w:w="1335"/>
      </w:tblGrid>
      <w:tr w:rsidR="00F85BE5" w:rsidRPr="00396E08" w:rsidTr="00F85BE5">
        <w:trPr>
          <w:trHeight w:val="290"/>
        </w:trPr>
        <w:tc>
          <w:tcPr>
            <w:tcW w:w="4214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 xml:space="preserve">Table S2 </w:t>
            </w: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 Results of the parameter optimization in sample processing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F85BE5" w:rsidRPr="00396E08" w:rsidTr="00F85BE5">
        <w:trPr>
          <w:trHeight w:val="290"/>
        </w:trPr>
        <w:tc>
          <w:tcPr>
            <w:tcW w:w="185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Parameters</w:t>
            </w:r>
          </w:p>
        </w:tc>
        <w:tc>
          <w:tcPr>
            <w:tcW w:w="77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BB peak area</w:t>
            </w:r>
          </w:p>
        </w:tc>
        <w:tc>
          <w:tcPr>
            <w:tcW w:w="78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GC peak area</w:t>
            </w:r>
          </w:p>
        </w:tc>
        <w:tc>
          <w:tcPr>
            <w:tcW w:w="79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GA peak area</w:t>
            </w:r>
          </w:p>
        </w:tc>
        <w:tc>
          <w:tcPr>
            <w:tcW w:w="78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GB peak area</w:t>
            </w:r>
          </w:p>
        </w:tc>
      </w:tr>
      <w:tr w:rsidR="00F85BE5" w:rsidRPr="00396E08" w:rsidTr="00F85BE5">
        <w:trPr>
          <w:trHeight w:val="280"/>
        </w:trPr>
        <w:tc>
          <w:tcPr>
            <w:tcW w:w="154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Extraction time (min)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2924674.3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922896.1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1450723.9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1101522.4</w:t>
            </w:r>
          </w:p>
        </w:tc>
      </w:tr>
      <w:tr w:rsidR="00F85BE5" w:rsidRPr="00396E08" w:rsidTr="00F85BE5">
        <w:trPr>
          <w:trHeight w:val="280"/>
        </w:trPr>
        <w:tc>
          <w:tcPr>
            <w:tcW w:w="1547" w:type="pct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2959008.5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930341.2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1465560.6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1097746.8</w:t>
            </w:r>
          </w:p>
        </w:tc>
      </w:tr>
      <w:tr w:rsidR="00F85BE5" w:rsidRPr="00396E08" w:rsidTr="00F85BE5">
        <w:trPr>
          <w:trHeight w:val="280"/>
        </w:trPr>
        <w:tc>
          <w:tcPr>
            <w:tcW w:w="1547" w:type="pct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2690823.5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850878.1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1330186.5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1025640.6</w:t>
            </w:r>
          </w:p>
        </w:tc>
      </w:tr>
      <w:tr w:rsidR="00F85BE5" w:rsidRPr="00396E08" w:rsidTr="00F85BE5">
        <w:trPr>
          <w:trHeight w:val="280"/>
        </w:trPr>
        <w:tc>
          <w:tcPr>
            <w:tcW w:w="1547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Methanol concentration (%)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3525757.3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1401893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1848098.6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1405034.4</w:t>
            </w:r>
          </w:p>
        </w:tc>
      </w:tr>
      <w:tr w:rsidR="00F85BE5" w:rsidRPr="00396E08" w:rsidTr="00F85BE5">
        <w:trPr>
          <w:trHeight w:val="280"/>
        </w:trPr>
        <w:tc>
          <w:tcPr>
            <w:tcW w:w="154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3046476.8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1210350.6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1649250.4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1252754.5</w:t>
            </w:r>
          </w:p>
        </w:tc>
      </w:tr>
      <w:tr w:rsidR="00F85BE5" w:rsidRPr="00396E08" w:rsidTr="00F85BE5">
        <w:trPr>
          <w:trHeight w:val="290"/>
        </w:trPr>
        <w:tc>
          <w:tcPr>
            <w:tcW w:w="154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7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2990610.5</w:t>
            </w:r>
          </w:p>
        </w:tc>
        <w:tc>
          <w:tcPr>
            <w:tcW w:w="7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1200009.9</w:t>
            </w:r>
          </w:p>
        </w:tc>
        <w:tc>
          <w:tcPr>
            <w:tcW w:w="7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1621411.6</w:t>
            </w:r>
          </w:p>
        </w:tc>
        <w:tc>
          <w:tcPr>
            <w:tcW w:w="7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1220797.0</w:t>
            </w:r>
          </w:p>
        </w:tc>
      </w:tr>
    </w:tbl>
    <w:p w:rsidR="00F85BE5" w:rsidRDefault="00F85BE5" w:rsidP="00F85BE5">
      <w:pPr>
        <w:rPr>
          <w:rFonts w:eastAsiaTheme="minorEastAsia"/>
          <w:sz w:val="24"/>
          <w:szCs w:val="24"/>
        </w:rPr>
      </w:pPr>
    </w:p>
    <w:p w:rsidR="00F85BE5" w:rsidRDefault="00F85BE5" w:rsidP="00F85BE5">
      <w:pPr>
        <w:spacing w:line="360" w:lineRule="auto"/>
        <w:rPr>
          <w:rFonts w:eastAsiaTheme="minorEastAsia"/>
          <w:sz w:val="24"/>
          <w:szCs w:val="24"/>
        </w:rPr>
      </w:pPr>
    </w:p>
    <w:p w:rsidR="00F85BE5" w:rsidRDefault="00F85BE5" w:rsidP="00F85BE5">
      <w:pPr>
        <w:spacing w:line="36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br w:type="page"/>
      </w:r>
    </w:p>
    <w:tbl>
      <w:tblPr>
        <w:tblW w:w="7866" w:type="dxa"/>
        <w:tblInd w:w="226" w:type="dxa"/>
        <w:tblLook w:val="04A0" w:firstRow="1" w:lastRow="0" w:firstColumn="1" w:lastColumn="0" w:noHBand="0" w:noVBand="1"/>
      </w:tblPr>
      <w:tblGrid>
        <w:gridCol w:w="1294"/>
        <w:gridCol w:w="1288"/>
        <w:gridCol w:w="1299"/>
        <w:gridCol w:w="1310"/>
        <w:gridCol w:w="1299"/>
        <w:gridCol w:w="1376"/>
      </w:tblGrid>
      <w:tr w:rsidR="00F85BE5" w:rsidRPr="00F85BE5" w:rsidTr="00317021">
        <w:trPr>
          <w:trHeight w:val="290"/>
        </w:trPr>
        <w:tc>
          <w:tcPr>
            <w:tcW w:w="78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 xml:space="preserve">Table S3 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772DA8" w:rsidRPr="00772DA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Terpene </w:t>
            </w:r>
            <w:proofErr w:type="spellStart"/>
            <w:r w:rsidR="00772DA8" w:rsidRPr="00772DA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trilactones</w:t>
            </w:r>
            <w:proofErr w:type="spellEnd"/>
            <w:r w:rsidR="00772DA8" w:rsidRPr="00772DA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 contents in EGBL from different manufacturer</w:t>
            </w:r>
            <w:r w:rsidR="0062599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F85BE5" w:rsidRPr="00F85BE5" w:rsidTr="00317021">
        <w:trPr>
          <w:trHeight w:val="290"/>
        </w:trPr>
        <w:tc>
          <w:tcPr>
            <w:tcW w:w="12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Samples</w:t>
            </w:r>
          </w:p>
        </w:tc>
        <w:tc>
          <w:tcPr>
            <w:tcW w:w="128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BB content (%)</w:t>
            </w:r>
          </w:p>
        </w:tc>
        <w:tc>
          <w:tcPr>
            <w:tcW w:w="129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GC content (%)</w:t>
            </w:r>
          </w:p>
        </w:tc>
        <w:tc>
          <w:tcPr>
            <w:tcW w:w="13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GA content (%)</w:t>
            </w:r>
          </w:p>
        </w:tc>
        <w:tc>
          <w:tcPr>
            <w:tcW w:w="129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GB content (%)</w:t>
            </w:r>
          </w:p>
        </w:tc>
        <w:tc>
          <w:tcPr>
            <w:tcW w:w="13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0750DA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T</w:t>
            </w:r>
            <w:r w:rsidR="00F85BE5"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otal content (%)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K160207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4.07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0.95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1.70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1.03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7.75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K160916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2.34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0.92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1.74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1.07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6.08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K170108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3.61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2.16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1.31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8.09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K170414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4.16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1.08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1.95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0.95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8.14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K170415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3.87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1.08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2.03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0.99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7.97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K170416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3.87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0.91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1.74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0.85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7.37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K170417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3.77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1.08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1.95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1.03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7.82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K170413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4.10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2.20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1.07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8.54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K170608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3.27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1.04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2.04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7.47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K171005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3.28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1.27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2.06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1.27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7.87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K171006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3.33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1.22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2.04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1.20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7.79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K171008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3.32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1.26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2.08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1.26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7.91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K171013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3.14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1.88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1.16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7.34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K171021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3.89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1.26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2.14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1.23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8.52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K171102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3.51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1.23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2.01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1.19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7.94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K171103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3.37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1.25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1.23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7.89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K171104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3.30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1.92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1.14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7.55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K171105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3.45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1.30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2.09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1.27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8.11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K171107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2.81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1.21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2.03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1.25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7.31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K180102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2.95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1.99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1.28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7.33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K180103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2.98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1.20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1.99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1.23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7.40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K180104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3.47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1.32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2.26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1.34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8.39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K180106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3.18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2.02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1.20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7.55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K180114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2.95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2.03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1.22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7.39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B20161008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4.09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1.78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3.58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2.12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11.56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B20161105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4.14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1.74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3.20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1.69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10.77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B20161106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4.29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1.79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3.40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1.91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11.39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B2016120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3.54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1.41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2.73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1.63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9.31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BA20170107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4.68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1.60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3.13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1.86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11.27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BA20170501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3.00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2.27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1.36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7.78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BA20170504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3.89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1.60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3.12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1.70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10.32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D1701003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3.20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1.04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1.66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1.01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6.91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D1701004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2.95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0.98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1.56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0.96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6.45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D1701005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3.49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1.86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7.65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D1705001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3.00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1.02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1.67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1.06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6.75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Dxs170904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3.27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2.04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1.42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7.90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Dxs170903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2.86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2.91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1.56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8.47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Dxs170905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3.05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2.98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1.54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8.75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Dxs171001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2.92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1.01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1.85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0.92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6.70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lastRenderedPageBreak/>
              <w:t>D1705002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3.82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1.90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1.15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7.99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D1705003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4.01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1.94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8.27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Dxs170901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4.27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1.89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1.02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8.29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Dxs170902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3.04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0.81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1.49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0.91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6.25</w:t>
            </w:r>
          </w:p>
        </w:tc>
      </w:tr>
      <w:tr w:rsidR="00F85BE5" w:rsidRPr="00F85BE5" w:rsidTr="00317021">
        <w:trPr>
          <w:trHeight w:val="28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Dxs170801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3.89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1.03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1.90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1.12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7.93</w:t>
            </w:r>
          </w:p>
        </w:tc>
      </w:tr>
      <w:tr w:rsidR="00F85BE5" w:rsidRPr="00F85BE5" w:rsidTr="00317021">
        <w:trPr>
          <w:trHeight w:val="290"/>
        </w:trPr>
        <w:tc>
          <w:tcPr>
            <w:tcW w:w="12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D1610006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3.40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0.88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2.20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1.32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5BE5" w:rsidRPr="00F85BE5" w:rsidRDefault="00F85BE5" w:rsidP="00F85BE5">
            <w:pPr>
              <w:widowControl/>
              <w:spacing w:line="24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F85BE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7.81</w:t>
            </w:r>
          </w:p>
        </w:tc>
      </w:tr>
    </w:tbl>
    <w:p w:rsidR="00F85BE5" w:rsidRDefault="00F85BE5" w:rsidP="00F85BE5">
      <w:pPr>
        <w:widowControl/>
        <w:spacing w:line="24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  <w:br w:type="page"/>
      </w:r>
    </w:p>
    <w:p w:rsidR="00F85BE5" w:rsidRDefault="00F85BE5" w:rsidP="00F85BE5">
      <w:pPr>
        <w:widowControl/>
        <w:spacing w:line="24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</w:pPr>
    </w:p>
    <w:p w:rsidR="00F85BE5" w:rsidRDefault="002E60C7" w:rsidP="00F85BE5">
      <w:pPr>
        <w:widowControl/>
        <w:spacing w:line="24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</w:pPr>
      <w:r w:rsidRPr="002E60C7">
        <w:rPr>
          <w:rFonts w:ascii="Times New Roman" w:eastAsia="宋体" w:hAnsi="Times New Roman" w:cs="Times New Roman"/>
          <w:bCs/>
          <w:noProof/>
          <w:color w:val="000000"/>
          <w:kern w:val="0"/>
          <w:sz w:val="20"/>
          <w:szCs w:val="20"/>
        </w:rPr>
        <w:drawing>
          <wp:inline distT="0" distB="0" distL="0" distR="0">
            <wp:extent cx="5274310" cy="2039482"/>
            <wp:effectExtent l="0" t="0" r="2540" b="0"/>
            <wp:docPr id="6" name="图片 6" descr="E:\浙大\课题相关\工作汇报\2019.04.16-05.15工作汇报\萜内酯文章撰写\Analytical methods投稿20200406\1200dip图片+部分数据\Fig.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浙大\课题相关\工作汇报\2019.04.16-05.15工作汇报\萜内酯文章撰写\Analytical methods投稿20200406\1200dip图片+部分数据\Fig.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39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5BE5" w:rsidRDefault="00F85BE5" w:rsidP="00F85BE5"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szCs w:val="21"/>
        </w:rPr>
        <w:t>Fig</w:t>
      </w:r>
      <w:r w:rsidR="002E60C7">
        <w:rPr>
          <w:rFonts w:ascii="Times New Roman" w:hAnsi="Times New Roman"/>
          <w:b/>
          <w:szCs w:val="21"/>
        </w:rPr>
        <w:t>.</w:t>
      </w:r>
      <w:r w:rsidRPr="006C6990">
        <w:rPr>
          <w:rFonts w:ascii="Times New Roman" w:hAnsi="Times New Roman"/>
          <w:b/>
          <w:szCs w:val="21"/>
        </w:rPr>
        <w:t xml:space="preserve"> </w:t>
      </w:r>
      <w:r w:rsidR="002E60C7">
        <w:rPr>
          <w:rFonts w:ascii="Times New Roman" w:hAnsi="Times New Roman"/>
          <w:b/>
          <w:szCs w:val="21"/>
        </w:rPr>
        <w:t xml:space="preserve">S1 </w:t>
      </w:r>
      <w:r w:rsidRPr="00C825A4">
        <w:rPr>
          <w:rFonts w:ascii="Times New Roman" w:hAnsi="Times New Roman" w:cs="Times New Roman"/>
        </w:rPr>
        <w:t>Contour plot of the</w:t>
      </w:r>
      <w:r>
        <w:rPr>
          <w:rFonts w:ascii="Times New Roman" w:hAnsi="Times New Roman" w:cs="Times New Roman"/>
        </w:rPr>
        <w:t xml:space="preserve"> BB </w:t>
      </w:r>
      <w:r>
        <w:rPr>
          <w:rFonts w:ascii="Times New Roman" w:hAnsi="Times New Roman" w:cs="Times New Roman" w:hint="eastAsia"/>
        </w:rPr>
        <w:t>re</w:t>
      </w:r>
      <w:r>
        <w:rPr>
          <w:rFonts w:ascii="Times New Roman" w:hAnsi="Times New Roman" w:cs="Times New Roman"/>
        </w:rPr>
        <w:t xml:space="preserve">sponse in EGBL solution. (a) </w:t>
      </w:r>
      <w:r w:rsidRPr="003A4F52">
        <w:rPr>
          <w:rFonts w:ascii="Times New Roman" w:hAnsi="Times New Roman" w:cs="Times New Roman"/>
        </w:rPr>
        <w:t>The proportion of formic acid in the mobile phase</w:t>
      </w:r>
      <w:r>
        <w:rPr>
          <w:rFonts w:ascii="Times New Roman" w:hAnsi="Times New Roman" w:cs="Times New Roman"/>
        </w:rPr>
        <w:t xml:space="preserve"> = 0.05%; gas flow rate = 10 L/min; (b) </w:t>
      </w:r>
      <w:r w:rsidRPr="003A4F52">
        <w:rPr>
          <w:rFonts w:ascii="Times New Roman" w:hAnsi="Times New Roman" w:cs="Times New Roman"/>
        </w:rPr>
        <w:t>The proportion of formic acid in the mobile phase</w:t>
      </w:r>
      <w:r>
        <w:rPr>
          <w:rFonts w:ascii="Times New Roman" w:hAnsi="Times New Roman" w:cs="Times New Roman"/>
        </w:rPr>
        <w:t xml:space="preserve"> = 0.05%; flow rate of </w:t>
      </w:r>
      <w:r w:rsidRPr="003A4F52">
        <w:rPr>
          <w:rFonts w:ascii="Times New Roman" w:hAnsi="Times New Roman" w:cs="Times New Roman"/>
        </w:rPr>
        <w:t>mobile phase</w:t>
      </w:r>
      <w:r w:rsidR="008F0014">
        <w:rPr>
          <w:rFonts w:ascii="Times New Roman" w:hAnsi="Times New Roman" w:cs="Times New Roman"/>
        </w:rPr>
        <w:t xml:space="preserve"> = 0.5 mL/min</w:t>
      </w:r>
    </w:p>
    <w:p w:rsidR="00F85BE5" w:rsidRDefault="00F85BE5" w:rsidP="00F85BE5">
      <w:pPr>
        <w:widowControl/>
        <w:spacing w:line="24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  <w:br w:type="page"/>
      </w:r>
    </w:p>
    <w:p w:rsidR="00F85BE5" w:rsidRDefault="00F85BE5" w:rsidP="00F85BE5">
      <w:pPr>
        <w:widowControl/>
        <w:spacing w:line="24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</w:pPr>
    </w:p>
    <w:p w:rsidR="00F85BE5" w:rsidRDefault="002E60C7" w:rsidP="00F85BE5">
      <w:pPr>
        <w:widowControl/>
        <w:spacing w:line="24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</w:pPr>
      <w:r w:rsidRPr="002E60C7">
        <w:rPr>
          <w:rFonts w:ascii="Times New Roman" w:eastAsia="宋体" w:hAnsi="Times New Roman" w:cs="Times New Roman"/>
          <w:bCs/>
          <w:noProof/>
          <w:color w:val="000000"/>
          <w:kern w:val="0"/>
          <w:sz w:val="20"/>
          <w:szCs w:val="20"/>
        </w:rPr>
        <w:drawing>
          <wp:inline distT="0" distB="0" distL="0" distR="0">
            <wp:extent cx="5274310" cy="2121121"/>
            <wp:effectExtent l="0" t="0" r="2540" b="0"/>
            <wp:docPr id="8" name="图片 8" descr="E:\浙大\课题相关\工作汇报\2019.04.16-05.15工作汇报\萜内酯文章撰写\Analytical methods投稿20200406\1200dip图片+部分数据\Fig.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浙大\课题相关\工作汇报\2019.04.16-05.15工作汇报\萜内酯文章撰写\Analytical methods投稿20200406\1200dip图片+部分数据\Fig.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21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B0F" w:rsidRDefault="00896B0F" w:rsidP="00896B0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szCs w:val="21"/>
        </w:rPr>
        <w:t>Fig</w:t>
      </w:r>
      <w:r w:rsidR="002E60C7">
        <w:rPr>
          <w:rFonts w:ascii="Times New Roman" w:hAnsi="Times New Roman"/>
          <w:b/>
          <w:szCs w:val="21"/>
        </w:rPr>
        <w:t>.</w:t>
      </w:r>
      <w:r>
        <w:rPr>
          <w:rFonts w:ascii="Times New Roman" w:hAnsi="Times New Roman"/>
          <w:b/>
          <w:szCs w:val="21"/>
        </w:rPr>
        <w:t xml:space="preserve"> S2 </w:t>
      </w:r>
      <w:r w:rsidRPr="00C825A4">
        <w:rPr>
          <w:rFonts w:ascii="Times New Roman" w:hAnsi="Times New Roman" w:cs="Times New Roman"/>
        </w:rPr>
        <w:t>Contour plot of the</w:t>
      </w:r>
      <w:r>
        <w:rPr>
          <w:rFonts w:ascii="Times New Roman" w:hAnsi="Times New Roman" w:cs="Times New Roman"/>
        </w:rPr>
        <w:t xml:space="preserve"> GC </w:t>
      </w:r>
      <w:r>
        <w:rPr>
          <w:rFonts w:ascii="Times New Roman" w:hAnsi="Times New Roman" w:cs="Times New Roman" w:hint="eastAsia"/>
        </w:rPr>
        <w:t>re</w:t>
      </w:r>
      <w:r>
        <w:rPr>
          <w:rFonts w:ascii="Times New Roman" w:hAnsi="Times New Roman" w:cs="Times New Roman"/>
        </w:rPr>
        <w:t xml:space="preserve">sponse in EGBL solution. (a) </w:t>
      </w:r>
      <w:r w:rsidRPr="003A4F52">
        <w:rPr>
          <w:rFonts w:ascii="Times New Roman" w:hAnsi="Times New Roman" w:cs="Times New Roman"/>
        </w:rPr>
        <w:t>The proportion of formic acid in the mobile phase</w:t>
      </w:r>
      <w:r>
        <w:rPr>
          <w:rFonts w:ascii="Times New Roman" w:hAnsi="Times New Roman" w:cs="Times New Roman"/>
        </w:rPr>
        <w:t xml:space="preserve"> = 0.05%; gas temperature = 325</w:t>
      </w:r>
      <w:r w:rsidRPr="00972163">
        <w:rPr>
          <w:rFonts w:ascii="Times New Roman" w:eastAsia="宋体" w:hAnsi="Times New Roman" w:cs="Times New Roman"/>
          <w:sz w:val="18"/>
          <w:szCs w:val="18"/>
        </w:rPr>
        <w:t xml:space="preserve"> °C</w:t>
      </w:r>
      <w:r>
        <w:rPr>
          <w:rFonts w:ascii="Times New Roman" w:hAnsi="Times New Roman" w:cs="Times New Roman"/>
        </w:rPr>
        <w:t xml:space="preserve">; (b) </w:t>
      </w:r>
      <w:r w:rsidRPr="003A4F52">
        <w:rPr>
          <w:rFonts w:ascii="Times New Roman" w:hAnsi="Times New Roman" w:cs="Times New Roman"/>
        </w:rPr>
        <w:t>The proportion of formic acid in the mobile phase</w:t>
      </w:r>
      <w:r>
        <w:rPr>
          <w:rFonts w:ascii="Times New Roman" w:hAnsi="Times New Roman" w:cs="Times New Roman"/>
        </w:rPr>
        <w:t xml:space="preserve"> = 0.05%; flow rate of </w:t>
      </w:r>
      <w:r w:rsidRPr="003A4F52">
        <w:rPr>
          <w:rFonts w:ascii="Times New Roman" w:hAnsi="Times New Roman" w:cs="Times New Roman"/>
        </w:rPr>
        <w:t>mobile phase</w:t>
      </w:r>
      <w:r>
        <w:rPr>
          <w:rFonts w:ascii="Times New Roman" w:hAnsi="Times New Roman" w:cs="Times New Roman"/>
        </w:rPr>
        <w:t xml:space="preserve"> = 0.5 mL/min.</w:t>
      </w:r>
    </w:p>
    <w:p w:rsidR="00896B0F" w:rsidRDefault="00896B0F" w:rsidP="00F85BE5">
      <w:pPr>
        <w:widowControl/>
        <w:spacing w:line="24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  <w:br w:type="page"/>
      </w:r>
    </w:p>
    <w:p w:rsidR="00F85BE5" w:rsidRDefault="00F85BE5" w:rsidP="00F85BE5">
      <w:pPr>
        <w:widowControl/>
        <w:spacing w:line="24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</w:pPr>
    </w:p>
    <w:p w:rsidR="00896B0F" w:rsidRDefault="002E60C7" w:rsidP="00F85BE5">
      <w:pPr>
        <w:widowControl/>
        <w:spacing w:line="24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</w:pPr>
      <w:r w:rsidRPr="002E60C7">
        <w:rPr>
          <w:rFonts w:ascii="Times New Roman" w:eastAsia="宋体" w:hAnsi="Times New Roman" w:cs="Times New Roman"/>
          <w:bCs/>
          <w:noProof/>
          <w:color w:val="000000"/>
          <w:kern w:val="0"/>
          <w:sz w:val="20"/>
          <w:szCs w:val="20"/>
        </w:rPr>
        <w:drawing>
          <wp:inline distT="0" distB="0" distL="0" distR="0">
            <wp:extent cx="5274310" cy="2059898"/>
            <wp:effectExtent l="0" t="0" r="2540" b="0"/>
            <wp:docPr id="10" name="图片 10" descr="E:\浙大\课题相关\工作汇报\2019.04.16-05.15工作汇报\萜内酯文章撰写\Analytical methods投稿20200406\1200dip图片+部分数据\Fig.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浙大\课题相关\工作汇报\2019.04.16-05.15工作汇报\萜内酯文章撰写\Analytical methods投稿20200406\1200dip图片+部分数据\Fig.S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59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B0F" w:rsidRDefault="00896B0F" w:rsidP="00896B0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szCs w:val="21"/>
        </w:rPr>
        <w:t>Fig</w:t>
      </w:r>
      <w:r w:rsidR="002E60C7">
        <w:rPr>
          <w:rFonts w:ascii="Times New Roman" w:hAnsi="Times New Roman"/>
          <w:b/>
          <w:szCs w:val="21"/>
        </w:rPr>
        <w:t>.</w:t>
      </w:r>
      <w:r w:rsidRPr="006C6990">
        <w:rPr>
          <w:rFonts w:ascii="Times New Roman" w:hAnsi="Times New Roman"/>
          <w:b/>
          <w:szCs w:val="21"/>
        </w:rPr>
        <w:t xml:space="preserve"> </w:t>
      </w:r>
      <w:r>
        <w:rPr>
          <w:rFonts w:ascii="Times New Roman" w:hAnsi="Times New Roman"/>
          <w:b/>
          <w:szCs w:val="21"/>
        </w:rPr>
        <w:t xml:space="preserve">S3 </w:t>
      </w:r>
      <w:r w:rsidRPr="00C825A4">
        <w:rPr>
          <w:rFonts w:ascii="Times New Roman" w:hAnsi="Times New Roman" w:cs="Times New Roman"/>
        </w:rPr>
        <w:t>Contour plot of the</w:t>
      </w:r>
      <w:r>
        <w:rPr>
          <w:rFonts w:ascii="Times New Roman" w:hAnsi="Times New Roman" w:cs="Times New Roman"/>
        </w:rPr>
        <w:t xml:space="preserve"> GA </w:t>
      </w:r>
      <w:r>
        <w:rPr>
          <w:rFonts w:ascii="Times New Roman" w:hAnsi="Times New Roman" w:cs="Times New Roman" w:hint="eastAsia"/>
        </w:rPr>
        <w:t>re</w:t>
      </w:r>
      <w:r>
        <w:rPr>
          <w:rFonts w:ascii="Times New Roman" w:hAnsi="Times New Roman" w:cs="Times New Roman"/>
        </w:rPr>
        <w:t xml:space="preserve">sponse in EGBL solution. (a) </w:t>
      </w:r>
      <w:r w:rsidRPr="003A4F52">
        <w:rPr>
          <w:rFonts w:ascii="Times New Roman" w:hAnsi="Times New Roman" w:cs="Times New Roman"/>
        </w:rPr>
        <w:t>The proportion of formic acid in the mobile phase</w:t>
      </w:r>
      <w:r>
        <w:rPr>
          <w:rFonts w:ascii="Times New Roman" w:hAnsi="Times New Roman" w:cs="Times New Roman"/>
        </w:rPr>
        <w:t xml:space="preserve"> = 0.05%; gas temperature = 325</w:t>
      </w:r>
      <w:r w:rsidRPr="00972163">
        <w:rPr>
          <w:rFonts w:ascii="Times New Roman" w:eastAsia="宋体" w:hAnsi="Times New Roman" w:cs="Times New Roman"/>
          <w:sz w:val="18"/>
          <w:szCs w:val="18"/>
        </w:rPr>
        <w:t xml:space="preserve"> °C</w:t>
      </w:r>
      <w:r>
        <w:rPr>
          <w:rFonts w:ascii="Times New Roman" w:hAnsi="Times New Roman" w:cs="Times New Roman"/>
        </w:rPr>
        <w:t xml:space="preserve">; (b) </w:t>
      </w:r>
      <w:r w:rsidRPr="003A4F52">
        <w:rPr>
          <w:rFonts w:ascii="Times New Roman" w:hAnsi="Times New Roman" w:cs="Times New Roman"/>
        </w:rPr>
        <w:t>The proportion of formic acid in the mobile phase</w:t>
      </w:r>
      <w:r>
        <w:rPr>
          <w:rFonts w:ascii="Times New Roman" w:hAnsi="Times New Roman" w:cs="Times New Roman"/>
        </w:rPr>
        <w:t xml:space="preserve"> = 0.05%; flow rate of </w:t>
      </w:r>
      <w:r w:rsidRPr="003A4F52">
        <w:rPr>
          <w:rFonts w:ascii="Times New Roman" w:hAnsi="Times New Roman" w:cs="Times New Roman"/>
        </w:rPr>
        <w:t>mobile phase</w:t>
      </w:r>
      <w:r w:rsidR="008F0014">
        <w:rPr>
          <w:rFonts w:ascii="Times New Roman" w:hAnsi="Times New Roman" w:cs="Times New Roman"/>
        </w:rPr>
        <w:t xml:space="preserve"> = 0.5 mL/min</w:t>
      </w:r>
    </w:p>
    <w:p w:rsidR="00896B0F" w:rsidRDefault="00896B0F" w:rsidP="00896B0F">
      <w:pPr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br w:type="page"/>
      </w:r>
    </w:p>
    <w:p w:rsidR="00896B0F" w:rsidRDefault="002E60C7" w:rsidP="00896B0F">
      <w:pPr>
        <w:rPr>
          <w:rFonts w:ascii="Times New Roman" w:eastAsia="宋体" w:hAnsi="Times New Roman" w:cs="Times New Roman"/>
          <w:sz w:val="20"/>
          <w:szCs w:val="20"/>
        </w:rPr>
      </w:pPr>
      <w:r w:rsidRPr="002E60C7">
        <w:rPr>
          <w:rFonts w:ascii="Times New Roman" w:eastAsia="宋体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5274310" cy="2004960"/>
            <wp:effectExtent l="0" t="0" r="2540" b="0"/>
            <wp:docPr id="12" name="图片 12" descr="E:\浙大\课题相关\工作汇报\2019.04.16-05.15工作汇报\萜内酯文章撰写\Analytical methods投稿20200406\1200dip图片+部分数据\Fig.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浙大\课题相关\工作汇报\2019.04.16-05.15工作汇报\萜内酯文章撰写\Analytical methods投稿20200406\1200dip图片+部分数据\Fig.S4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0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B0F" w:rsidRDefault="00896B0F" w:rsidP="00896B0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szCs w:val="21"/>
        </w:rPr>
        <w:t>Fig</w:t>
      </w:r>
      <w:r w:rsidR="002E60C7">
        <w:rPr>
          <w:rFonts w:ascii="Times New Roman" w:hAnsi="Times New Roman"/>
          <w:b/>
          <w:szCs w:val="21"/>
        </w:rPr>
        <w:t>. S4</w:t>
      </w:r>
      <w:r>
        <w:rPr>
          <w:rFonts w:ascii="Times New Roman" w:hAnsi="Times New Roman"/>
          <w:b/>
          <w:szCs w:val="21"/>
        </w:rPr>
        <w:t xml:space="preserve"> </w:t>
      </w:r>
      <w:r w:rsidRPr="00C825A4">
        <w:rPr>
          <w:rFonts w:ascii="Times New Roman" w:hAnsi="Times New Roman" w:cs="Times New Roman"/>
        </w:rPr>
        <w:t>Contour plot of the</w:t>
      </w:r>
      <w:r>
        <w:rPr>
          <w:rFonts w:ascii="Times New Roman" w:hAnsi="Times New Roman" w:cs="Times New Roman"/>
        </w:rPr>
        <w:t xml:space="preserve"> GB </w:t>
      </w:r>
      <w:r>
        <w:rPr>
          <w:rFonts w:ascii="Times New Roman" w:hAnsi="Times New Roman" w:cs="Times New Roman" w:hint="eastAsia"/>
        </w:rPr>
        <w:t>re</w:t>
      </w:r>
      <w:r>
        <w:rPr>
          <w:rFonts w:ascii="Times New Roman" w:hAnsi="Times New Roman" w:cs="Times New Roman"/>
        </w:rPr>
        <w:t xml:space="preserve">sponse in EGBL solution. (a) </w:t>
      </w:r>
      <w:r w:rsidRPr="003A4F52">
        <w:rPr>
          <w:rFonts w:ascii="Times New Roman" w:hAnsi="Times New Roman" w:cs="Times New Roman"/>
        </w:rPr>
        <w:t>The proportion of formic acid in the mobile phase</w:t>
      </w:r>
      <w:r>
        <w:rPr>
          <w:rFonts w:ascii="Times New Roman" w:hAnsi="Times New Roman" w:cs="Times New Roman"/>
        </w:rPr>
        <w:t xml:space="preserve"> = 0.05%; gas temperature = 325</w:t>
      </w:r>
      <w:r w:rsidRPr="00972163">
        <w:rPr>
          <w:rFonts w:ascii="Times New Roman" w:eastAsia="宋体" w:hAnsi="Times New Roman" w:cs="Times New Roman"/>
          <w:sz w:val="18"/>
          <w:szCs w:val="18"/>
        </w:rPr>
        <w:t xml:space="preserve"> °C</w:t>
      </w:r>
      <w:r>
        <w:rPr>
          <w:rFonts w:ascii="Times New Roman" w:hAnsi="Times New Roman" w:cs="Times New Roman"/>
        </w:rPr>
        <w:t xml:space="preserve">; (b) </w:t>
      </w:r>
      <w:r w:rsidRPr="003A4F52">
        <w:rPr>
          <w:rFonts w:ascii="Times New Roman" w:hAnsi="Times New Roman" w:cs="Times New Roman"/>
        </w:rPr>
        <w:t>The proportion of formic acid in the mobile phase</w:t>
      </w:r>
      <w:r>
        <w:rPr>
          <w:rFonts w:ascii="Times New Roman" w:hAnsi="Times New Roman" w:cs="Times New Roman"/>
        </w:rPr>
        <w:t xml:space="preserve"> = 0.05%; flow rate of </w:t>
      </w:r>
      <w:r w:rsidRPr="003A4F52">
        <w:rPr>
          <w:rFonts w:ascii="Times New Roman" w:hAnsi="Times New Roman" w:cs="Times New Roman"/>
        </w:rPr>
        <w:t>mobile phase</w:t>
      </w:r>
      <w:r w:rsidR="008F0014">
        <w:rPr>
          <w:rFonts w:ascii="Times New Roman" w:hAnsi="Times New Roman" w:cs="Times New Roman"/>
        </w:rPr>
        <w:t xml:space="preserve"> = 0.5 mL/min</w:t>
      </w:r>
    </w:p>
    <w:p w:rsidR="009658FE" w:rsidRDefault="009658FE" w:rsidP="00896B0F">
      <w:pPr>
        <w:tabs>
          <w:tab w:val="left" w:pos="860"/>
        </w:tabs>
        <w:rPr>
          <w:rFonts w:ascii="Times New Roman" w:eastAsia="宋体" w:hAnsi="Times New Roman" w:cs="Times New Roman"/>
          <w:sz w:val="20"/>
          <w:szCs w:val="20"/>
        </w:rPr>
      </w:pPr>
    </w:p>
    <w:p w:rsidR="00772DA8" w:rsidRDefault="00772DA8" w:rsidP="00896B0F">
      <w:pPr>
        <w:tabs>
          <w:tab w:val="left" w:pos="860"/>
        </w:tabs>
        <w:rPr>
          <w:rFonts w:ascii="Times New Roman" w:eastAsia="宋体" w:hAnsi="Times New Roman" w:cs="Times New Roman"/>
          <w:sz w:val="20"/>
          <w:szCs w:val="20"/>
        </w:rPr>
      </w:pPr>
    </w:p>
    <w:p w:rsidR="00772DA8" w:rsidRDefault="00772DA8" w:rsidP="00896B0F">
      <w:pPr>
        <w:tabs>
          <w:tab w:val="left" w:pos="860"/>
        </w:tabs>
        <w:rPr>
          <w:rFonts w:ascii="Times New Roman" w:eastAsia="宋体" w:hAnsi="Times New Roman" w:cs="Times New Roman"/>
          <w:sz w:val="20"/>
          <w:szCs w:val="20"/>
        </w:rPr>
      </w:pPr>
    </w:p>
    <w:p w:rsidR="00772DA8" w:rsidRDefault="00772DA8" w:rsidP="00896B0F">
      <w:pPr>
        <w:tabs>
          <w:tab w:val="left" w:pos="860"/>
        </w:tabs>
        <w:rPr>
          <w:rFonts w:ascii="Times New Roman" w:eastAsia="宋体" w:hAnsi="Times New Roman" w:cs="Times New Roman"/>
          <w:sz w:val="20"/>
          <w:szCs w:val="20"/>
        </w:rPr>
      </w:pPr>
    </w:p>
    <w:p w:rsidR="00772DA8" w:rsidRDefault="00772DA8" w:rsidP="00896B0F">
      <w:pPr>
        <w:tabs>
          <w:tab w:val="left" w:pos="860"/>
        </w:tabs>
        <w:rPr>
          <w:rFonts w:ascii="Times New Roman" w:eastAsia="宋体" w:hAnsi="Times New Roman" w:cs="Times New Roman"/>
          <w:sz w:val="20"/>
          <w:szCs w:val="20"/>
        </w:rPr>
      </w:pPr>
    </w:p>
    <w:p w:rsidR="00772DA8" w:rsidRDefault="00772DA8" w:rsidP="00896B0F">
      <w:pPr>
        <w:tabs>
          <w:tab w:val="left" w:pos="860"/>
        </w:tabs>
        <w:rPr>
          <w:rFonts w:ascii="Times New Roman" w:eastAsia="宋体" w:hAnsi="Times New Roman" w:cs="Times New Roman"/>
          <w:sz w:val="20"/>
          <w:szCs w:val="20"/>
        </w:rPr>
      </w:pPr>
    </w:p>
    <w:p w:rsidR="00772DA8" w:rsidRDefault="00772DA8" w:rsidP="00896B0F">
      <w:pPr>
        <w:tabs>
          <w:tab w:val="left" w:pos="860"/>
        </w:tabs>
        <w:rPr>
          <w:rFonts w:ascii="Times New Roman" w:eastAsia="宋体" w:hAnsi="Times New Roman" w:cs="Times New Roman"/>
          <w:sz w:val="20"/>
          <w:szCs w:val="20"/>
        </w:rPr>
      </w:pPr>
    </w:p>
    <w:p w:rsidR="00772DA8" w:rsidRDefault="00772DA8" w:rsidP="00896B0F">
      <w:pPr>
        <w:tabs>
          <w:tab w:val="left" w:pos="860"/>
        </w:tabs>
        <w:rPr>
          <w:rFonts w:ascii="Times New Roman" w:eastAsia="宋体" w:hAnsi="Times New Roman" w:cs="Times New Roman"/>
          <w:sz w:val="20"/>
          <w:szCs w:val="20"/>
        </w:rPr>
      </w:pPr>
    </w:p>
    <w:p w:rsidR="00772DA8" w:rsidRDefault="00772DA8" w:rsidP="00896B0F">
      <w:pPr>
        <w:tabs>
          <w:tab w:val="left" w:pos="860"/>
        </w:tabs>
        <w:rPr>
          <w:rFonts w:ascii="Times New Roman" w:eastAsia="宋体" w:hAnsi="Times New Roman" w:cs="Times New Roman"/>
          <w:sz w:val="20"/>
          <w:szCs w:val="20"/>
        </w:rPr>
      </w:pPr>
    </w:p>
    <w:p w:rsidR="00772DA8" w:rsidRDefault="00772DA8" w:rsidP="00896B0F">
      <w:pPr>
        <w:tabs>
          <w:tab w:val="left" w:pos="860"/>
        </w:tabs>
        <w:rPr>
          <w:rFonts w:ascii="Times New Roman" w:eastAsia="宋体" w:hAnsi="Times New Roman" w:cs="Times New Roman"/>
          <w:sz w:val="20"/>
          <w:szCs w:val="20"/>
        </w:rPr>
      </w:pPr>
    </w:p>
    <w:p w:rsidR="00772DA8" w:rsidRDefault="00772DA8" w:rsidP="00896B0F">
      <w:pPr>
        <w:tabs>
          <w:tab w:val="left" w:pos="860"/>
        </w:tabs>
        <w:rPr>
          <w:rFonts w:ascii="Times New Roman" w:eastAsia="宋体" w:hAnsi="Times New Roman" w:cs="Times New Roman"/>
          <w:sz w:val="20"/>
          <w:szCs w:val="20"/>
        </w:rPr>
      </w:pPr>
    </w:p>
    <w:p w:rsidR="00772DA8" w:rsidRDefault="00772DA8" w:rsidP="00896B0F">
      <w:pPr>
        <w:tabs>
          <w:tab w:val="left" w:pos="860"/>
        </w:tabs>
        <w:rPr>
          <w:rFonts w:ascii="Times New Roman" w:eastAsia="宋体" w:hAnsi="Times New Roman" w:cs="Times New Roman"/>
          <w:sz w:val="20"/>
          <w:szCs w:val="20"/>
        </w:rPr>
      </w:pPr>
    </w:p>
    <w:p w:rsidR="00772DA8" w:rsidRDefault="00772DA8" w:rsidP="00896B0F">
      <w:pPr>
        <w:tabs>
          <w:tab w:val="left" w:pos="860"/>
        </w:tabs>
        <w:rPr>
          <w:rFonts w:ascii="Times New Roman" w:eastAsia="宋体" w:hAnsi="Times New Roman" w:cs="Times New Roman"/>
          <w:sz w:val="20"/>
          <w:szCs w:val="20"/>
        </w:rPr>
      </w:pPr>
    </w:p>
    <w:p w:rsidR="00772DA8" w:rsidRDefault="00772DA8" w:rsidP="00896B0F">
      <w:pPr>
        <w:tabs>
          <w:tab w:val="left" w:pos="860"/>
        </w:tabs>
        <w:rPr>
          <w:rFonts w:ascii="Times New Roman" w:eastAsia="宋体" w:hAnsi="Times New Roman" w:cs="Times New Roman"/>
          <w:sz w:val="20"/>
          <w:szCs w:val="20"/>
        </w:rPr>
      </w:pPr>
      <w:bookmarkStart w:id="6" w:name="_GoBack"/>
      <w:bookmarkEnd w:id="6"/>
    </w:p>
    <w:p w:rsidR="00C8520F" w:rsidRDefault="00C8520F" w:rsidP="00896B0F">
      <w:pPr>
        <w:tabs>
          <w:tab w:val="left" w:pos="860"/>
        </w:tabs>
        <w:rPr>
          <w:rFonts w:ascii="Times New Roman" w:eastAsia="宋体" w:hAnsi="Times New Roman" w:cs="Times New Roman" w:hint="eastAsia"/>
          <w:sz w:val="20"/>
          <w:szCs w:val="20"/>
        </w:rPr>
      </w:pPr>
      <w:r w:rsidRPr="00C8520F">
        <w:rPr>
          <w:rFonts w:ascii="Times New Roman" w:eastAsia="宋体" w:hAnsi="Times New Roman" w:cs="Times New Roman"/>
          <w:noProof/>
          <w:sz w:val="20"/>
          <w:szCs w:val="20"/>
        </w:rPr>
        <w:drawing>
          <wp:inline distT="0" distB="0" distL="0" distR="0">
            <wp:extent cx="5400040" cy="4433012"/>
            <wp:effectExtent l="0" t="0" r="0" b="5715"/>
            <wp:docPr id="1" name="图片 1" descr="E:\浙大\课题相关\工作汇报\2019.04.16-05.15工作汇报\萜内酯文章撰写\萜内酯投稿件\Analytical methods投稿20200406\1200dip图片+部分数据\45个样品柱状图比例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浙大\课题相关\工作汇报\2019.04.16-05.15工作汇报\萜内酯文章撰写\萜内酯投稿件\Analytical methods投稿20200406\1200dip图片+部分数据\45个样品柱状图比例图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433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DA8" w:rsidRPr="0062599F" w:rsidRDefault="00772DA8" w:rsidP="0062599F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62599F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Fig.S5</w:t>
      </w:r>
      <w:r w:rsidRPr="0062599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Terpene </w:t>
      </w:r>
      <w:proofErr w:type="spellStart"/>
      <w:r w:rsidRPr="0062599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trilactones</w:t>
      </w:r>
      <w:proofErr w:type="spellEnd"/>
      <w:r w:rsidRPr="0062599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contents in EGBL from different manufacturer</w:t>
      </w:r>
      <w:r w:rsidR="0062599F" w:rsidRPr="0062599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s</w:t>
      </w:r>
    </w:p>
    <w:sectPr w:rsidR="00772DA8" w:rsidRPr="0062599F" w:rsidSect="005620A2">
      <w:footerReference w:type="default" r:id="rId12"/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15E8" w:rsidRDefault="00EF15E8" w:rsidP="00AC16B4">
      <w:pPr>
        <w:spacing w:line="240" w:lineRule="auto"/>
      </w:pPr>
      <w:r>
        <w:separator/>
      </w:r>
    </w:p>
  </w:endnote>
  <w:endnote w:type="continuationSeparator" w:id="0">
    <w:p w:rsidR="00EF15E8" w:rsidRDefault="00EF15E8" w:rsidP="00AC16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05977221"/>
      <w:docPartObj>
        <w:docPartGallery w:val="Page Numbers (Bottom of Page)"/>
        <w:docPartUnique/>
      </w:docPartObj>
    </w:sdtPr>
    <w:sdtEndPr/>
    <w:sdtContent>
      <w:p w:rsidR="005620A2" w:rsidRDefault="005620A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520F" w:rsidRPr="00C8520F">
          <w:rPr>
            <w:noProof/>
            <w:lang w:val="zh-CN"/>
          </w:rPr>
          <w:t>10</w:t>
        </w:r>
        <w:r>
          <w:fldChar w:fldCharType="end"/>
        </w:r>
      </w:p>
    </w:sdtContent>
  </w:sdt>
  <w:p w:rsidR="005620A2" w:rsidRDefault="005620A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15E8" w:rsidRDefault="00EF15E8" w:rsidP="00AC16B4">
      <w:pPr>
        <w:spacing w:line="240" w:lineRule="auto"/>
      </w:pPr>
      <w:r>
        <w:separator/>
      </w:r>
    </w:p>
  </w:footnote>
  <w:footnote w:type="continuationSeparator" w:id="0">
    <w:p w:rsidR="00EF15E8" w:rsidRDefault="00EF15E8" w:rsidP="00AC16B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EC4"/>
    <w:rsid w:val="000750DA"/>
    <w:rsid w:val="00190281"/>
    <w:rsid w:val="0019062D"/>
    <w:rsid w:val="00217E4F"/>
    <w:rsid w:val="002E60C7"/>
    <w:rsid w:val="00317021"/>
    <w:rsid w:val="0034029B"/>
    <w:rsid w:val="003841D5"/>
    <w:rsid w:val="003E3758"/>
    <w:rsid w:val="00403D33"/>
    <w:rsid w:val="004B3CB1"/>
    <w:rsid w:val="00501EC4"/>
    <w:rsid w:val="00512F1F"/>
    <w:rsid w:val="005620A2"/>
    <w:rsid w:val="00571293"/>
    <w:rsid w:val="0062599F"/>
    <w:rsid w:val="00772DA8"/>
    <w:rsid w:val="008243B4"/>
    <w:rsid w:val="00896B0F"/>
    <w:rsid w:val="008F0014"/>
    <w:rsid w:val="009658FE"/>
    <w:rsid w:val="009710A9"/>
    <w:rsid w:val="00974B91"/>
    <w:rsid w:val="009F3EB0"/>
    <w:rsid w:val="00A50AB8"/>
    <w:rsid w:val="00AC16B4"/>
    <w:rsid w:val="00B83F19"/>
    <w:rsid w:val="00B97698"/>
    <w:rsid w:val="00C23B8C"/>
    <w:rsid w:val="00C8520F"/>
    <w:rsid w:val="00E34C83"/>
    <w:rsid w:val="00E5036B"/>
    <w:rsid w:val="00E825B0"/>
    <w:rsid w:val="00EF15E8"/>
    <w:rsid w:val="00F85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46E9D9C"/>
  <w15:chartTrackingRefBased/>
  <w15:docId w15:val="{58619EAE-6A48-411E-B1CE-9FC393246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16B4"/>
    <w:pPr>
      <w:widowControl w:val="0"/>
      <w:spacing w:line="480" w:lineRule="auto"/>
      <w:jc w:val="both"/>
    </w:pPr>
    <w:rPr>
      <w:rFonts w:ascii="Calibri" w:eastAsia="Calibri" w:hAnsi="Calibri" w:cs="Calibr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16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16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16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16B4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AC16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27B477-E7E9-4C05-81DD-1FBBCB808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10</Pages>
  <Words>654</Words>
  <Characters>3732</Characters>
  <Application>Microsoft Office Word</Application>
  <DocSecurity>0</DocSecurity>
  <Lines>31</Lines>
  <Paragraphs>8</Paragraphs>
  <ScaleCrop>false</ScaleCrop>
  <Company/>
  <LinksUpToDate>false</LinksUpToDate>
  <CharactersWithSpaces>4378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zsj</dc:creator>
  <cp:keywords/>
  <dc:description/>
  <cp:lastModifiedBy>zsj</cp:lastModifiedBy>
  <cp:revision>16</cp:revision>
  <dcterms:created xsi:type="dcterms:W3CDTF">2019-12-24T12:26:00Z</dcterms:created>
  <dcterms:modified xsi:type="dcterms:W3CDTF">2020-05-21T11:41:00Z</dcterms:modified>
</cp:coreProperties>
</file>