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DB61D3" w14:textId="77777777" w:rsidR="00D8192E" w:rsidRPr="002A4081" w:rsidRDefault="00D8192E" w:rsidP="00D8192E">
      <w:pPr>
        <w:spacing w:before="100" w:beforeAutospacing="1" w:after="100" w:afterAutospacing="1" w:line="240" w:lineRule="auto"/>
        <w:ind w:left="567" w:hanging="567"/>
        <w:rPr>
          <w:rFonts w:ascii="Arial Nova Cond Light" w:eastAsia="Times New Roman" w:hAnsi="Arial Nova Cond Light" w:cs="Times New Roman"/>
          <w:b/>
          <w:sz w:val="24"/>
          <w:szCs w:val="24"/>
          <w:lang w:eastAsia="en-GB"/>
        </w:rPr>
      </w:pPr>
      <w:r w:rsidRPr="002A4081">
        <w:rPr>
          <w:rFonts w:ascii="Arial Nova Cond Light" w:eastAsia="Times New Roman" w:hAnsi="Arial Nova Cond Light" w:cs="Times New Roman"/>
          <w:b/>
          <w:sz w:val="24"/>
          <w:szCs w:val="24"/>
          <w:lang w:eastAsia="en-GB"/>
        </w:rPr>
        <w:t>Bibliography</w:t>
      </w:r>
    </w:p>
    <w:p w14:paraId="7B448D07" w14:textId="77777777" w:rsidR="00D8192E" w:rsidRPr="002A4081" w:rsidRDefault="00D8192E" w:rsidP="00D8192E">
      <w:pPr>
        <w:spacing w:before="100" w:beforeAutospacing="1" w:after="100" w:afterAutospacing="1" w:line="240" w:lineRule="auto"/>
        <w:rPr>
          <w:rFonts w:ascii="Arial Nova Cond Light" w:hAnsi="Arial Nova Cond Light" w:cs="Arial"/>
          <w:color w:val="232323"/>
          <w:sz w:val="24"/>
          <w:szCs w:val="24"/>
          <w:shd w:val="clear" w:color="auto" w:fill="FFFFFF"/>
        </w:rPr>
      </w:pPr>
      <w:r w:rsidRPr="002A4081">
        <w:rPr>
          <w:rFonts w:ascii="Arial Nova Cond Light" w:hAnsi="Arial Nova Cond Light" w:cs="Courier New"/>
          <w:color w:val="222222"/>
          <w:sz w:val="24"/>
          <w:szCs w:val="24"/>
          <w:shd w:val="clear" w:color="auto" w:fill="FFFFFF"/>
        </w:rPr>
        <w:t>Center for Substance Abuse Treatment (US). Trauma-Informed Care in Behavioural Health Services. Rockville (MD): Substance Abuse and Mental Health Services Administration (US); 2014. (Treatment Improvement Protocol (TIP) Series, No. 57.) Chapter 3, Understanding the Impact of Trauma.</w:t>
      </w:r>
      <w:r w:rsidRPr="002A4081">
        <w:rPr>
          <w:rStyle w:val="bkciteavail"/>
          <w:rFonts w:ascii="Arial Nova Cond Light" w:hAnsi="Arial Nova Cond Light" w:cs="Courier New"/>
          <w:color w:val="222222"/>
          <w:sz w:val="24"/>
          <w:szCs w:val="24"/>
          <w:shd w:val="clear" w:color="auto" w:fill="FFFFFF"/>
        </w:rPr>
        <w:t> Available from: https://www.ncbi.nlm.nih.gov/books/NBK207191/</w:t>
      </w:r>
    </w:p>
    <w:p w14:paraId="0FE33A49" w14:textId="77777777" w:rsidR="00D8192E" w:rsidRPr="002A4081" w:rsidRDefault="00D8192E" w:rsidP="00D8192E">
      <w:pPr>
        <w:spacing w:before="100" w:beforeAutospacing="1" w:after="100" w:afterAutospacing="1" w:line="240" w:lineRule="auto"/>
        <w:rPr>
          <w:rFonts w:ascii="Arial Nova Cond Light" w:eastAsia="Times New Roman" w:hAnsi="Arial Nova Cond Light" w:cs="Times New Roman"/>
          <w:sz w:val="24"/>
          <w:szCs w:val="24"/>
          <w:lang w:eastAsia="en-GB"/>
        </w:rPr>
      </w:pPr>
      <w:r w:rsidRPr="002A4081">
        <w:rPr>
          <w:rFonts w:ascii="Arial Nova Cond Light" w:hAnsi="Arial Nova Cond Light"/>
          <w:sz w:val="24"/>
          <w:szCs w:val="24"/>
        </w:rPr>
        <w:t>Cowperthwait, A. (2020). NLN/Jeffries simulation framework for simulated participant methodology. Clinical Simulation in Nursing, 42(C), 12-21. https://doi.org/10.1016/j.ecns.2019.12.009.</w:t>
      </w:r>
    </w:p>
    <w:p w14:paraId="1B3FC163" w14:textId="77777777" w:rsidR="00D8192E" w:rsidRPr="002A4081" w:rsidRDefault="00D8192E" w:rsidP="00D8192E">
      <w:pPr>
        <w:rPr>
          <w:rFonts w:ascii="Arial Nova Cond Light" w:hAnsi="Arial Nova Cond Light"/>
          <w:sz w:val="24"/>
          <w:szCs w:val="24"/>
        </w:rPr>
      </w:pPr>
      <w:r w:rsidRPr="002A4081">
        <w:rPr>
          <w:rFonts w:ascii="Arial Nova Cond Light" w:hAnsi="Arial Nova Cond Light"/>
          <w:sz w:val="24"/>
          <w:szCs w:val="24"/>
        </w:rPr>
        <w:t xml:space="preserve">INACSL Standards Committee. (2016). INACSL standards of best practice: simulation SM simulation design. Clinical Simulation in Nursing, 12(S), S5-S12. </w:t>
      </w:r>
    </w:p>
    <w:p w14:paraId="77EAB5A6" w14:textId="77777777" w:rsidR="00D8192E" w:rsidRPr="002A4081" w:rsidRDefault="00D8192E" w:rsidP="00D8192E">
      <w:pPr>
        <w:spacing w:before="100" w:beforeAutospacing="1" w:after="100" w:afterAutospacing="1" w:line="240" w:lineRule="auto"/>
        <w:rPr>
          <w:rFonts w:ascii="Arial Nova Cond Light" w:eastAsia="Times New Roman" w:hAnsi="Arial Nova Cond Light" w:cs="Times New Roman"/>
          <w:sz w:val="24"/>
          <w:szCs w:val="24"/>
          <w:lang w:eastAsia="en-GB"/>
        </w:rPr>
      </w:pPr>
      <w:r w:rsidRPr="002A4081">
        <w:rPr>
          <w:rFonts w:ascii="Arial Nova Cond Light" w:eastAsia="Times New Roman" w:hAnsi="Arial Nova Cond Light" w:cs="Times New Roman"/>
          <w:sz w:val="24"/>
          <w:szCs w:val="24"/>
          <w:lang w:eastAsia="en-GB"/>
        </w:rPr>
        <w:t>Lavoie, P., Deschenes, M.-F., Nolin, R., Belisle, M., Blanchet Garneau, A., Boyer, L., Lapierre, A., &amp; Fernandez, N. (2020). Beyond technology: A scoping review of features that promote fidelity and authenticity in simulation-based health professional education. Clinical Simulation in Nursing, 42(C), 22-41. https://doi.org/10.1016/j.ecns.2020.02.001.</w:t>
      </w:r>
      <w:r w:rsidRPr="002A4081">
        <w:rPr>
          <w:rFonts w:ascii="Arial Nova Cond Light" w:hAnsi="Arial Nova Cond Light" w:cs="Arial"/>
          <w:color w:val="232323"/>
          <w:sz w:val="24"/>
          <w:szCs w:val="24"/>
          <w:shd w:val="clear" w:color="auto" w:fill="FFFFFF"/>
        </w:rPr>
        <w:tab/>
      </w:r>
      <w:r w:rsidRPr="002A4081">
        <w:rPr>
          <w:rFonts w:ascii="Arial Nova Cond Light" w:hAnsi="Arial Nova Cond Light"/>
          <w:sz w:val="24"/>
          <w:szCs w:val="24"/>
        </w:rPr>
        <w:t xml:space="preserve"> </w:t>
      </w:r>
    </w:p>
    <w:p w14:paraId="02479479" w14:textId="77777777" w:rsidR="00D8192E" w:rsidRPr="002A4081" w:rsidRDefault="00D8192E" w:rsidP="00D8192E">
      <w:pPr>
        <w:spacing w:before="100" w:beforeAutospacing="1" w:after="100" w:afterAutospacing="1" w:line="240" w:lineRule="auto"/>
        <w:rPr>
          <w:rFonts w:ascii="Arial Nova Cond Light" w:eastAsia="Times New Roman" w:hAnsi="Arial Nova Cond Light" w:cs="Times New Roman"/>
          <w:sz w:val="24"/>
          <w:szCs w:val="24"/>
          <w:lang w:eastAsia="en-GB"/>
        </w:rPr>
      </w:pPr>
      <w:r w:rsidRPr="002A4081">
        <w:rPr>
          <w:rFonts w:ascii="Arial Nova Cond Light" w:hAnsi="Arial Nova Cond Light" w:cs="Courier New"/>
          <w:color w:val="222222"/>
          <w:sz w:val="24"/>
          <w:szCs w:val="24"/>
          <w:shd w:val="clear" w:color="auto" w:fill="FFFFFF"/>
        </w:rPr>
        <w:t>Mitchell PH. Defining Patient Safety and Quality Care. In: Hughes RG, editor. Patient Safety and Quality: An Evidence-Based Handbook for Nurses. Rockville (MD): Agency for Healthcare Research and Quality (US); 2008 Apr. Chapter 1.</w:t>
      </w:r>
      <w:r w:rsidRPr="002A4081">
        <w:rPr>
          <w:rStyle w:val="bkciteavail"/>
          <w:rFonts w:ascii="Arial Nova Cond Light" w:hAnsi="Arial Nova Cond Light" w:cs="Courier New"/>
          <w:color w:val="222222"/>
          <w:sz w:val="24"/>
          <w:szCs w:val="24"/>
          <w:shd w:val="clear" w:color="auto" w:fill="FFFFFF"/>
        </w:rPr>
        <w:t> Available from: https://www.ncbi.nlm.nih.gov/books/NBK2681/</w:t>
      </w:r>
    </w:p>
    <w:p w14:paraId="0F17A07B" w14:textId="77777777" w:rsidR="00D8192E" w:rsidRPr="002A4081" w:rsidRDefault="00D8192E" w:rsidP="00D8192E">
      <w:pPr>
        <w:spacing w:before="100" w:beforeAutospacing="1" w:after="100" w:afterAutospacing="1" w:line="240" w:lineRule="auto"/>
        <w:rPr>
          <w:rFonts w:ascii="Arial Nova Cond Light" w:eastAsia="Times New Roman" w:hAnsi="Arial Nova Cond Light" w:cs="Times New Roman"/>
          <w:sz w:val="24"/>
          <w:szCs w:val="24"/>
          <w:lang w:eastAsia="en-GB"/>
        </w:rPr>
      </w:pPr>
      <w:r w:rsidRPr="002A4081">
        <w:rPr>
          <w:rFonts w:ascii="Arial Nova Cond Light" w:eastAsia="Times New Roman" w:hAnsi="Arial Nova Cond Light" w:cs="Times New Roman"/>
          <w:sz w:val="24"/>
          <w:szCs w:val="24"/>
          <w:lang w:eastAsia="en-GB"/>
        </w:rPr>
        <w:t xml:space="preserve">Mozafaripour, S. (2021) </w:t>
      </w:r>
      <w:r w:rsidRPr="002A4081">
        <w:rPr>
          <w:rFonts w:ascii="Arial Nova Cond Light" w:eastAsia="Times New Roman" w:hAnsi="Arial Nova Cond Light" w:cs="Times New Roman"/>
          <w:i/>
          <w:iCs/>
          <w:sz w:val="24"/>
          <w:szCs w:val="24"/>
          <w:lang w:eastAsia="en-GB"/>
        </w:rPr>
        <w:t>Benefits of simulation in education</w:t>
      </w:r>
      <w:r w:rsidRPr="002A4081">
        <w:rPr>
          <w:rFonts w:ascii="Arial Nova Cond Light" w:eastAsia="Times New Roman" w:hAnsi="Arial Nova Cond Light" w:cs="Times New Roman"/>
          <w:sz w:val="24"/>
          <w:szCs w:val="24"/>
          <w:lang w:eastAsia="en-GB"/>
        </w:rPr>
        <w:t xml:space="preserve">, </w:t>
      </w:r>
      <w:r w:rsidRPr="002A4081">
        <w:rPr>
          <w:rFonts w:ascii="Arial Nova Cond Light" w:eastAsia="Times New Roman" w:hAnsi="Arial Nova Cond Light" w:cs="Times New Roman"/>
          <w:i/>
          <w:iCs/>
          <w:sz w:val="24"/>
          <w:szCs w:val="24"/>
          <w:lang w:eastAsia="en-GB"/>
        </w:rPr>
        <w:t>University of St. Augustine for Health Sciences</w:t>
      </w:r>
      <w:r w:rsidRPr="002A4081">
        <w:rPr>
          <w:rFonts w:ascii="Arial Nova Cond Light" w:eastAsia="Times New Roman" w:hAnsi="Arial Nova Cond Light" w:cs="Times New Roman"/>
          <w:sz w:val="24"/>
          <w:szCs w:val="24"/>
          <w:lang w:eastAsia="en-GB"/>
        </w:rPr>
        <w:t xml:space="preserve">. Available at: https://www.usa.edu/blog/simulation-in-education/ (Accessed: December 17, 2022). </w:t>
      </w:r>
    </w:p>
    <w:p w14:paraId="18743CD8" w14:textId="77777777" w:rsidR="00D8192E" w:rsidRPr="002A4081" w:rsidRDefault="00D8192E" w:rsidP="00D8192E">
      <w:pPr>
        <w:rPr>
          <w:rFonts w:ascii="Arial Nova Cond Light" w:hAnsi="Arial Nova Cond Light"/>
          <w:sz w:val="24"/>
          <w:szCs w:val="24"/>
        </w:rPr>
      </w:pPr>
      <w:r w:rsidRPr="002A4081">
        <w:rPr>
          <w:rFonts w:ascii="Arial Nova Cond Light" w:hAnsi="Arial Nova Cond Light"/>
          <w:sz w:val="24"/>
          <w:szCs w:val="24"/>
        </w:rPr>
        <w:t xml:space="preserve">Rudolph, J., Raemer, D., &amp; Simon, R. (2014). Establishing a safe container for learning in simulation: The role of the pre-simulation briefing. Simulation in Healthcare: Journal of the Society for Simulation in Healthcare, 9(6), 339-349. </w:t>
      </w:r>
    </w:p>
    <w:p w14:paraId="3E4EF0C0" w14:textId="77777777" w:rsidR="00D8192E" w:rsidRPr="002A4081" w:rsidRDefault="00D8192E" w:rsidP="00D8192E">
      <w:pPr>
        <w:spacing w:before="100" w:beforeAutospacing="1" w:after="100" w:afterAutospacing="1" w:line="240" w:lineRule="auto"/>
        <w:rPr>
          <w:rFonts w:ascii="Arial Nova Cond Light" w:hAnsi="Arial Nova Cond Light"/>
          <w:sz w:val="24"/>
          <w:szCs w:val="24"/>
        </w:rPr>
      </w:pPr>
      <w:r w:rsidRPr="002A4081">
        <w:rPr>
          <w:rFonts w:ascii="Arial Nova Cond Light" w:hAnsi="Arial Nova Cond Light"/>
          <w:sz w:val="24"/>
          <w:szCs w:val="24"/>
        </w:rPr>
        <w:t>Seropian, M., &amp; Lavey, R. (2010). Design considerations for healthcare simulation facilities. Simulation in Healthcare, 5(6), 338-345</w:t>
      </w:r>
    </w:p>
    <w:p w14:paraId="7576DE1F" w14:textId="77777777" w:rsidR="00D8192E" w:rsidRPr="002A4081" w:rsidRDefault="00D8192E" w:rsidP="00D8192E">
      <w:pPr>
        <w:rPr>
          <w:rFonts w:ascii="Arial Nova Cond Light" w:hAnsi="Arial Nova Cond Light"/>
          <w:sz w:val="24"/>
          <w:szCs w:val="24"/>
        </w:rPr>
      </w:pPr>
      <w:r w:rsidRPr="002A4081">
        <w:rPr>
          <w:rFonts w:ascii="Arial Nova Cond Light" w:hAnsi="Arial Nova Cond Light"/>
          <w:sz w:val="24"/>
          <w:szCs w:val="24"/>
        </w:rPr>
        <w:t>Turner, S., &amp; Harder, N. (2018). Psychological safe environment: A concept analysis. Clinical Simulation in Nursing, 18, 47-55.</w:t>
      </w:r>
    </w:p>
    <w:p w14:paraId="6C344C70" w14:textId="77777777" w:rsidR="00D8192E" w:rsidRPr="0069644E" w:rsidRDefault="00D8192E" w:rsidP="00D8192E">
      <w:pPr>
        <w:rPr>
          <w:rFonts w:ascii="Arial Nova Cond Light" w:hAnsi="Arial Nova Cond Light"/>
          <w:sz w:val="24"/>
          <w:szCs w:val="24"/>
        </w:rPr>
      </w:pPr>
      <w:r w:rsidRPr="002A4081">
        <w:rPr>
          <w:rFonts w:ascii="Arial Nova Cond Light" w:hAnsi="Arial Nova Cond Light"/>
          <w:color w:val="333333"/>
          <w:sz w:val="24"/>
          <w:szCs w:val="24"/>
          <w:shd w:val="clear" w:color="auto" w:fill="FFFFFF"/>
        </w:rPr>
        <w:t>University of Birmingham. "The human brain works backwards to retrieve memories." ScienceDaily. ScienceDaily, 14 January 2019. &lt;www.sciencedaily.com/releases/2019/01/190114082844</w:t>
      </w:r>
      <w:r w:rsidRPr="0069644E">
        <w:rPr>
          <w:rFonts w:ascii="Arial Nova Cond Light" w:hAnsi="Arial Nova Cond Light"/>
          <w:color w:val="333333"/>
          <w:sz w:val="24"/>
          <w:szCs w:val="24"/>
          <w:shd w:val="clear" w:color="auto" w:fill="FFFFFF"/>
        </w:rPr>
        <w:t>.htm&gt;.</w:t>
      </w:r>
    </w:p>
    <w:p w14:paraId="3D4E58C5" w14:textId="77777777" w:rsidR="00755780" w:rsidRDefault="00755780"/>
    <w:sectPr w:rsidR="007557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 Light">
    <w:altName w:val="Arial Nova Cond Light"/>
    <w:charset w:val="00"/>
    <w:family w:val="swiss"/>
    <w:pitch w:val="variable"/>
    <w:sig w:usb0="0000028F" w:usb1="00000002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2E"/>
    <w:rsid w:val="00755780"/>
    <w:rsid w:val="00D8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BD7FC"/>
  <w15:chartTrackingRefBased/>
  <w15:docId w15:val="{A3F7BF9C-A1F6-428E-878C-25D72FB48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92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kciteavail">
    <w:name w:val="bk_cite_avail"/>
    <w:basedOn w:val="DefaultParagraphFont"/>
    <w:rsid w:val="00D81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1904</Characters>
  <Application>Microsoft Office Word</Application>
  <DocSecurity>0</DocSecurity>
  <Lines>15</Lines>
  <Paragraphs>4</Paragraphs>
  <ScaleCrop>false</ScaleCrop>
  <Company>Springer Nature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2023-07-07T05:14:00Z</dcterms:created>
  <dcterms:modified xsi:type="dcterms:W3CDTF">2023-07-07T05:15:00Z</dcterms:modified>
</cp:coreProperties>
</file>