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3860" w:rsidRDefault="009978DC">
      <w:pPr>
        <w:pStyle w:val="Nzov"/>
        <w:ind w:firstLine="576"/>
      </w:pPr>
      <w:bookmarkStart w:id="0" w:name="_d4cti2tz0dg5" w:colFirst="0" w:colLast="0"/>
      <w:bookmarkStart w:id="1" w:name="_GoBack"/>
      <w:bookmarkEnd w:id="0"/>
      <w:bookmarkEnd w:id="1"/>
      <w:r>
        <w:rPr>
          <w:color w:val="1F1F1F"/>
        </w:rPr>
        <w:t>Understanding Genetic Variability: Exploring Copy Number Variants through Non-Invasive Prenatal Testing in European Populations</w:t>
      </w:r>
    </w:p>
    <w:p w:rsidR="00063860" w:rsidRDefault="009978DC">
      <w:pPr>
        <w:pBdr>
          <w:top w:val="nil"/>
          <w:left w:val="nil"/>
          <w:bottom w:val="nil"/>
          <w:right w:val="nil"/>
          <w:between w:val="nil"/>
        </w:pBdr>
        <w:spacing w:before="240"/>
        <w:rPr>
          <w:b/>
          <w:color w:val="000000"/>
        </w:rPr>
      </w:pPr>
      <w:r>
        <w:rPr>
          <w:b/>
        </w:rPr>
        <w:t xml:space="preserve">Zuzana Holesova*, </w:t>
      </w:r>
      <w:proofErr w:type="spellStart"/>
      <w:r>
        <w:rPr>
          <w:b/>
        </w:rPr>
        <w:t>Ondrej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Pös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Juraj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Gazdarica</w:t>
      </w:r>
      <w:proofErr w:type="spellEnd"/>
      <w:r>
        <w:rPr>
          <w:b/>
        </w:rPr>
        <w:t xml:space="preserve">, Marcel </w:t>
      </w:r>
      <w:proofErr w:type="spellStart"/>
      <w:r>
        <w:rPr>
          <w:b/>
        </w:rPr>
        <w:t>Kucharik</w:t>
      </w:r>
      <w:proofErr w:type="spellEnd"/>
      <w:r>
        <w:rPr>
          <w:b/>
        </w:rPr>
        <w:t xml:space="preserve">, Jaroslav </w:t>
      </w:r>
      <w:proofErr w:type="spellStart"/>
      <w:r>
        <w:rPr>
          <w:b/>
        </w:rPr>
        <w:t>Budis</w:t>
      </w:r>
      <w:proofErr w:type="spellEnd"/>
      <w:r>
        <w:rPr>
          <w:b/>
        </w:rPr>
        <w:t xml:space="preserve">, Michaela </w:t>
      </w:r>
      <w:proofErr w:type="spellStart"/>
      <w:r>
        <w:rPr>
          <w:b/>
        </w:rPr>
        <w:t>Hyblova</w:t>
      </w:r>
      <w:proofErr w:type="spellEnd"/>
      <w:r>
        <w:rPr>
          <w:b/>
        </w:rPr>
        <w:t xml:space="preserve">, Gabriel </w:t>
      </w:r>
      <w:proofErr w:type="spellStart"/>
      <w:r>
        <w:rPr>
          <w:b/>
        </w:rPr>
        <w:t>Minarik</w:t>
      </w:r>
      <w:proofErr w:type="spellEnd"/>
      <w:r>
        <w:rPr>
          <w:b/>
        </w:rPr>
        <w:t xml:space="preserve">, and Tomas </w:t>
      </w:r>
      <w:proofErr w:type="spellStart"/>
      <w:r>
        <w:rPr>
          <w:b/>
        </w:rPr>
        <w:t>Szemes</w:t>
      </w:r>
      <w:proofErr w:type="spellEnd"/>
    </w:p>
    <w:p w:rsidR="00063860" w:rsidRDefault="009978DC">
      <w:pPr>
        <w:spacing w:before="240" w:after="0"/>
      </w:pPr>
      <w:r>
        <w:rPr>
          <w:b/>
        </w:rPr>
        <w:t xml:space="preserve">* Correspondence: </w:t>
      </w:r>
      <w:r>
        <w:t xml:space="preserve">Zuzana Holesova: </w:t>
      </w:r>
      <w:hyperlink r:id="rId7">
        <w:r>
          <w:rPr>
            <w:color w:val="1155CC"/>
            <w:u w:val="single"/>
          </w:rPr>
          <w:t>zuzana.holesova@geneton.sk</w:t>
        </w:r>
      </w:hyperlink>
    </w:p>
    <w:p w:rsidR="00063860" w:rsidRDefault="00063860">
      <w:pPr>
        <w:spacing w:before="240" w:after="0"/>
      </w:pPr>
    </w:p>
    <w:p w:rsidR="009E1AEF" w:rsidRPr="009E1AEF" w:rsidRDefault="009978DC" w:rsidP="009E1AEF">
      <w:pPr>
        <w:pStyle w:val="Nadpis1"/>
        <w:numPr>
          <w:ilvl w:val="0"/>
          <w:numId w:val="1"/>
        </w:numPr>
      </w:pPr>
      <w:bookmarkStart w:id="2" w:name="_k7dylu8rxnjt" w:colFirst="0" w:colLast="0"/>
      <w:bookmarkEnd w:id="2"/>
      <w:r>
        <w:t>Supplementary Figure and Tables</w:t>
      </w:r>
    </w:p>
    <w:p w:rsidR="009E1AEF" w:rsidRDefault="009E1AEF" w:rsidP="000359E6">
      <w:pPr>
        <w:keepNext/>
        <w:jc w:val="both"/>
        <w:rPr>
          <w:b/>
        </w:rPr>
      </w:pPr>
      <w:r w:rsidRPr="009E1AEF">
        <w:rPr>
          <w:b/>
          <w:noProof/>
          <w:lang w:val="sk-SK"/>
        </w:rPr>
        <w:lastRenderedPageBreak/>
        <w:drawing>
          <wp:inline distT="0" distB="0" distL="0" distR="0">
            <wp:extent cx="6208395" cy="5236019"/>
            <wp:effectExtent l="0" t="0" r="1905" b="3175"/>
            <wp:docPr id="1" name="Obrázok 1" descr="D:\Dokumenty\GENETON\praca\nipt-heart\publikacia\Genome Biology\Supplementary Figure 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okumenty\GENETON\praca\nipt-heart\publikacia\Genome Biology\Supplementary Figure 1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8395" cy="52360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3860" w:rsidRDefault="009978DC" w:rsidP="000359E6">
      <w:pPr>
        <w:keepNext/>
        <w:jc w:val="both"/>
      </w:pPr>
      <w:r>
        <w:rPr>
          <w:b/>
        </w:rPr>
        <w:t>Supplementary Figure 1.</w:t>
      </w:r>
      <w:r>
        <w:t xml:space="preserve"> The proportions of CNV overlap</w:t>
      </w:r>
      <w:r w:rsidR="000359E6">
        <w:t xml:space="preserve">s for </w:t>
      </w:r>
      <w:r w:rsidR="003C0A8C">
        <w:t xml:space="preserve">protein-coding </w:t>
      </w:r>
      <w:r w:rsidR="000359E6">
        <w:t xml:space="preserve">genes, </w:t>
      </w:r>
      <w:proofErr w:type="spellStart"/>
      <w:r w:rsidR="000359E6">
        <w:t>lncRNA</w:t>
      </w:r>
      <w:proofErr w:type="spellEnd"/>
      <w:r w:rsidR="000359E6">
        <w:t xml:space="preserve">, and miRNA </w:t>
      </w:r>
      <w:r>
        <w:t xml:space="preserve">calculated separately in the studied populations for gains and losses. </w:t>
      </w:r>
      <w:proofErr w:type="gramStart"/>
      <w:r>
        <w:rPr>
          <w:b/>
        </w:rPr>
        <w:t>gene</w:t>
      </w:r>
      <w:proofErr w:type="gramEnd"/>
      <w:r>
        <w:rPr>
          <w:b/>
        </w:rPr>
        <w:t xml:space="preserve"> </w:t>
      </w:r>
      <w:r>
        <w:t>- protein-coding gene</w:t>
      </w:r>
      <w:r w:rsidR="003C0A8C">
        <w:t xml:space="preserve">, </w:t>
      </w:r>
      <w:proofErr w:type="spellStart"/>
      <w:r w:rsidR="003C0A8C" w:rsidRPr="003C0A8C">
        <w:rPr>
          <w:b/>
        </w:rPr>
        <w:t>lncRNA</w:t>
      </w:r>
      <w:proofErr w:type="spellEnd"/>
      <w:r w:rsidR="003C0A8C">
        <w:t xml:space="preserve"> – long non-coding RNA,</w:t>
      </w:r>
      <w:r w:rsidR="003C0A8C" w:rsidRPr="003C0A8C">
        <w:rPr>
          <w:b/>
        </w:rPr>
        <w:t xml:space="preserve"> </w:t>
      </w:r>
      <w:r w:rsidR="003C0A8C" w:rsidRPr="003C0A8C">
        <w:rPr>
          <w:b/>
        </w:rPr>
        <w:t>miRNA</w:t>
      </w:r>
      <w:r w:rsidR="003C0A8C">
        <w:t xml:space="preserve"> – microRNA</w:t>
      </w:r>
      <w:r w:rsidR="003C0A8C">
        <w:t>.</w:t>
      </w:r>
    </w:p>
    <w:p w:rsidR="00063860" w:rsidRDefault="009978DC">
      <w:pPr>
        <w:pStyle w:val="Nadpis3"/>
        <w:spacing w:before="120" w:after="240" w:line="228" w:lineRule="auto"/>
        <w:ind w:left="0" w:firstLine="0"/>
        <w:jc w:val="both"/>
      </w:pPr>
      <w:bookmarkStart w:id="3" w:name="_c2sotlmc4kbw" w:colFirst="0" w:colLast="0"/>
      <w:bookmarkEnd w:id="3"/>
      <w:r>
        <w:br w:type="page"/>
      </w:r>
    </w:p>
    <w:p w:rsidR="00063860" w:rsidRDefault="009978DC">
      <w:pPr>
        <w:pStyle w:val="Nadpis3"/>
        <w:spacing w:before="120" w:after="240" w:line="228" w:lineRule="auto"/>
        <w:ind w:left="0" w:firstLine="0"/>
        <w:jc w:val="both"/>
        <w:rPr>
          <w:b w:val="0"/>
        </w:rPr>
      </w:pPr>
      <w:bookmarkStart w:id="4" w:name="_78yx7ibq2bxd" w:colFirst="0" w:colLast="0"/>
      <w:bookmarkEnd w:id="4"/>
      <w:r>
        <w:lastRenderedPageBreak/>
        <w:t xml:space="preserve">Supplementary Table 1. </w:t>
      </w:r>
      <w:r>
        <w:rPr>
          <w:b w:val="0"/>
        </w:rPr>
        <w:t xml:space="preserve">Distribution of gain and loss CNVs on individual chromosomes according to populations. </w:t>
      </w:r>
    </w:p>
    <w:tbl>
      <w:tblPr>
        <w:tblStyle w:val="a"/>
        <w:tblW w:w="9792" w:type="dxa"/>
        <w:jc w:val="right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152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</w:tblGrid>
      <w:tr w:rsidR="00063860" w:rsidTr="009978DC">
        <w:trPr>
          <w:trHeight w:val="315"/>
          <w:jc w:val="right"/>
        </w:trPr>
        <w:tc>
          <w:tcPr>
            <w:tcW w:w="1152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chromosome</w:t>
            </w:r>
          </w:p>
        </w:tc>
        <w:tc>
          <w:tcPr>
            <w:tcW w:w="2880" w:type="dxa"/>
            <w:gridSpan w:val="4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Slovak</w:t>
            </w:r>
          </w:p>
        </w:tc>
        <w:tc>
          <w:tcPr>
            <w:tcW w:w="2880" w:type="dxa"/>
            <w:gridSpan w:val="4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Czech</w:t>
            </w:r>
          </w:p>
        </w:tc>
        <w:tc>
          <w:tcPr>
            <w:tcW w:w="2880" w:type="dxa"/>
            <w:gridSpan w:val="4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Hungarian</w:t>
            </w:r>
          </w:p>
        </w:tc>
      </w:tr>
      <w:tr w:rsidR="00063860" w:rsidTr="009978DC">
        <w:trPr>
          <w:trHeight w:val="315"/>
          <w:jc w:val="right"/>
        </w:trPr>
        <w:tc>
          <w:tcPr>
            <w:tcW w:w="1152" w:type="dxa"/>
            <w:vMerge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063860">
            <w:pPr>
              <w:widowControl w:val="0"/>
              <w:spacing w:before="0" w:after="0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gains</w:t>
            </w:r>
          </w:p>
        </w:tc>
        <w:tc>
          <w:tcPr>
            <w:tcW w:w="14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losses</w:t>
            </w:r>
          </w:p>
        </w:tc>
        <w:tc>
          <w:tcPr>
            <w:tcW w:w="1440" w:type="dxa"/>
            <w:gridSpan w:val="2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gains</w:t>
            </w:r>
          </w:p>
        </w:tc>
        <w:tc>
          <w:tcPr>
            <w:tcW w:w="14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losses</w:t>
            </w:r>
          </w:p>
        </w:tc>
        <w:tc>
          <w:tcPr>
            <w:tcW w:w="1440" w:type="dxa"/>
            <w:gridSpan w:val="2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gains</w:t>
            </w:r>
          </w:p>
        </w:tc>
        <w:tc>
          <w:tcPr>
            <w:tcW w:w="14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losses</w:t>
            </w:r>
          </w:p>
        </w:tc>
      </w:tr>
      <w:tr w:rsidR="00063860">
        <w:trPr>
          <w:trHeight w:val="525"/>
          <w:jc w:val="right"/>
        </w:trPr>
        <w:tc>
          <w:tcPr>
            <w:tcW w:w="1152" w:type="dxa"/>
            <w:vMerge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063860">
            <w:pPr>
              <w:widowControl w:val="0"/>
              <w:spacing w:before="0" w:after="0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count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%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count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%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count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%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count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%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count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%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count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%</w:t>
            </w:r>
          </w:p>
        </w:tc>
      </w:tr>
      <w:tr w:rsidR="00063860" w:rsidTr="002261D1">
        <w:trPr>
          <w:trHeight w:val="315"/>
          <w:jc w:val="right"/>
        </w:trPr>
        <w:tc>
          <w:tcPr>
            <w:tcW w:w="1152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</w:t>
            </w:r>
          </w:p>
        </w:tc>
        <w:tc>
          <w:tcPr>
            <w:tcW w:w="720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143</w:t>
            </w:r>
          </w:p>
        </w:tc>
        <w:tc>
          <w:tcPr>
            <w:tcW w:w="720" w:type="dxa"/>
            <w:tcBorders>
              <w:top w:val="single" w:sz="12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5.55</w:t>
            </w:r>
          </w:p>
        </w:tc>
        <w:tc>
          <w:tcPr>
            <w:tcW w:w="720" w:type="dxa"/>
            <w:tcBorders>
              <w:top w:val="single" w:sz="12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49</w:t>
            </w:r>
          </w:p>
        </w:tc>
        <w:tc>
          <w:tcPr>
            <w:tcW w:w="720" w:type="dxa"/>
            <w:tcBorders>
              <w:top w:val="single" w:sz="12" w:space="0" w:color="000000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4.87</w:t>
            </w:r>
          </w:p>
        </w:tc>
        <w:tc>
          <w:tcPr>
            <w:tcW w:w="720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35</w:t>
            </w:r>
          </w:p>
        </w:tc>
        <w:tc>
          <w:tcPr>
            <w:tcW w:w="720" w:type="dxa"/>
            <w:tcBorders>
              <w:top w:val="single" w:sz="12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7.61</w:t>
            </w:r>
          </w:p>
        </w:tc>
        <w:tc>
          <w:tcPr>
            <w:tcW w:w="720" w:type="dxa"/>
            <w:tcBorders>
              <w:top w:val="single" w:sz="12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720" w:type="dxa"/>
            <w:tcBorders>
              <w:top w:val="single" w:sz="12" w:space="0" w:color="000000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6.17</w:t>
            </w:r>
          </w:p>
        </w:tc>
        <w:tc>
          <w:tcPr>
            <w:tcW w:w="720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42</w:t>
            </w:r>
          </w:p>
        </w:tc>
        <w:tc>
          <w:tcPr>
            <w:tcW w:w="720" w:type="dxa"/>
            <w:tcBorders>
              <w:top w:val="single" w:sz="12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6.87</w:t>
            </w:r>
          </w:p>
        </w:tc>
        <w:tc>
          <w:tcPr>
            <w:tcW w:w="720" w:type="dxa"/>
            <w:tcBorders>
              <w:top w:val="single" w:sz="12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720" w:type="dxa"/>
            <w:tcBorders>
              <w:top w:val="single" w:sz="12" w:space="0" w:color="000000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6.15</w:t>
            </w:r>
          </w:p>
        </w:tc>
      </w:tr>
      <w:tr w:rsidR="00063860" w:rsidTr="002261D1">
        <w:trPr>
          <w:trHeight w:val="315"/>
          <w:jc w:val="right"/>
        </w:trPr>
        <w:tc>
          <w:tcPr>
            <w:tcW w:w="1152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134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5.2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71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7.05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36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7.83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2.47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4.58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7.79</w:t>
            </w:r>
          </w:p>
        </w:tc>
      </w:tr>
      <w:tr w:rsidR="00063860" w:rsidTr="002261D1">
        <w:trPr>
          <w:trHeight w:val="315"/>
          <w:jc w:val="right"/>
        </w:trPr>
        <w:tc>
          <w:tcPr>
            <w:tcW w:w="1152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123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4.77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71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7.05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5.22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9.26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4.26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8.2</w:t>
            </w:r>
          </w:p>
        </w:tc>
      </w:tr>
      <w:tr w:rsidR="00063860" w:rsidTr="002261D1">
        <w:trPr>
          <w:trHeight w:val="315"/>
          <w:jc w:val="right"/>
        </w:trPr>
        <w:tc>
          <w:tcPr>
            <w:tcW w:w="1152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101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3.92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56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5.56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2.61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5.56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3.76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7.79</w:t>
            </w:r>
          </w:p>
        </w:tc>
      </w:tr>
      <w:tr w:rsidR="00063860" w:rsidTr="002261D1">
        <w:trPr>
          <w:trHeight w:val="315"/>
          <w:jc w:val="right"/>
        </w:trPr>
        <w:tc>
          <w:tcPr>
            <w:tcW w:w="1152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5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88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3.41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58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5.76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4.35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6.17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4.58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4.51</w:t>
            </w:r>
          </w:p>
        </w:tc>
      </w:tr>
      <w:tr w:rsidR="00063860" w:rsidTr="002261D1">
        <w:trPr>
          <w:trHeight w:val="315"/>
          <w:jc w:val="right"/>
        </w:trPr>
        <w:tc>
          <w:tcPr>
            <w:tcW w:w="1152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6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11.64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43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4.27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49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10.65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3.7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66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10.8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5.33</w:t>
            </w:r>
          </w:p>
        </w:tc>
      </w:tr>
      <w:tr w:rsidR="00063860" w:rsidTr="002261D1">
        <w:trPr>
          <w:trHeight w:val="315"/>
          <w:jc w:val="right"/>
        </w:trPr>
        <w:tc>
          <w:tcPr>
            <w:tcW w:w="1152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7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147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5.7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101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10.03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4.78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14.2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35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5.73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12.3</w:t>
            </w:r>
          </w:p>
        </w:tc>
      </w:tr>
      <w:tr w:rsidR="00063860" w:rsidTr="002261D1">
        <w:trPr>
          <w:trHeight w:val="315"/>
          <w:jc w:val="right"/>
        </w:trPr>
        <w:tc>
          <w:tcPr>
            <w:tcW w:w="1152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8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194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7.53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49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4.87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5.22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6.17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51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8.35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6.15</w:t>
            </w:r>
          </w:p>
        </w:tc>
      </w:tr>
      <w:tr w:rsidR="00063860" w:rsidTr="002261D1">
        <w:trPr>
          <w:trHeight w:val="315"/>
          <w:jc w:val="right"/>
        </w:trPr>
        <w:tc>
          <w:tcPr>
            <w:tcW w:w="1152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9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72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2.79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5.96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1.52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9.26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1.96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5.74</w:t>
            </w:r>
          </w:p>
        </w:tc>
      </w:tr>
      <w:tr w:rsidR="00063860" w:rsidTr="002261D1">
        <w:trPr>
          <w:trHeight w:val="315"/>
          <w:jc w:val="right"/>
        </w:trPr>
        <w:tc>
          <w:tcPr>
            <w:tcW w:w="1152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65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2.52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48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4.77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1.74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5.56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2.62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4.1</w:t>
            </w:r>
          </w:p>
        </w:tc>
      </w:tr>
      <w:tr w:rsidR="00063860" w:rsidTr="002261D1">
        <w:trPr>
          <w:trHeight w:val="315"/>
          <w:jc w:val="right"/>
        </w:trPr>
        <w:tc>
          <w:tcPr>
            <w:tcW w:w="1152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11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146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5.66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2.09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35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7.61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2.47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45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7.36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2.05</w:t>
            </w:r>
          </w:p>
        </w:tc>
      </w:tr>
      <w:tr w:rsidR="00063860" w:rsidTr="002261D1">
        <w:trPr>
          <w:trHeight w:val="315"/>
          <w:jc w:val="right"/>
        </w:trPr>
        <w:tc>
          <w:tcPr>
            <w:tcW w:w="1152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12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4.65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42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4.17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3.7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1.85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42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6.87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5.74</w:t>
            </w:r>
          </w:p>
        </w:tc>
      </w:tr>
      <w:tr w:rsidR="00063860" w:rsidTr="002261D1">
        <w:trPr>
          <w:trHeight w:val="315"/>
          <w:jc w:val="right"/>
        </w:trPr>
        <w:tc>
          <w:tcPr>
            <w:tcW w:w="1152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13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47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1.82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32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3.18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0.43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3.09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0.33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3.69</w:t>
            </w:r>
          </w:p>
        </w:tc>
      </w:tr>
      <w:tr w:rsidR="00063860" w:rsidTr="002261D1">
        <w:trPr>
          <w:trHeight w:val="315"/>
          <w:jc w:val="right"/>
        </w:trPr>
        <w:tc>
          <w:tcPr>
            <w:tcW w:w="1152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14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62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2.4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2.09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1.74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0.62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1.64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1.64</w:t>
            </w:r>
          </w:p>
        </w:tc>
      </w:tr>
      <w:tr w:rsidR="00063860" w:rsidTr="002261D1">
        <w:trPr>
          <w:trHeight w:val="315"/>
          <w:jc w:val="right"/>
        </w:trPr>
        <w:tc>
          <w:tcPr>
            <w:tcW w:w="1152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15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143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5.55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38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3.77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6.3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4.32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3.6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2.87</w:t>
            </w:r>
          </w:p>
        </w:tc>
      </w:tr>
      <w:tr w:rsidR="00063860" w:rsidTr="002261D1">
        <w:trPr>
          <w:trHeight w:val="315"/>
          <w:jc w:val="right"/>
        </w:trPr>
        <w:tc>
          <w:tcPr>
            <w:tcW w:w="1152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16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56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2.17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1.79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2.83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1.85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2.29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1.64</w:t>
            </w:r>
          </w:p>
        </w:tc>
      </w:tr>
      <w:tr w:rsidR="00063860" w:rsidTr="002261D1">
        <w:trPr>
          <w:trHeight w:val="315"/>
          <w:jc w:val="right"/>
        </w:trPr>
        <w:tc>
          <w:tcPr>
            <w:tcW w:w="1152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17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51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1.98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44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4.37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3.04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4.32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1.96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3.28</w:t>
            </w:r>
          </w:p>
        </w:tc>
      </w:tr>
      <w:tr w:rsidR="00063860" w:rsidTr="002261D1">
        <w:trPr>
          <w:trHeight w:val="315"/>
          <w:jc w:val="right"/>
        </w:trPr>
        <w:tc>
          <w:tcPr>
            <w:tcW w:w="1152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18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1.09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2.18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1.96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0.62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1.31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0.41</w:t>
            </w:r>
          </w:p>
        </w:tc>
      </w:tr>
      <w:tr w:rsidR="00063860" w:rsidTr="002261D1">
        <w:trPr>
          <w:trHeight w:val="315"/>
          <w:jc w:val="right"/>
        </w:trPr>
        <w:tc>
          <w:tcPr>
            <w:tcW w:w="1152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19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44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1.71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0.4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2.17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2.78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0.41</w:t>
            </w:r>
          </w:p>
        </w:tc>
      </w:tr>
      <w:tr w:rsidR="00063860" w:rsidTr="002261D1">
        <w:trPr>
          <w:trHeight w:val="315"/>
          <w:jc w:val="right"/>
        </w:trPr>
        <w:tc>
          <w:tcPr>
            <w:tcW w:w="1152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34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1.32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2.09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1.52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0.62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1.47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2.05</w:t>
            </w:r>
          </w:p>
        </w:tc>
      </w:tr>
      <w:tr w:rsidR="00063860" w:rsidTr="002261D1">
        <w:trPr>
          <w:trHeight w:val="315"/>
          <w:jc w:val="right"/>
        </w:trPr>
        <w:tc>
          <w:tcPr>
            <w:tcW w:w="1152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21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0.54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0.99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0.65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0.33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</w:tr>
      <w:tr w:rsidR="00063860" w:rsidTr="002261D1">
        <w:trPr>
          <w:trHeight w:val="315"/>
          <w:jc w:val="right"/>
        </w:trPr>
        <w:tc>
          <w:tcPr>
            <w:tcW w:w="1152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22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172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6.67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2.28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6.74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0.62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4.09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1.64</w:t>
            </w:r>
          </w:p>
        </w:tc>
      </w:tr>
      <w:tr w:rsidR="00063860" w:rsidTr="002261D1">
        <w:trPr>
          <w:trHeight w:val="315"/>
          <w:jc w:val="right"/>
        </w:trPr>
        <w:tc>
          <w:tcPr>
            <w:tcW w:w="1152" w:type="dxa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X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294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11.4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105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10.43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45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9.78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11.11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76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12.44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6.56</w:t>
            </w:r>
          </w:p>
        </w:tc>
      </w:tr>
    </w:tbl>
    <w:p w:rsidR="00063860" w:rsidRDefault="009978DC">
      <w:pPr>
        <w:pStyle w:val="Nadpis3"/>
        <w:spacing w:before="120" w:after="240" w:line="228" w:lineRule="auto"/>
        <w:ind w:left="0" w:firstLine="0"/>
        <w:jc w:val="both"/>
      </w:pPr>
      <w:bookmarkStart w:id="5" w:name="_5egbdb41bxe2" w:colFirst="0" w:colLast="0"/>
      <w:bookmarkEnd w:id="5"/>
      <w:r>
        <w:br w:type="page"/>
      </w:r>
    </w:p>
    <w:p w:rsidR="00063860" w:rsidRDefault="009978DC">
      <w:pPr>
        <w:pStyle w:val="Nadpis3"/>
        <w:spacing w:before="120" w:after="240" w:line="228" w:lineRule="auto"/>
        <w:ind w:left="0" w:firstLine="0"/>
        <w:jc w:val="both"/>
        <w:rPr>
          <w:b w:val="0"/>
        </w:rPr>
      </w:pPr>
      <w:bookmarkStart w:id="6" w:name="_yafa4zyjnns2" w:colFirst="0" w:colLast="0"/>
      <w:bookmarkEnd w:id="6"/>
      <w:r>
        <w:lastRenderedPageBreak/>
        <w:t>Supplementary Table 2</w:t>
      </w:r>
      <w:r>
        <w:rPr>
          <w:b w:val="0"/>
        </w:rPr>
        <w:t>. Length range distribution of gain and loss CNVs according to populations.</w:t>
      </w:r>
    </w:p>
    <w:tbl>
      <w:tblPr>
        <w:tblStyle w:val="a0"/>
        <w:tblW w:w="9792" w:type="dxa"/>
        <w:jc w:val="right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152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</w:tblGrid>
      <w:tr w:rsidR="00063860">
        <w:trPr>
          <w:trHeight w:val="315"/>
          <w:jc w:val="right"/>
        </w:trPr>
        <w:tc>
          <w:tcPr>
            <w:tcW w:w="1152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length range </w:t>
            </w:r>
            <w:r>
              <w:rPr>
                <w:sz w:val="22"/>
                <w:szCs w:val="22"/>
              </w:rPr>
              <w:t>[</w:t>
            </w:r>
            <w:proofErr w:type="spellStart"/>
            <w:r>
              <w:rPr>
                <w:sz w:val="22"/>
                <w:szCs w:val="22"/>
              </w:rPr>
              <w:t>kbp</w:t>
            </w:r>
            <w:proofErr w:type="spellEnd"/>
            <w:r>
              <w:rPr>
                <w:sz w:val="22"/>
                <w:szCs w:val="22"/>
              </w:rPr>
              <w:t>]</w:t>
            </w:r>
          </w:p>
        </w:tc>
        <w:tc>
          <w:tcPr>
            <w:tcW w:w="2880" w:type="dxa"/>
            <w:gridSpan w:val="4"/>
            <w:tcBorders>
              <w:top w:val="single" w:sz="12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Slovak</w:t>
            </w:r>
          </w:p>
        </w:tc>
        <w:tc>
          <w:tcPr>
            <w:tcW w:w="2880" w:type="dxa"/>
            <w:gridSpan w:val="4"/>
            <w:tcBorders>
              <w:top w:val="single" w:sz="12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Czech</w:t>
            </w:r>
          </w:p>
        </w:tc>
        <w:tc>
          <w:tcPr>
            <w:tcW w:w="2880" w:type="dxa"/>
            <w:gridSpan w:val="4"/>
            <w:tcBorders>
              <w:top w:val="single" w:sz="12" w:space="0" w:color="000000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Hungarian</w:t>
            </w:r>
          </w:p>
        </w:tc>
      </w:tr>
      <w:tr w:rsidR="00063860">
        <w:trPr>
          <w:trHeight w:val="315"/>
          <w:jc w:val="right"/>
        </w:trPr>
        <w:tc>
          <w:tcPr>
            <w:tcW w:w="1152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63860" w:rsidRDefault="00063860">
            <w:pPr>
              <w:widowControl w:val="0"/>
              <w:spacing w:before="0" w:after="0"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gains</w:t>
            </w:r>
          </w:p>
        </w:tc>
        <w:tc>
          <w:tcPr>
            <w:tcW w:w="14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losses</w:t>
            </w:r>
          </w:p>
        </w:tc>
        <w:tc>
          <w:tcPr>
            <w:tcW w:w="14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gains</w:t>
            </w:r>
          </w:p>
        </w:tc>
        <w:tc>
          <w:tcPr>
            <w:tcW w:w="14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losses</w:t>
            </w:r>
          </w:p>
        </w:tc>
        <w:tc>
          <w:tcPr>
            <w:tcW w:w="14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gains</w:t>
            </w:r>
          </w:p>
        </w:tc>
        <w:tc>
          <w:tcPr>
            <w:tcW w:w="1440" w:type="dxa"/>
            <w:gridSpan w:val="2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losses</w:t>
            </w:r>
          </w:p>
        </w:tc>
      </w:tr>
      <w:tr w:rsidR="00063860">
        <w:trPr>
          <w:trHeight w:val="315"/>
          <w:jc w:val="right"/>
        </w:trPr>
        <w:tc>
          <w:tcPr>
            <w:tcW w:w="1152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63860" w:rsidRDefault="00063860">
            <w:pPr>
              <w:widowControl w:val="0"/>
              <w:spacing w:before="0" w:after="0"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count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%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count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%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count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%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count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%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count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%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count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%</w:t>
            </w:r>
          </w:p>
        </w:tc>
      </w:tr>
      <w:tr w:rsidR="00063860" w:rsidTr="002261D1">
        <w:trPr>
          <w:trHeight w:val="315"/>
          <w:jc w:val="right"/>
        </w:trPr>
        <w:tc>
          <w:tcPr>
            <w:tcW w:w="1152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200-300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1068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41.43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497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49.35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165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35.87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79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48.77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204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33.39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53.28</w:t>
            </w:r>
          </w:p>
        </w:tc>
      </w:tr>
      <w:tr w:rsidR="00063860" w:rsidTr="002261D1">
        <w:trPr>
          <w:trHeight w:val="315"/>
          <w:jc w:val="right"/>
        </w:trPr>
        <w:tc>
          <w:tcPr>
            <w:tcW w:w="1152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300-400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533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20.67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243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24.13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107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23.26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36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22.22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21.28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51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20.90</w:t>
            </w:r>
          </w:p>
        </w:tc>
      </w:tr>
      <w:tr w:rsidR="00063860" w:rsidTr="002261D1">
        <w:trPr>
          <w:trHeight w:val="315"/>
          <w:jc w:val="right"/>
        </w:trPr>
        <w:tc>
          <w:tcPr>
            <w:tcW w:w="1152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400-500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318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12.34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99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9.83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66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14.35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7.41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88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14.40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11.07</w:t>
            </w:r>
          </w:p>
        </w:tc>
      </w:tr>
      <w:tr w:rsidR="00063860" w:rsidTr="002261D1">
        <w:trPr>
          <w:trHeight w:val="315"/>
          <w:jc w:val="right"/>
        </w:trPr>
        <w:tc>
          <w:tcPr>
            <w:tcW w:w="1152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500-600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151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5.86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44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4.37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34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7.39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4.94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6.55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2.05</w:t>
            </w:r>
          </w:p>
        </w:tc>
      </w:tr>
      <w:tr w:rsidR="00063860" w:rsidTr="002261D1">
        <w:trPr>
          <w:trHeight w:val="315"/>
          <w:jc w:val="right"/>
        </w:trPr>
        <w:tc>
          <w:tcPr>
            <w:tcW w:w="1152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600-700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125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4.85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2.28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3.26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4.94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5.07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2.46</w:t>
            </w:r>
          </w:p>
        </w:tc>
      </w:tr>
      <w:tr w:rsidR="00063860" w:rsidTr="002261D1">
        <w:trPr>
          <w:trHeight w:val="315"/>
          <w:jc w:val="right"/>
        </w:trPr>
        <w:tc>
          <w:tcPr>
            <w:tcW w:w="1152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700-800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3.49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1.79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4.13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1.23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2.13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4.51</w:t>
            </w:r>
          </w:p>
        </w:tc>
      </w:tr>
      <w:tr w:rsidR="00063860" w:rsidTr="002261D1">
        <w:trPr>
          <w:trHeight w:val="315"/>
          <w:jc w:val="right"/>
        </w:trPr>
        <w:tc>
          <w:tcPr>
            <w:tcW w:w="1152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800-900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58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2.25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1.59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1.96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1.85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2.45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1.64</w:t>
            </w:r>
          </w:p>
        </w:tc>
      </w:tr>
      <w:tr w:rsidR="00063860" w:rsidTr="002261D1">
        <w:trPr>
          <w:trHeight w:val="315"/>
          <w:jc w:val="right"/>
        </w:trPr>
        <w:tc>
          <w:tcPr>
            <w:tcW w:w="1152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900-1000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34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1.32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0.60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1.96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1.85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2.13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0.82</w:t>
            </w:r>
          </w:p>
        </w:tc>
      </w:tr>
      <w:tr w:rsidR="00063860" w:rsidTr="002261D1">
        <w:trPr>
          <w:trHeight w:val="315"/>
          <w:jc w:val="right"/>
        </w:trPr>
        <w:tc>
          <w:tcPr>
            <w:tcW w:w="1152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1000-1100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1.09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0.79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0.65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0.62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1.64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0.41</w:t>
            </w:r>
          </w:p>
        </w:tc>
      </w:tr>
      <w:tr w:rsidR="00063860" w:rsidTr="002261D1">
        <w:trPr>
          <w:trHeight w:val="315"/>
          <w:jc w:val="right"/>
        </w:trPr>
        <w:tc>
          <w:tcPr>
            <w:tcW w:w="1152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1100-1200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0.81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0.60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0.65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1.85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0.65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0.41</w:t>
            </w:r>
          </w:p>
        </w:tc>
      </w:tr>
      <w:tr w:rsidR="00063860" w:rsidTr="002261D1">
        <w:trPr>
          <w:trHeight w:val="315"/>
          <w:jc w:val="right"/>
        </w:trPr>
        <w:tc>
          <w:tcPr>
            <w:tcW w:w="1152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1200-1300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0.93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0.20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1.52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1.31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0.82</w:t>
            </w:r>
          </w:p>
        </w:tc>
      </w:tr>
      <w:tr w:rsidR="00063860" w:rsidTr="002261D1">
        <w:trPr>
          <w:trHeight w:val="315"/>
          <w:jc w:val="right"/>
        </w:trPr>
        <w:tc>
          <w:tcPr>
            <w:tcW w:w="1152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1300-1400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0.54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0.40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0.43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0.33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0.41</w:t>
            </w:r>
          </w:p>
        </w:tc>
      </w:tr>
      <w:tr w:rsidR="00063860" w:rsidTr="002261D1">
        <w:trPr>
          <w:trHeight w:val="315"/>
          <w:jc w:val="right"/>
        </w:trPr>
        <w:tc>
          <w:tcPr>
            <w:tcW w:w="1152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1400-1500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0.54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0.20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0.22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1.23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0.49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0.41</w:t>
            </w:r>
          </w:p>
        </w:tc>
      </w:tr>
      <w:tr w:rsidR="00063860" w:rsidTr="002261D1">
        <w:trPr>
          <w:trHeight w:val="315"/>
          <w:jc w:val="right"/>
        </w:trPr>
        <w:tc>
          <w:tcPr>
            <w:tcW w:w="1152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1500-1600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0.19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0.30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0.43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0.33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0.00</w:t>
            </w:r>
          </w:p>
        </w:tc>
      </w:tr>
      <w:tr w:rsidR="00063860" w:rsidTr="002261D1">
        <w:trPr>
          <w:trHeight w:val="315"/>
          <w:jc w:val="right"/>
        </w:trPr>
        <w:tc>
          <w:tcPr>
            <w:tcW w:w="1152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1600-1700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41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1.59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0.99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1.30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1.85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1.31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0.82</w:t>
            </w:r>
          </w:p>
        </w:tc>
      </w:tr>
      <w:tr w:rsidR="00063860" w:rsidTr="002261D1">
        <w:trPr>
          <w:trHeight w:val="315"/>
          <w:jc w:val="right"/>
        </w:trPr>
        <w:tc>
          <w:tcPr>
            <w:tcW w:w="1152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1700-1800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0.19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0.10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0.22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0.49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0.00</w:t>
            </w:r>
          </w:p>
        </w:tc>
      </w:tr>
      <w:tr w:rsidR="00063860" w:rsidTr="002261D1">
        <w:trPr>
          <w:trHeight w:val="315"/>
          <w:jc w:val="right"/>
        </w:trPr>
        <w:tc>
          <w:tcPr>
            <w:tcW w:w="1152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1800-1900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0.12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0.16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0.00</w:t>
            </w:r>
          </w:p>
        </w:tc>
      </w:tr>
      <w:tr w:rsidR="00063860" w:rsidTr="002261D1">
        <w:trPr>
          <w:trHeight w:val="315"/>
          <w:jc w:val="right"/>
        </w:trPr>
        <w:tc>
          <w:tcPr>
            <w:tcW w:w="1152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1900-2000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0.08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0.40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0.22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0.62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0.16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0.00</w:t>
            </w:r>
          </w:p>
        </w:tc>
      </w:tr>
      <w:tr w:rsidR="00063860" w:rsidTr="002261D1">
        <w:trPr>
          <w:trHeight w:val="315"/>
          <w:jc w:val="right"/>
        </w:trPr>
        <w:tc>
          <w:tcPr>
            <w:tcW w:w="1152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2000-3000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0.50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0.50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1.30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0.62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0.49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0.00</w:t>
            </w:r>
          </w:p>
        </w:tc>
      </w:tr>
      <w:tr w:rsidR="00063860" w:rsidTr="002261D1">
        <w:trPr>
          <w:trHeight w:val="315"/>
          <w:jc w:val="right"/>
        </w:trPr>
        <w:tc>
          <w:tcPr>
            <w:tcW w:w="1152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3000-4000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0.12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0.43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3.76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0.00</w:t>
            </w:r>
          </w:p>
        </w:tc>
      </w:tr>
      <w:tr w:rsidR="00063860" w:rsidTr="002261D1">
        <w:trPr>
          <w:trHeight w:val="315"/>
          <w:jc w:val="right"/>
        </w:trPr>
        <w:tc>
          <w:tcPr>
            <w:tcW w:w="1152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4000-5000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0.12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0.20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1.15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0.00</w:t>
            </w:r>
          </w:p>
        </w:tc>
      </w:tr>
      <w:tr w:rsidR="00063860" w:rsidTr="002261D1">
        <w:trPr>
          <w:trHeight w:val="315"/>
          <w:jc w:val="right"/>
        </w:trPr>
        <w:tc>
          <w:tcPr>
            <w:tcW w:w="1152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5000-6000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0.43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0.20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0.43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0.33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0.00</w:t>
            </w:r>
          </w:p>
        </w:tc>
      </w:tr>
      <w:tr w:rsidR="00063860" w:rsidTr="002261D1">
        <w:trPr>
          <w:trHeight w:val="315"/>
          <w:jc w:val="right"/>
        </w:trPr>
        <w:tc>
          <w:tcPr>
            <w:tcW w:w="1152" w:type="dxa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over 6000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0.54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1.19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720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keepLines/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0.00</w:t>
            </w:r>
          </w:p>
        </w:tc>
      </w:tr>
    </w:tbl>
    <w:p w:rsidR="00063860" w:rsidRDefault="009978DC">
      <w:pPr>
        <w:pStyle w:val="Nadpis3"/>
        <w:spacing w:before="0" w:after="0" w:line="228" w:lineRule="auto"/>
        <w:ind w:left="0"/>
        <w:jc w:val="both"/>
      </w:pPr>
      <w:bookmarkStart w:id="7" w:name="_5esp2x6crjpl" w:colFirst="0" w:colLast="0"/>
      <w:bookmarkEnd w:id="7"/>
      <w:r>
        <w:br w:type="page"/>
      </w:r>
    </w:p>
    <w:p w:rsidR="00063860" w:rsidRDefault="009978DC" w:rsidP="000359E6">
      <w:pPr>
        <w:pStyle w:val="Nadpis3"/>
        <w:spacing w:before="0" w:after="0" w:line="228" w:lineRule="auto"/>
        <w:ind w:left="0" w:firstLine="0"/>
        <w:jc w:val="both"/>
        <w:rPr>
          <w:b w:val="0"/>
        </w:rPr>
      </w:pPr>
      <w:bookmarkStart w:id="8" w:name="_c8oxy71cmueo" w:colFirst="0" w:colLast="0"/>
      <w:bookmarkEnd w:id="8"/>
      <w:r>
        <w:lastRenderedPageBreak/>
        <w:t>Supplementary Table 3.</w:t>
      </w:r>
      <w:r>
        <w:rPr>
          <w:rFonts w:ascii="Gungsuh" w:eastAsia="Gungsuh" w:hAnsi="Gungsuh" w:cs="Gungsuh"/>
          <w:b w:val="0"/>
        </w:rPr>
        <w:t xml:space="preserve"> CNVs with </w:t>
      </w:r>
      <w:r w:rsidR="000359E6">
        <w:rPr>
          <w:rFonts w:ascii="Gungsuh" w:eastAsia="Gungsuh" w:hAnsi="Gungsuh" w:cs="Gungsuh"/>
          <w:b w:val="0"/>
        </w:rPr>
        <w:t xml:space="preserve">allelic </w:t>
      </w:r>
      <w:r>
        <w:rPr>
          <w:rFonts w:ascii="Gungsuh" w:eastAsia="Gungsuh" w:hAnsi="Gungsuh" w:cs="Gungsuh"/>
          <w:b w:val="0"/>
        </w:rPr>
        <w:t xml:space="preserve">frequency ≥ 1 % in at least one population and comparison of their frequencies between populations. </w:t>
      </w:r>
    </w:p>
    <w:tbl>
      <w:tblPr>
        <w:tblStyle w:val="a1"/>
        <w:tblW w:w="9360" w:type="dxa"/>
        <w:tblInd w:w="0" w:type="dxa"/>
        <w:tblLayout w:type="fixed"/>
        <w:tblLook w:val="0600" w:firstRow="0" w:lastRow="0" w:firstColumn="0" w:lastColumn="0" w:noHBand="1" w:noVBand="1"/>
      </w:tblPr>
      <w:tblGrid>
        <w:gridCol w:w="735"/>
        <w:gridCol w:w="2520"/>
        <w:gridCol w:w="1005"/>
        <w:gridCol w:w="1005"/>
        <w:gridCol w:w="1365"/>
        <w:gridCol w:w="1365"/>
        <w:gridCol w:w="1365"/>
      </w:tblGrid>
      <w:tr w:rsidR="00063860" w:rsidTr="000359E6">
        <w:trPr>
          <w:trHeight w:val="340"/>
        </w:trPr>
        <w:tc>
          <w:tcPr>
            <w:tcW w:w="735" w:type="dxa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000000"/>
              <w:right w:val="single" w:sz="12" w:space="0" w:color="auto"/>
            </w:tcBorders>
            <w:tcMar>
              <w:top w:w="-36" w:type="dxa"/>
              <w:left w:w="-36" w:type="dxa"/>
              <w:bottom w:w="-36" w:type="dxa"/>
              <w:right w:w="-36" w:type="dxa"/>
            </w:tcMar>
            <w:vAlign w:val="center"/>
          </w:tcPr>
          <w:p w:rsidR="00063860" w:rsidRDefault="00063860">
            <w:pPr>
              <w:widowControl w:val="0"/>
              <w:spacing w:before="0" w:after="0"/>
              <w:jc w:val="right"/>
              <w:rPr>
                <w:b/>
                <w:sz w:val="22"/>
                <w:szCs w:val="22"/>
              </w:rPr>
            </w:pPr>
          </w:p>
        </w:tc>
        <w:tc>
          <w:tcPr>
            <w:tcW w:w="252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CNV position</w:t>
            </w:r>
          </w:p>
        </w:tc>
        <w:tc>
          <w:tcPr>
            <w:tcW w:w="2010" w:type="dxa"/>
            <w:gridSpan w:val="2"/>
            <w:tcBorders>
              <w:top w:val="single" w:sz="12" w:space="0" w:color="auto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p-value</w:t>
            </w:r>
          </w:p>
        </w:tc>
        <w:tc>
          <w:tcPr>
            <w:tcW w:w="4095" w:type="dxa"/>
            <w:gridSpan w:val="3"/>
            <w:tcBorders>
              <w:top w:val="single" w:sz="12" w:space="0" w:color="auto"/>
              <w:left w:val="single" w:sz="6" w:space="0" w:color="CCCCCC"/>
              <w:bottom w:val="single" w:sz="6" w:space="0" w:color="000000"/>
              <w:right w:val="single" w:sz="12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Variant frequency in the population [%]:</w:t>
            </w:r>
          </w:p>
        </w:tc>
      </w:tr>
      <w:tr w:rsidR="00063860" w:rsidTr="000359E6">
        <w:trPr>
          <w:trHeight w:val="340"/>
        </w:trPr>
        <w:tc>
          <w:tcPr>
            <w:tcW w:w="735" w:type="dxa"/>
            <w:vMerge/>
            <w:tcBorders>
              <w:top w:val="single" w:sz="4" w:space="0" w:color="000000"/>
              <w:left w:val="single" w:sz="12" w:space="0" w:color="auto"/>
              <w:bottom w:val="single" w:sz="12" w:space="0" w:color="000000"/>
              <w:right w:val="single" w:sz="12" w:space="0" w:color="auto"/>
            </w:tcBorders>
            <w:tcMar>
              <w:top w:w="-36" w:type="dxa"/>
              <w:left w:w="-36" w:type="dxa"/>
              <w:bottom w:w="-36" w:type="dxa"/>
              <w:right w:w="-36" w:type="dxa"/>
            </w:tcMar>
            <w:vAlign w:val="center"/>
          </w:tcPr>
          <w:p w:rsidR="00063860" w:rsidRDefault="00063860">
            <w:pPr>
              <w:widowControl w:val="0"/>
              <w:spacing w:before="0" w:after="0"/>
              <w:jc w:val="center"/>
              <w:rPr>
                <w:rFonts w:ascii="Palatino Linotype" w:eastAsia="Palatino Linotype" w:hAnsi="Palatino Linotype" w:cs="Palatino Linotype"/>
                <w:b/>
                <w:sz w:val="18"/>
                <w:szCs w:val="18"/>
              </w:rPr>
            </w:pPr>
          </w:p>
        </w:tc>
        <w:tc>
          <w:tcPr>
            <w:tcW w:w="2520" w:type="dxa"/>
            <w:vMerge/>
            <w:tcBorders>
              <w:top w:val="single" w:sz="6" w:space="0" w:color="CCCCCC"/>
              <w:left w:val="single" w:sz="12" w:space="0" w:color="auto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063860">
            <w:pPr>
              <w:widowControl w:val="0"/>
              <w:spacing w:before="0" w:after="0"/>
              <w:jc w:val="righ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all pop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 pop</w:t>
            </w:r>
          </w:p>
        </w:tc>
        <w:tc>
          <w:tcPr>
            <w:tcW w:w="136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Slovak</w:t>
            </w:r>
          </w:p>
        </w:tc>
        <w:tc>
          <w:tcPr>
            <w:tcW w:w="136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Czech</w:t>
            </w:r>
          </w:p>
        </w:tc>
        <w:tc>
          <w:tcPr>
            <w:tcW w:w="136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Hungarian</w:t>
            </w:r>
          </w:p>
        </w:tc>
      </w:tr>
      <w:tr w:rsidR="00063860" w:rsidTr="000359E6">
        <w:trPr>
          <w:trHeight w:val="345"/>
        </w:trPr>
        <w:tc>
          <w:tcPr>
            <w:tcW w:w="735" w:type="dxa"/>
            <w:vMerge w:val="restart"/>
            <w:tcBorders>
              <w:top w:val="single" w:sz="12" w:space="0" w:color="000000"/>
              <w:left w:val="single" w:sz="12" w:space="0" w:color="auto"/>
              <w:bottom w:val="nil"/>
              <w:right w:val="single" w:sz="12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gains</w:t>
            </w:r>
          </w:p>
        </w:tc>
        <w:tc>
          <w:tcPr>
            <w:tcW w:w="2520" w:type="dxa"/>
            <w:tcBorders>
              <w:top w:val="single" w:sz="12" w:space="0" w:color="000000"/>
              <w:left w:val="single" w:sz="12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1:175420000-175780000</w:t>
            </w:r>
          </w:p>
        </w:tc>
        <w:tc>
          <w:tcPr>
            <w:tcW w:w="1005" w:type="dxa"/>
            <w:tcBorders>
              <w:top w:val="single" w:sz="12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0.2115</w:t>
            </w:r>
          </w:p>
        </w:tc>
        <w:tc>
          <w:tcPr>
            <w:tcW w:w="1005" w:type="dxa"/>
            <w:tcBorders>
              <w:top w:val="single" w:sz="12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063860">
            <w:pPr>
              <w:widowControl w:val="0"/>
              <w:spacing w:before="0" w:after="0" w:line="276" w:lineRule="auto"/>
              <w:rPr>
                <w:sz w:val="22"/>
                <w:szCs w:val="22"/>
              </w:rPr>
            </w:pPr>
          </w:p>
        </w:tc>
        <w:tc>
          <w:tcPr>
            <w:tcW w:w="1365" w:type="dxa"/>
            <w:tcBorders>
              <w:top w:val="single" w:sz="12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0.66</w:t>
            </w:r>
          </w:p>
        </w:tc>
        <w:tc>
          <w:tcPr>
            <w:tcW w:w="1365" w:type="dxa"/>
            <w:tcBorders>
              <w:top w:val="single" w:sz="12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1.2</w:t>
            </w:r>
          </w:p>
        </w:tc>
        <w:tc>
          <w:tcPr>
            <w:tcW w:w="1365" w:type="dxa"/>
            <w:tcBorders>
              <w:top w:val="single" w:sz="12" w:space="0" w:color="000000"/>
              <w:left w:val="single" w:sz="6" w:space="0" w:color="CCCCCC"/>
              <w:bottom w:val="single" w:sz="6" w:space="0" w:color="000000"/>
              <w:right w:val="single" w:sz="12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0.82</w:t>
            </w:r>
          </w:p>
        </w:tc>
      </w:tr>
      <w:tr w:rsidR="00063860" w:rsidTr="000359E6">
        <w:trPr>
          <w:trHeight w:val="345"/>
        </w:trPr>
        <w:tc>
          <w:tcPr>
            <w:tcW w:w="735" w:type="dxa"/>
            <w:vMerge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063860">
            <w:pPr>
              <w:widowControl w:val="0"/>
              <w:spacing w:before="0" w:after="0"/>
              <w:jc w:val="right"/>
              <w:rPr>
                <w:rFonts w:ascii="Palatino Linotype" w:eastAsia="Palatino Linotype" w:hAnsi="Palatino Linotype" w:cs="Palatino Linotype"/>
                <w:sz w:val="18"/>
                <w:szCs w:val="18"/>
              </w:rPr>
            </w:pPr>
          </w:p>
        </w:tc>
        <w:tc>
          <w:tcPr>
            <w:tcW w:w="2520" w:type="dxa"/>
            <w:tcBorders>
              <w:top w:val="single" w:sz="6" w:space="0" w:color="CCCCCC"/>
              <w:left w:val="single" w:sz="12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6:168260000-168600000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0.0526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063860">
            <w:pPr>
              <w:widowControl w:val="0"/>
              <w:spacing w:before="0" w:after="0" w:line="276" w:lineRule="auto"/>
              <w:rPr>
                <w:sz w:val="22"/>
                <w:szCs w:val="22"/>
              </w:rPr>
            </w:pPr>
          </w:p>
        </w:tc>
        <w:tc>
          <w:tcPr>
            <w:tcW w:w="13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3.39</w:t>
            </w:r>
          </w:p>
        </w:tc>
        <w:tc>
          <w:tcPr>
            <w:tcW w:w="13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2.28</w:t>
            </w:r>
          </w:p>
        </w:tc>
        <w:tc>
          <w:tcPr>
            <w:tcW w:w="13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2.37</w:t>
            </w:r>
          </w:p>
        </w:tc>
      </w:tr>
      <w:tr w:rsidR="00063860" w:rsidTr="000359E6">
        <w:trPr>
          <w:trHeight w:val="345"/>
        </w:trPr>
        <w:tc>
          <w:tcPr>
            <w:tcW w:w="735" w:type="dxa"/>
            <w:vMerge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063860">
            <w:pPr>
              <w:widowControl w:val="0"/>
              <w:spacing w:before="0" w:after="0"/>
              <w:jc w:val="right"/>
              <w:rPr>
                <w:rFonts w:ascii="Palatino Linotype" w:eastAsia="Palatino Linotype" w:hAnsi="Palatino Linotype" w:cs="Palatino Linotype"/>
                <w:sz w:val="18"/>
                <w:szCs w:val="18"/>
                <w:u w:val="single"/>
              </w:rPr>
            </w:pPr>
          </w:p>
        </w:tc>
        <w:tc>
          <w:tcPr>
            <w:tcW w:w="2520" w:type="dxa"/>
            <w:tcBorders>
              <w:top w:val="single" w:sz="6" w:space="0" w:color="CCCCCC"/>
              <w:left w:val="single" w:sz="12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8:2260000-2640000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Pr="002B5D42" w:rsidRDefault="009978DC">
            <w:pPr>
              <w:widowControl w:val="0"/>
              <w:spacing w:before="0" w:after="0" w:line="276" w:lineRule="auto"/>
              <w:jc w:val="center"/>
              <w:rPr>
                <w:b/>
                <w:sz w:val="22"/>
                <w:szCs w:val="22"/>
                <w:vertAlign w:val="superscript"/>
              </w:rPr>
            </w:pPr>
            <w:r w:rsidRPr="002B5D42">
              <w:rPr>
                <w:b/>
                <w:sz w:val="22"/>
                <w:szCs w:val="22"/>
              </w:rPr>
              <w:t>2.18x10</w:t>
            </w:r>
            <w:r w:rsidRPr="002B5D42">
              <w:rPr>
                <w:b/>
                <w:sz w:val="22"/>
                <w:szCs w:val="22"/>
                <w:vertAlign w:val="superscript"/>
              </w:rPr>
              <w:t>-8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063860">
            <w:pPr>
              <w:widowControl w:val="0"/>
              <w:spacing w:before="0" w:after="0" w:line="276" w:lineRule="auto"/>
              <w:rPr>
                <w:sz w:val="22"/>
                <w:szCs w:val="22"/>
              </w:rPr>
            </w:pPr>
          </w:p>
        </w:tc>
        <w:tc>
          <w:tcPr>
            <w:tcW w:w="13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1.61</w:t>
            </w:r>
          </w:p>
        </w:tc>
        <w:tc>
          <w:tcPr>
            <w:tcW w:w="13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NA</w:t>
            </w:r>
          </w:p>
        </w:tc>
        <w:tc>
          <w:tcPr>
            <w:tcW w:w="13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NA</w:t>
            </w:r>
          </w:p>
        </w:tc>
      </w:tr>
      <w:tr w:rsidR="00063860" w:rsidTr="000359E6">
        <w:trPr>
          <w:trHeight w:val="345"/>
        </w:trPr>
        <w:tc>
          <w:tcPr>
            <w:tcW w:w="735" w:type="dxa"/>
            <w:vMerge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063860">
            <w:pPr>
              <w:widowControl w:val="0"/>
              <w:spacing w:before="0" w:after="0"/>
              <w:jc w:val="right"/>
              <w:rPr>
                <w:rFonts w:ascii="Palatino Linotype" w:eastAsia="Palatino Linotype" w:hAnsi="Palatino Linotype" w:cs="Palatino Linotype"/>
                <w:sz w:val="18"/>
                <w:szCs w:val="18"/>
                <w:u w:val="single"/>
              </w:rPr>
            </w:pPr>
          </w:p>
        </w:tc>
        <w:tc>
          <w:tcPr>
            <w:tcW w:w="2520" w:type="dxa"/>
            <w:tcBorders>
              <w:top w:val="single" w:sz="6" w:space="0" w:color="CCCCCC"/>
              <w:left w:val="single" w:sz="12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8:2340000-2580000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Pr="002B5D42" w:rsidRDefault="009978DC">
            <w:pPr>
              <w:widowControl w:val="0"/>
              <w:spacing w:before="0" w:after="0" w:line="276" w:lineRule="auto"/>
              <w:jc w:val="center"/>
              <w:rPr>
                <w:b/>
                <w:sz w:val="22"/>
                <w:szCs w:val="22"/>
                <w:vertAlign w:val="superscript"/>
              </w:rPr>
            </w:pPr>
            <w:r w:rsidRPr="002B5D42">
              <w:rPr>
                <w:b/>
                <w:sz w:val="22"/>
                <w:szCs w:val="22"/>
              </w:rPr>
              <w:t>2.29x10</w:t>
            </w:r>
            <w:r w:rsidRPr="002B5D42">
              <w:rPr>
                <w:b/>
                <w:sz w:val="22"/>
                <w:szCs w:val="22"/>
                <w:vertAlign w:val="superscript"/>
              </w:rPr>
              <w:t>-13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0.8977</w:t>
            </w:r>
          </w:p>
        </w:tc>
        <w:tc>
          <w:tcPr>
            <w:tcW w:w="13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NA</w:t>
            </w:r>
          </w:p>
        </w:tc>
        <w:tc>
          <w:tcPr>
            <w:tcW w:w="13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1.09</w:t>
            </w:r>
          </w:p>
        </w:tc>
        <w:tc>
          <w:tcPr>
            <w:tcW w:w="13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1.15</w:t>
            </w:r>
          </w:p>
        </w:tc>
      </w:tr>
      <w:tr w:rsidR="00063860" w:rsidTr="000359E6">
        <w:trPr>
          <w:trHeight w:val="345"/>
        </w:trPr>
        <w:tc>
          <w:tcPr>
            <w:tcW w:w="735" w:type="dxa"/>
            <w:vMerge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063860">
            <w:pPr>
              <w:widowControl w:val="0"/>
              <w:spacing w:before="0" w:after="0"/>
              <w:jc w:val="right"/>
              <w:rPr>
                <w:rFonts w:ascii="Palatino Linotype" w:eastAsia="Palatino Linotype" w:hAnsi="Palatino Linotype" w:cs="Palatino Linotype"/>
                <w:sz w:val="18"/>
                <w:szCs w:val="18"/>
              </w:rPr>
            </w:pPr>
          </w:p>
        </w:tc>
        <w:tc>
          <w:tcPr>
            <w:tcW w:w="2520" w:type="dxa"/>
            <w:tcBorders>
              <w:top w:val="single" w:sz="6" w:space="0" w:color="CCCCCC"/>
              <w:left w:val="single" w:sz="12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11:134320000-134720000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0.7769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063860">
            <w:pPr>
              <w:widowControl w:val="0"/>
              <w:spacing w:before="0" w:after="0" w:line="276" w:lineRule="auto"/>
              <w:rPr>
                <w:sz w:val="22"/>
                <w:szCs w:val="22"/>
              </w:rPr>
            </w:pPr>
          </w:p>
        </w:tc>
        <w:tc>
          <w:tcPr>
            <w:tcW w:w="13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1.3</w:t>
            </w:r>
          </w:p>
        </w:tc>
        <w:tc>
          <w:tcPr>
            <w:tcW w:w="13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1.3</w:t>
            </w:r>
          </w:p>
        </w:tc>
        <w:tc>
          <w:tcPr>
            <w:tcW w:w="13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1.55</w:t>
            </w:r>
          </w:p>
        </w:tc>
      </w:tr>
      <w:tr w:rsidR="00063860" w:rsidTr="000359E6">
        <w:trPr>
          <w:trHeight w:val="345"/>
        </w:trPr>
        <w:tc>
          <w:tcPr>
            <w:tcW w:w="735" w:type="dxa"/>
            <w:vMerge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063860">
            <w:pPr>
              <w:widowControl w:val="0"/>
              <w:spacing w:before="0" w:after="0"/>
              <w:jc w:val="right"/>
              <w:rPr>
                <w:rFonts w:ascii="Palatino Linotype" w:eastAsia="Palatino Linotype" w:hAnsi="Palatino Linotype" w:cs="Palatino Linotype"/>
                <w:sz w:val="18"/>
                <w:szCs w:val="18"/>
              </w:rPr>
            </w:pPr>
          </w:p>
        </w:tc>
        <w:tc>
          <w:tcPr>
            <w:tcW w:w="2520" w:type="dxa"/>
            <w:tcBorders>
              <w:top w:val="single" w:sz="6" w:space="0" w:color="CCCCCC"/>
              <w:left w:val="single" w:sz="12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15:32020000-32420000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0.0633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063860">
            <w:pPr>
              <w:widowControl w:val="0"/>
              <w:spacing w:before="0" w:after="0" w:line="276" w:lineRule="auto"/>
              <w:rPr>
                <w:sz w:val="22"/>
                <w:szCs w:val="22"/>
              </w:rPr>
            </w:pPr>
          </w:p>
        </w:tc>
        <w:tc>
          <w:tcPr>
            <w:tcW w:w="13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0.875</w:t>
            </w:r>
          </w:p>
        </w:tc>
        <w:tc>
          <w:tcPr>
            <w:tcW w:w="13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1.52</w:t>
            </w:r>
          </w:p>
        </w:tc>
        <w:tc>
          <w:tcPr>
            <w:tcW w:w="13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0.575</w:t>
            </w:r>
          </w:p>
        </w:tc>
      </w:tr>
      <w:tr w:rsidR="00063860" w:rsidTr="000359E6">
        <w:trPr>
          <w:trHeight w:val="330"/>
        </w:trPr>
        <w:tc>
          <w:tcPr>
            <w:tcW w:w="735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063860">
            <w:pPr>
              <w:widowControl w:val="0"/>
              <w:spacing w:before="0" w:after="0"/>
              <w:jc w:val="right"/>
              <w:rPr>
                <w:rFonts w:ascii="Palatino Linotype" w:eastAsia="Palatino Linotype" w:hAnsi="Palatino Linotype" w:cs="Palatino Linotype"/>
                <w:sz w:val="18"/>
                <w:szCs w:val="18"/>
                <w:u w:val="single"/>
              </w:rPr>
            </w:pPr>
          </w:p>
        </w:tc>
        <w:tc>
          <w:tcPr>
            <w:tcW w:w="2520" w:type="dxa"/>
            <w:tcBorders>
              <w:top w:val="single" w:sz="6" w:space="0" w:color="CCCCCC"/>
              <w:left w:val="single" w:sz="12" w:space="0" w:color="auto"/>
              <w:bottom w:val="single" w:sz="12" w:space="0" w:color="auto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22:22280000-22580000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12" w:space="0" w:color="auto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0.0284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12" w:space="0" w:color="auto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063860">
            <w:pPr>
              <w:widowControl w:val="0"/>
              <w:spacing w:before="0" w:after="0" w:line="276" w:lineRule="auto"/>
              <w:rPr>
                <w:sz w:val="22"/>
                <w:szCs w:val="22"/>
              </w:rPr>
            </w:pPr>
          </w:p>
        </w:tc>
        <w:tc>
          <w:tcPr>
            <w:tcW w:w="1365" w:type="dxa"/>
            <w:tcBorders>
              <w:top w:val="single" w:sz="6" w:space="0" w:color="CCCCCC"/>
              <w:left w:val="single" w:sz="6" w:space="0" w:color="CCCCCC"/>
              <w:bottom w:val="single" w:sz="12" w:space="0" w:color="auto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2.44</w:t>
            </w:r>
          </w:p>
        </w:tc>
        <w:tc>
          <w:tcPr>
            <w:tcW w:w="1365" w:type="dxa"/>
            <w:tcBorders>
              <w:top w:val="single" w:sz="6" w:space="0" w:color="CCCCCC"/>
              <w:left w:val="single" w:sz="6" w:space="0" w:color="CCCCCC"/>
              <w:bottom w:val="single" w:sz="12" w:space="0" w:color="auto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2.5</w:t>
            </w:r>
          </w:p>
        </w:tc>
        <w:tc>
          <w:tcPr>
            <w:tcW w:w="1365" w:type="dxa"/>
            <w:tcBorders>
              <w:top w:val="single" w:sz="6" w:space="0" w:color="CCCCCC"/>
              <w:left w:val="single" w:sz="6" w:space="0" w:color="CCCCCC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1.23</w:t>
            </w:r>
          </w:p>
        </w:tc>
      </w:tr>
      <w:tr w:rsidR="00063860" w:rsidTr="000359E6">
        <w:trPr>
          <w:trHeight w:val="345"/>
        </w:trPr>
        <w:tc>
          <w:tcPr>
            <w:tcW w:w="735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bidi/>
              <w:spacing w:before="0" w:after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losses</w:t>
            </w:r>
          </w:p>
        </w:tc>
        <w:tc>
          <w:tcPr>
            <w:tcW w:w="2520" w:type="dxa"/>
            <w:tcBorders>
              <w:top w:val="single" w:sz="12" w:space="0" w:color="auto"/>
              <w:left w:val="single" w:sz="12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2:35760000-36080000</w:t>
            </w:r>
          </w:p>
        </w:tc>
        <w:tc>
          <w:tcPr>
            <w:tcW w:w="1005" w:type="dxa"/>
            <w:tcBorders>
              <w:top w:val="single" w:sz="12" w:space="0" w:color="auto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0.1579</w:t>
            </w:r>
          </w:p>
        </w:tc>
        <w:tc>
          <w:tcPr>
            <w:tcW w:w="1005" w:type="dxa"/>
            <w:tcBorders>
              <w:top w:val="single" w:sz="12" w:space="0" w:color="auto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0.4927</w:t>
            </w:r>
          </w:p>
        </w:tc>
        <w:tc>
          <w:tcPr>
            <w:tcW w:w="1365" w:type="dxa"/>
            <w:tcBorders>
              <w:top w:val="single" w:sz="12" w:space="0" w:color="auto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0.9</w:t>
            </w:r>
          </w:p>
        </w:tc>
        <w:tc>
          <w:tcPr>
            <w:tcW w:w="1365" w:type="dxa"/>
            <w:tcBorders>
              <w:top w:val="single" w:sz="12" w:space="0" w:color="auto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NA</w:t>
            </w:r>
          </w:p>
        </w:tc>
        <w:tc>
          <w:tcPr>
            <w:tcW w:w="1365" w:type="dxa"/>
            <w:tcBorders>
              <w:top w:val="single" w:sz="12" w:space="0" w:color="auto"/>
              <w:left w:val="single" w:sz="6" w:space="0" w:color="CCCCCC"/>
              <w:bottom w:val="single" w:sz="6" w:space="0" w:color="000000"/>
              <w:right w:val="single" w:sz="12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1.23</w:t>
            </w:r>
          </w:p>
        </w:tc>
      </w:tr>
      <w:tr w:rsidR="00063860" w:rsidTr="000359E6">
        <w:trPr>
          <w:trHeight w:val="366"/>
        </w:trPr>
        <w:tc>
          <w:tcPr>
            <w:tcW w:w="735" w:type="dxa"/>
            <w:vMerge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063860">
            <w:pPr>
              <w:widowControl w:val="0"/>
              <w:spacing w:before="0" w:after="0"/>
              <w:jc w:val="right"/>
              <w:rPr>
                <w:rFonts w:ascii="Palatino Linotype" w:eastAsia="Palatino Linotype" w:hAnsi="Palatino Linotype" w:cs="Palatino Linotype"/>
                <w:sz w:val="18"/>
                <w:szCs w:val="18"/>
              </w:rPr>
            </w:pPr>
          </w:p>
        </w:tc>
        <w:tc>
          <w:tcPr>
            <w:tcW w:w="2520" w:type="dxa"/>
            <w:tcBorders>
              <w:top w:val="single" w:sz="6" w:space="0" w:color="CCCCCC"/>
              <w:left w:val="single" w:sz="12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3:145460000-145740000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0.335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063860">
            <w:pPr>
              <w:widowControl w:val="0"/>
              <w:spacing w:before="0" w:after="0" w:line="276" w:lineRule="auto"/>
              <w:rPr>
                <w:sz w:val="22"/>
                <w:szCs w:val="22"/>
              </w:rPr>
            </w:pPr>
          </w:p>
        </w:tc>
        <w:tc>
          <w:tcPr>
            <w:tcW w:w="13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0.95</w:t>
            </w:r>
          </w:p>
        </w:tc>
        <w:tc>
          <w:tcPr>
            <w:tcW w:w="13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1.23</w:t>
            </w:r>
          </w:p>
        </w:tc>
        <w:tc>
          <w:tcPr>
            <w:tcW w:w="13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0.82</w:t>
            </w:r>
          </w:p>
        </w:tc>
      </w:tr>
      <w:tr w:rsidR="00063860" w:rsidTr="000359E6">
        <w:trPr>
          <w:trHeight w:val="345"/>
        </w:trPr>
        <w:tc>
          <w:tcPr>
            <w:tcW w:w="735" w:type="dxa"/>
            <w:vMerge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063860">
            <w:pPr>
              <w:widowControl w:val="0"/>
              <w:spacing w:before="0" w:after="0"/>
              <w:jc w:val="right"/>
              <w:rPr>
                <w:rFonts w:ascii="Palatino Linotype" w:eastAsia="Palatino Linotype" w:hAnsi="Palatino Linotype" w:cs="Palatino Linotype"/>
                <w:sz w:val="18"/>
                <w:szCs w:val="18"/>
              </w:rPr>
            </w:pPr>
          </w:p>
        </w:tc>
        <w:tc>
          <w:tcPr>
            <w:tcW w:w="2520" w:type="dxa"/>
            <w:tcBorders>
              <w:top w:val="single" w:sz="6" w:space="0" w:color="CCCCCC"/>
              <w:left w:val="single" w:sz="12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7:64680000-64900000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0.0631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063860">
            <w:pPr>
              <w:widowControl w:val="0"/>
              <w:spacing w:before="0" w:after="0" w:line="276" w:lineRule="auto"/>
              <w:rPr>
                <w:sz w:val="22"/>
                <w:szCs w:val="22"/>
              </w:rPr>
            </w:pPr>
          </w:p>
        </w:tc>
        <w:tc>
          <w:tcPr>
            <w:tcW w:w="13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1.34</w:t>
            </w:r>
          </w:p>
        </w:tc>
        <w:tc>
          <w:tcPr>
            <w:tcW w:w="13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3.09</w:t>
            </w:r>
          </w:p>
        </w:tc>
        <w:tc>
          <w:tcPr>
            <w:tcW w:w="13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1.64</w:t>
            </w:r>
          </w:p>
        </w:tc>
      </w:tr>
      <w:tr w:rsidR="00063860" w:rsidTr="000359E6">
        <w:trPr>
          <w:trHeight w:val="345"/>
        </w:trPr>
        <w:tc>
          <w:tcPr>
            <w:tcW w:w="735" w:type="dxa"/>
            <w:vMerge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063860">
            <w:pPr>
              <w:widowControl w:val="0"/>
              <w:spacing w:before="0" w:after="0"/>
              <w:jc w:val="right"/>
              <w:rPr>
                <w:rFonts w:ascii="Palatino Linotype" w:eastAsia="Palatino Linotype" w:hAnsi="Palatino Linotype" w:cs="Palatino Linotype"/>
                <w:sz w:val="18"/>
                <w:szCs w:val="18"/>
              </w:rPr>
            </w:pPr>
          </w:p>
        </w:tc>
        <w:tc>
          <w:tcPr>
            <w:tcW w:w="2520" w:type="dxa"/>
            <w:tcBorders>
              <w:top w:val="single" w:sz="6" w:space="0" w:color="CCCCCC"/>
              <w:left w:val="single" w:sz="12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8:137620000-137900000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0.2084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0.4502</w:t>
            </w:r>
          </w:p>
        </w:tc>
        <w:tc>
          <w:tcPr>
            <w:tcW w:w="13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0.7</w:t>
            </w:r>
          </w:p>
        </w:tc>
        <w:tc>
          <w:tcPr>
            <w:tcW w:w="13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NA</w:t>
            </w:r>
          </w:p>
        </w:tc>
        <w:tc>
          <w:tcPr>
            <w:tcW w:w="13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1.02</w:t>
            </w:r>
          </w:p>
        </w:tc>
      </w:tr>
      <w:tr w:rsidR="00063860" w:rsidTr="000359E6">
        <w:trPr>
          <w:trHeight w:val="345"/>
        </w:trPr>
        <w:tc>
          <w:tcPr>
            <w:tcW w:w="735" w:type="dxa"/>
            <w:vMerge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063860">
            <w:pPr>
              <w:widowControl w:val="0"/>
              <w:spacing w:before="0" w:after="0"/>
              <w:jc w:val="right"/>
              <w:rPr>
                <w:rFonts w:ascii="Palatino Linotype" w:eastAsia="Palatino Linotype" w:hAnsi="Palatino Linotype" w:cs="Palatino Linotype"/>
                <w:sz w:val="18"/>
                <w:szCs w:val="18"/>
              </w:rPr>
            </w:pPr>
          </w:p>
        </w:tc>
        <w:tc>
          <w:tcPr>
            <w:tcW w:w="2520" w:type="dxa"/>
            <w:tcBorders>
              <w:top w:val="single" w:sz="6" w:space="0" w:color="CCCCCC"/>
              <w:left w:val="single" w:sz="12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9:11840000-12200000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0.0583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0.1484</w:t>
            </w:r>
          </w:p>
        </w:tc>
        <w:tc>
          <w:tcPr>
            <w:tcW w:w="13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0.95</w:t>
            </w:r>
          </w:p>
        </w:tc>
        <w:tc>
          <w:tcPr>
            <w:tcW w:w="13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1.23</w:t>
            </w:r>
          </w:p>
        </w:tc>
        <w:tc>
          <w:tcPr>
            <w:tcW w:w="13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NA</w:t>
            </w:r>
          </w:p>
        </w:tc>
      </w:tr>
      <w:tr w:rsidR="00063860" w:rsidTr="000359E6">
        <w:trPr>
          <w:trHeight w:val="345"/>
        </w:trPr>
        <w:tc>
          <w:tcPr>
            <w:tcW w:w="735" w:type="dxa"/>
            <w:vMerge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063860">
            <w:pPr>
              <w:widowControl w:val="0"/>
              <w:spacing w:before="0" w:after="0"/>
              <w:jc w:val="right"/>
              <w:rPr>
                <w:rFonts w:ascii="Palatino Linotype" w:eastAsia="Palatino Linotype" w:hAnsi="Palatino Linotype" w:cs="Palatino Linotype"/>
                <w:sz w:val="18"/>
                <w:szCs w:val="18"/>
                <w:u w:val="single"/>
              </w:rPr>
            </w:pPr>
          </w:p>
        </w:tc>
        <w:tc>
          <w:tcPr>
            <w:tcW w:w="2520" w:type="dxa"/>
            <w:tcBorders>
              <w:top w:val="single" w:sz="6" w:space="0" w:color="CCCCCC"/>
              <w:left w:val="single" w:sz="12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12:20960000-21400000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Pr="002B5D42" w:rsidRDefault="009978DC">
            <w:pPr>
              <w:widowControl w:val="0"/>
              <w:spacing w:before="0" w:after="0" w:line="276" w:lineRule="auto"/>
              <w:jc w:val="center"/>
              <w:rPr>
                <w:b/>
                <w:sz w:val="22"/>
                <w:szCs w:val="22"/>
              </w:rPr>
            </w:pPr>
            <w:r w:rsidRPr="002B5D42">
              <w:rPr>
                <w:b/>
                <w:sz w:val="22"/>
                <w:szCs w:val="22"/>
              </w:rPr>
              <w:t>0.0016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Pr="002B5D42" w:rsidRDefault="009978DC">
            <w:pPr>
              <w:widowControl w:val="0"/>
              <w:spacing w:before="0" w:after="0" w:line="276" w:lineRule="auto"/>
              <w:jc w:val="center"/>
              <w:rPr>
                <w:b/>
                <w:sz w:val="22"/>
                <w:szCs w:val="22"/>
              </w:rPr>
            </w:pPr>
            <w:r w:rsidRPr="002B5D42">
              <w:rPr>
                <w:b/>
                <w:sz w:val="22"/>
                <w:szCs w:val="22"/>
              </w:rPr>
              <w:t>0.0017</w:t>
            </w:r>
          </w:p>
        </w:tc>
        <w:tc>
          <w:tcPr>
            <w:tcW w:w="13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0.3</w:t>
            </w:r>
          </w:p>
        </w:tc>
        <w:tc>
          <w:tcPr>
            <w:tcW w:w="13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NA</w:t>
            </w:r>
          </w:p>
        </w:tc>
        <w:tc>
          <w:tcPr>
            <w:tcW w:w="13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1.43</w:t>
            </w:r>
          </w:p>
        </w:tc>
      </w:tr>
      <w:tr w:rsidR="00063860" w:rsidTr="000359E6">
        <w:trPr>
          <w:trHeight w:val="345"/>
        </w:trPr>
        <w:tc>
          <w:tcPr>
            <w:tcW w:w="735" w:type="dxa"/>
            <w:vMerge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063860">
            <w:pPr>
              <w:widowControl w:val="0"/>
              <w:spacing w:before="0" w:after="0"/>
              <w:jc w:val="right"/>
              <w:rPr>
                <w:rFonts w:ascii="Palatino Linotype" w:eastAsia="Palatino Linotype" w:hAnsi="Palatino Linotype" w:cs="Palatino Linotype"/>
                <w:sz w:val="18"/>
                <w:szCs w:val="18"/>
              </w:rPr>
            </w:pPr>
          </w:p>
        </w:tc>
        <w:tc>
          <w:tcPr>
            <w:tcW w:w="2520" w:type="dxa"/>
            <w:tcBorders>
              <w:top w:val="single" w:sz="6" w:space="0" w:color="CCCCCC"/>
              <w:left w:val="single" w:sz="12" w:space="0" w:color="auto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15:22760000-23080000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0.2656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063860">
            <w:pPr>
              <w:widowControl w:val="0"/>
              <w:spacing w:before="0" w:after="0" w:line="276" w:lineRule="auto"/>
              <w:rPr>
                <w:sz w:val="22"/>
                <w:szCs w:val="22"/>
              </w:rPr>
            </w:pPr>
          </w:p>
        </w:tc>
        <w:tc>
          <w:tcPr>
            <w:tcW w:w="13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1.34</w:t>
            </w:r>
          </w:p>
        </w:tc>
        <w:tc>
          <w:tcPr>
            <w:tcW w:w="13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1.85</w:t>
            </w:r>
          </w:p>
        </w:tc>
        <w:tc>
          <w:tcPr>
            <w:tcW w:w="136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0.62</w:t>
            </w:r>
          </w:p>
        </w:tc>
      </w:tr>
      <w:tr w:rsidR="00063860" w:rsidTr="000359E6">
        <w:trPr>
          <w:trHeight w:val="345"/>
        </w:trPr>
        <w:tc>
          <w:tcPr>
            <w:tcW w:w="735" w:type="dxa"/>
            <w:vMerge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063860">
            <w:pPr>
              <w:widowControl w:val="0"/>
              <w:spacing w:before="0" w:after="0"/>
              <w:jc w:val="right"/>
              <w:rPr>
                <w:rFonts w:ascii="Palatino Linotype" w:eastAsia="Palatino Linotype" w:hAnsi="Palatino Linotype" w:cs="Palatino Linotype"/>
                <w:sz w:val="18"/>
                <w:szCs w:val="18"/>
              </w:rPr>
            </w:pPr>
          </w:p>
        </w:tc>
        <w:tc>
          <w:tcPr>
            <w:tcW w:w="2520" w:type="dxa"/>
            <w:tcBorders>
              <w:top w:val="single" w:sz="6" w:space="0" w:color="CCCCCC"/>
              <w:left w:val="single" w:sz="12" w:space="0" w:color="auto"/>
              <w:bottom w:val="single" w:sz="12" w:space="0" w:color="auto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17:50920000-51320000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12" w:space="0" w:color="auto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0.6836</w:t>
            </w:r>
          </w:p>
        </w:tc>
        <w:tc>
          <w:tcPr>
            <w:tcW w:w="1005" w:type="dxa"/>
            <w:tcBorders>
              <w:top w:val="single" w:sz="6" w:space="0" w:color="CCCCCC"/>
              <w:left w:val="single" w:sz="6" w:space="0" w:color="CCCCCC"/>
              <w:bottom w:val="single" w:sz="12" w:space="0" w:color="auto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063860">
            <w:pPr>
              <w:widowControl w:val="0"/>
              <w:spacing w:before="0" w:after="0" w:line="276" w:lineRule="auto"/>
              <w:rPr>
                <w:sz w:val="22"/>
                <w:szCs w:val="22"/>
              </w:rPr>
            </w:pPr>
          </w:p>
        </w:tc>
        <w:tc>
          <w:tcPr>
            <w:tcW w:w="1365" w:type="dxa"/>
            <w:tcBorders>
              <w:top w:val="single" w:sz="6" w:space="0" w:color="CCCCCC"/>
              <w:left w:val="single" w:sz="6" w:space="0" w:color="CCCCCC"/>
              <w:bottom w:val="single" w:sz="12" w:space="0" w:color="auto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1.54</w:t>
            </w:r>
          </w:p>
        </w:tc>
        <w:tc>
          <w:tcPr>
            <w:tcW w:w="1365" w:type="dxa"/>
            <w:tcBorders>
              <w:top w:val="single" w:sz="6" w:space="0" w:color="CCCCCC"/>
              <w:left w:val="single" w:sz="6" w:space="0" w:color="CCCCCC"/>
              <w:bottom w:val="single" w:sz="12" w:space="0" w:color="auto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1.54</w:t>
            </w:r>
          </w:p>
        </w:tc>
        <w:tc>
          <w:tcPr>
            <w:tcW w:w="1365" w:type="dxa"/>
            <w:tcBorders>
              <w:top w:val="single" w:sz="6" w:space="0" w:color="CCCCCC"/>
              <w:left w:val="single" w:sz="6" w:space="0" w:color="CCCCCC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1.02</w:t>
            </w:r>
          </w:p>
        </w:tc>
      </w:tr>
    </w:tbl>
    <w:p w:rsidR="00063860" w:rsidRDefault="009978DC">
      <w:pPr>
        <w:spacing w:before="0" w:after="0" w:line="227" w:lineRule="auto"/>
        <w:ind w:right="420"/>
        <w:jc w:val="both"/>
        <w:rPr>
          <w:rFonts w:ascii="Palatino Linotype" w:eastAsia="Palatino Linotype" w:hAnsi="Palatino Linotype" w:cs="Palatino Linotype"/>
          <w:sz w:val="18"/>
          <w:szCs w:val="18"/>
        </w:rPr>
        <w:sectPr w:rsidR="00063860">
          <w:headerReference w:type="even" r:id="rId9"/>
          <w:footerReference w:type="even" r:id="rId10"/>
          <w:footerReference w:type="default" r:id="rId11"/>
          <w:headerReference w:type="first" r:id="rId12"/>
          <w:pgSz w:w="12240" w:h="15840"/>
          <w:pgMar w:top="1138" w:right="1181" w:bottom="1138" w:left="1282" w:header="720" w:footer="720" w:gutter="0"/>
          <w:pgNumType w:start="1"/>
          <w:cols w:space="708"/>
          <w:titlePg/>
        </w:sectPr>
      </w:pPr>
      <w:proofErr w:type="gramStart"/>
      <w:r>
        <w:rPr>
          <w:b/>
          <w:sz w:val="22"/>
          <w:szCs w:val="22"/>
        </w:rPr>
        <w:t>all</w:t>
      </w:r>
      <w:proofErr w:type="gramEnd"/>
      <w:r>
        <w:rPr>
          <w:b/>
          <w:sz w:val="22"/>
          <w:szCs w:val="22"/>
        </w:rPr>
        <w:t xml:space="preserve"> pop</w:t>
      </w:r>
      <w:r>
        <w:rPr>
          <w:sz w:val="22"/>
          <w:szCs w:val="22"/>
        </w:rPr>
        <w:t xml:space="preserve"> - all population; </w:t>
      </w:r>
      <w:r>
        <w:rPr>
          <w:b/>
          <w:sz w:val="22"/>
          <w:szCs w:val="22"/>
        </w:rPr>
        <w:t>2 pop</w:t>
      </w:r>
      <w:r>
        <w:rPr>
          <w:sz w:val="22"/>
          <w:szCs w:val="22"/>
        </w:rPr>
        <w:t xml:space="preserve"> - 2 populations, in which the given variant was not zero; </w:t>
      </w:r>
      <w:r>
        <w:rPr>
          <w:b/>
          <w:sz w:val="22"/>
          <w:szCs w:val="22"/>
        </w:rPr>
        <w:t>bold number</w:t>
      </w:r>
      <w:r>
        <w:rPr>
          <w:sz w:val="22"/>
          <w:szCs w:val="22"/>
        </w:rPr>
        <w:t xml:space="preserve"> - </w:t>
      </w:r>
      <w:r w:rsidR="002B5D42" w:rsidRPr="002B5D42">
        <w:rPr>
          <w:sz w:val="22"/>
          <w:szCs w:val="22"/>
        </w:rPr>
        <w:t>statistically significant after Bonferroni correction</w:t>
      </w:r>
      <w:r w:rsidR="002B5D42">
        <w:rPr>
          <w:sz w:val="22"/>
          <w:szCs w:val="22"/>
        </w:rPr>
        <w:t>;</w:t>
      </w:r>
      <w:r w:rsidR="002B5D42" w:rsidRPr="002B5D42">
        <w:rPr>
          <w:sz w:val="22"/>
          <w:szCs w:val="22"/>
        </w:rPr>
        <w:t xml:space="preserve"> </w:t>
      </w:r>
      <w:r>
        <w:rPr>
          <w:sz w:val="22"/>
          <w:szCs w:val="22"/>
        </w:rPr>
        <w:t>allelic frequency over 1 %</w:t>
      </w:r>
      <w:r w:rsidR="002B5D42">
        <w:rPr>
          <w:sz w:val="22"/>
          <w:szCs w:val="22"/>
        </w:rPr>
        <w:t>;</w:t>
      </w:r>
      <w:r>
        <w:rPr>
          <w:sz w:val="22"/>
          <w:szCs w:val="22"/>
        </w:rPr>
        <w:t xml:space="preserve"> </w:t>
      </w:r>
      <w:r>
        <w:rPr>
          <w:b/>
          <w:sz w:val="22"/>
          <w:szCs w:val="22"/>
        </w:rPr>
        <w:t xml:space="preserve">NA </w:t>
      </w:r>
      <w:r>
        <w:rPr>
          <w:sz w:val="22"/>
          <w:szCs w:val="22"/>
        </w:rPr>
        <w:t>- variant was not found in the given population.</w:t>
      </w:r>
    </w:p>
    <w:p w:rsidR="00063860" w:rsidRDefault="009978DC">
      <w:pPr>
        <w:pStyle w:val="Nadpis3"/>
        <w:spacing w:before="240" w:after="60" w:line="228" w:lineRule="auto"/>
        <w:ind w:left="-630" w:right="-480" w:firstLine="0"/>
        <w:jc w:val="both"/>
        <w:rPr>
          <w:rFonts w:ascii="Palatino Linotype" w:eastAsia="Palatino Linotype" w:hAnsi="Palatino Linotype" w:cs="Palatino Linotype"/>
          <w:sz w:val="20"/>
          <w:szCs w:val="20"/>
        </w:rPr>
      </w:pPr>
      <w:bookmarkStart w:id="9" w:name="_x2mll5pf8s9a" w:colFirst="0" w:colLast="0"/>
      <w:bookmarkEnd w:id="9"/>
      <w:r>
        <w:lastRenderedPageBreak/>
        <w:t>Supplementary Table 4</w:t>
      </w:r>
      <w:r>
        <w:rPr>
          <w:rFonts w:ascii="Palatino Linotype" w:eastAsia="Palatino Linotype" w:hAnsi="Palatino Linotype" w:cs="Palatino Linotype"/>
          <w:sz w:val="18"/>
          <w:szCs w:val="18"/>
        </w:rPr>
        <w:t xml:space="preserve">. </w:t>
      </w:r>
      <w:r>
        <w:rPr>
          <w:b w:val="0"/>
        </w:rPr>
        <w:t xml:space="preserve">CNVs with allele frequency &gt; 1 % found in Slovak, Czech and Hungarian populations and </w:t>
      </w:r>
      <w:proofErr w:type="spellStart"/>
      <w:r>
        <w:rPr>
          <w:b w:val="0"/>
        </w:rPr>
        <w:t>gnomAD</w:t>
      </w:r>
      <w:proofErr w:type="spellEnd"/>
      <w:r>
        <w:rPr>
          <w:b w:val="0"/>
        </w:rPr>
        <w:t xml:space="preserve"> structural variants with comparable range. Data also include prediction of clinical significance according to the ISV tool </w:t>
      </w:r>
      <w:hyperlink r:id="rId13">
        <w:r>
          <w:rPr>
            <w:b w:val="0"/>
          </w:rPr>
          <w:t>(Gažiová et al., 2022)</w:t>
        </w:r>
      </w:hyperlink>
      <w:r>
        <w:rPr>
          <w:b w:val="0"/>
        </w:rPr>
        <w:t xml:space="preserve">, automated ACMG guidelines available at </w:t>
      </w:r>
      <w:hyperlink r:id="rId14">
        <w:r>
          <w:rPr>
            <w:b w:val="0"/>
            <w:color w:val="1155CC"/>
            <w:u w:val="single"/>
          </w:rPr>
          <w:t>https://genovisio.com</w:t>
        </w:r>
      </w:hyperlink>
      <w:r>
        <w:rPr>
          <w:b w:val="0"/>
        </w:rPr>
        <w:t xml:space="preserve"> and </w:t>
      </w:r>
      <w:r>
        <w:rPr>
          <w:b w:val="0"/>
          <w:highlight w:val="white"/>
        </w:rPr>
        <w:t xml:space="preserve">X-CNV tool </w:t>
      </w:r>
      <w:hyperlink r:id="rId15">
        <w:r>
          <w:rPr>
            <w:b w:val="0"/>
          </w:rPr>
          <w:t>(Zhang et al., 2021)</w:t>
        </w:r>
      </w:hyperlink>
      <w:r>
        <w:rPr>
          <w:rFonts w:ascii="Palatino Linotype" w:eastAsia="Palatino Linotype" w:hAnsi="Palatino Linotype" w:cs="Palatino Linotype"/>
          <w:sz w:val="20"/>
          <w:szCs w:val="20"/>
        </w:rPr>
        <w:t>.</w:t>
      </w:r>
    </w:p>
    <w:tbl>
      <w:tblPr>
        <w:tblStyle w:val="a2"/>
        <w:tblW w:w="14610" w:type="dxa"/>
        <w:tblInd w:w="-63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630"/>
        <w:gridCol w:w="2235"/>
        <w:gridCol w:w="795"/>
        <w:gridCol w:w="555"/>
        <w:gridCol w:w="555"/>
        <w:gridCol w:w="525"/>
        <w:gridCol w:w="555"/>
        <w:gridCol w:w="2130"/>
        <w:gridCol w:w="1500"/>
        <w:gridCol w:w="2220"/>
        <w:gridCol w:w="750"/>
        <w:gridCol w:w="1290"/>
        <w:gridCol w:w="870"/>
      </w:tblGrid>
      <w:tr w:rsidR="00063860">
        <w:trPr>
          <w:trHeight w:val="400"/>
        </w:trPr>
        <w:tc>
          <w:tcPr>
            <w:tcW w:w="630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063860">
            <w:pPr>
              <w:widowControl w:val="0"/>
              <w:spacing w:before="0" w:after="0" w:line="276" w:lineRule="auto"/>
              <w:ind w:left="-630"/>
              <w:rPr>
                <w:sz w:val="20"/>
                <w:szCs w:val="20"/>
              </w:rPr>
            </w:pPr>
          </w:p>
        </w:tc>
        <w:tc>
          <w:tcPr>
            <w:tcW w:w="2235" w:type="dxa"/>
            <w:vMerge w:val="restart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063860">
            <w:pPr>
              <w:widowControl w:val="0"/>
              <w:spacing w:before="0" w:after="0" w:line="276" w:lineRule="auto"/>
              <w:jc w:val="center"/>
              <w:rPr>
                <w:sz w:val="20"/>
                <w:szCs w:val="20"/>
              </w:rPr>
            </w:pPr>
          </w:p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CNV position</w:t>
            </w:r>
          </w:p>
        </w:tc>
        <w:tc>
          <w:tcPr>
            <w:tcW w:w="795" w:type="dxa"/>
            <w:vMerge w:val="restart"/>
            <w:tcBorders>
              <w:top w:val="single" w:sz="12" w:space="0" w:color="000000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063860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</w:p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size</w:t>
            </w:r>
            <w:r>
              <w:rPr>
                <w:sz w:val="22"/>
                <w:szCs w:val="22"/>
              </w:rPr>
              <w:t xml:space="preserve"> [</w:t>
            </w:r>
            <w:proofErr w:type="spellStart"/>
            <w:r>
              <w:rPr>
                <w:sz w:val="22"/>
                <w:szCs w:val="22"/>
              </w:rPr>
              <w:t>bp</w:t>
            </w:r>
            <w:proofErr w:type="spellEnd"/>
            <w:r>
              <w:rPr>
                <w:sz w:val="22"/>
                <w:szCs w:val="22"/>
              </w:rPr>
              <w:t>]</w:t>
            </w:r>
          </w:p>
        </w:tc>
        <w:tc>
          <w:tcPr>
            <w:tcW w:w="4320" w:type="dxa"/>
            <w:gridSpan w:val="5"/>
            <w:tcBorders>
              <w:top w:val="single" w:sz="12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</w:pPr>
            <w:r>
              <w:rPr>
                <w:b/>
              </w:rPr>
              <w:t>clinical significance</w:t>
            </w:r>
          </w:p>
        </w:tc>
        <w:tc>
          <w:tcPr>
            <w:tcW w:w="6630" w:type="dxa"/>
            <w:gridSpan w:val="5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</w:pPr>
            <w:proofErr w:type="spellStart"/>
            <w:r>
              <w:rPr>
                <w:b/>
              </w:rPr>
              <w:t>gnomAD</w:t>
            </w:r>
            <w:proofErr w:type="spellEnd"/>
            <w:r>
              <w:rPr>
                <w:b/>
              </w:rPr>
              <w:t xml:space="preserve"> structural variants with comparable range</w:t>
            </w:r>
          </w:p>
        </w:tc>
      </w:tr>
      <w:tr w:rsidR="00063860">
        <w:trPr>
          <w:trHeight w:val="585"/>
        </w:trPr>
        <w:tc>
          <w:tcPr>
            <w:tcW w:w="630" w:type="dxa"/>
            <w:vMerge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063860">
            <w:pPr>
              <w:widowControl w:val="0"/>
              <w:spacing w:before="0" w:after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235" w:type="dxa"/>
            <w:vMerge/>
            <w:tcBorders>
              <w:top w:val="single" w:sz="6" w:space="0" w:color="CCCCCC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063860">
            <w:pPr>
              <w:widowControl w:val="0"/>
              <w:spacing w:before="0" w:after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795" w:type="dxa"/>
            <w:vMerge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063860">
            <w:pPr>
              <w:widowControl w:val="0"/>
              <w:spacing w:before="0" w:after="0"/>
              <w:jc w:val="righ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555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ISV</w:t>
            </w:r>
          </w:p>
        </w:tc>
        <w:tc>
          <w:tcPr>
            <w:tcW w:w="555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ACMG</w:t>
            </w:r>
          </w:p>
        </w:tc>
        <w:tc>
          <w:tcPr>
            <w:tcW w:w="3210" w:type="dxa"/>
            <w:gridSpan w:val="3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X-CNV</w:t>
            </w:r>
          </w:p>
        </w:tc>
        <w:tc>
          <w:tcPr>
            <w:tcW w:w="1500" w:type="dxa"/>
            <w:vMerge w:val="restart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Variant ID</w:t>
            </w:r>
          </w:p>
        </w:tc>
        <w:tc>
          <w:tcPr>
            <w:tcW w:w="2220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position</w:t>
            </w:r>
          </w:p>
        </w:tc>
        <w:tc>
          <w:tcPr>
            <w:tcW w:w="750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size</w:t>
            </w:r>
            <w:r>
              <w:rPr>
                <w:sz w:val="22"/>
                <w:szCs w:val="22"/>
              </w:rPr>
              <w:t xml:space="preserve"> [</w:t>
            </w:r>
            <w:proofErr w:type="spellStart"/>
            <w:r>
              <w:rPr>
                <w:sz w:val="22"/>
                <w:szCs w:val="22"/>
              </w:rPr>
              <w:t>bp</w:t>
            </w:r>
            <w:proofErr w:type="spellEnd"/>
            <w:r>
              <w:rPr>
                <w:sz w:val="22"/>
                <w:szCs w:val="22"/>
              </w:rPr>
              <w:t>]</w:t>
            </w:r>
          </w:p>
        </w:tc>
        <w:tc>
          <w:tcPr>
            <w:tcW w:w="1290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consequence</w:t>
            </w:r>
          </w:p>
        </w:tc>
        <w:tc>
          <w:tcPr>
            <w:tcW w:w="870" w:type="dxa"/>
            <w:vMerge w:val="restart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allele frequency </w:t>
            </w:r>
            <w:r>
              <w:rPr>
                <w:sz w:val="22"/>
                <w:szCs w:val="22"/>
              </w:rPr>
              <w:t>[%]</w:t>
            </w:r>
            <w:r>
              <w:rPr>
                <w:b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(EU)</w:t>
            </w:r>
          </w:p>
        </w:tc>
      </w:tr>
      <w:tr w:rsidR="00063860">
        <w:trPr>
          <w:trHeight w:val="585"/>
        </w:trPr>
        <w:tc>
          <w:tcPr>
            <w:tcW w:w="630" w:type="dxa"/>
            <w:vMerge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063860">
            <w:pPr>
              <w:widowControl w:val="0"/>
              <w:spacing w:before="0" w:after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235" w:type="dxa"/>
            <w:vMerge/>
            <w:tcBorders>
              <w:top w:val="single" w:sz="6" w:space="0" w:color="CCCCCC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063860">
            <w:pPr>
              <w:widowControl w:val="0"/>
              <w:spacing w:before="0" w:after="0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795" w:type="dxa"/>
            <w:vMerge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063860">
            <w:pPr>
              <w:widowControl w:val="0"/>
              <w:spacing w:before="0" w:after="0"/>
              <w:jc w:val="right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555" w:type="dxa"/>
            <w:vMerge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063860">
            <w:pPr>
              <w:widowControl w:val="0"/>
              <w:spacing w:before="0" w:after="0"/>
              <w:rPr>
                <w:rFonts w:ascii="Palatino Linotype" w:eastAsia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555" w:type="dxa"/>
            <w:vMerge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063860">
            <w:pPr>
              <w:widowControl w:val="0"/>
              <w:spacing w:before="0" w:after="0"/>
              <w:rPr>
                <w:rFonts w:ascii="Palatino Linotype" w:eastAsia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1080" w:type="dxa"/>
            <w:gridSpan w:val="2"/>
            <w:tcBorders>
              <w:top w:val="single" w:sz="6" w:space="0" w:color="CCCCCC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MPV score</w:t>
            </w:r>
          </w:p>
        </w:tc>
        <w:tc>
          <w:tcPr>
            <w:tcW w:w="2130" w:type="dxa"/>
            <w:tcBorders>
              <w:top w:val="single" w:sz="6" w:space="0" w:color="CCCCCC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related genes</w:t>
            </w:r>
          </w:p>
        </w:tc>
        <w:tc>
          <w:tcPr>
            <w:tcW w:w="1500" w:type="dxa"/>
            <w:vMerge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063860">
            <w:pPr>
              <w:widowControl w:val="0"/>
              <w:spacing w:before="0" w:after="0"/>
              <w:rPr>
                <w:rFonts w:ascii="Palatino Linotype" w:eastAsia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220" w:type="dxa"/>
            <w:vMerge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063860">
            <w:pPr>
              <w:widowControl w:val="0"/>
              <w:spacing w:before="0" w:after="0"/>
              <w:jc w:val="right"/>
              <w:rPr>
                <w:rFonts w:ascii="Palatino Linotype" w:eastAsia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750" w:type="dxa"/>
            <w:vMerge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063860">
            <w:pPr>
              <w:widowControl w:val="0"/>
              <w:spacing w:before="0" w:after="0"/>
              <w:jc w:val="right"/>
              <w:rPr>
                <w:rFonts w:ascii="Palatino Linotype" w:eastAsia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1290" w:type="dxa"/>
            <w:vMerge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063860">
            <w:pPr>
              <w:widowControl w:val="0"/>
              <w:spacing w:before="0" w:after="0"/>
              <w:rPr>
                <w:rFonts w:ascii="Palatino Linotype" w:eastAsia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870" w:type="dxa"/>
            <w:vMerge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063860">
            <w:pPr>
              <w:widowControl w:val="0"/>
              <w:spacing w:before="0" w:after="0"/>
              <w:jc w:val="right"/>
              <w:rPr>
                <w:rFonts w:ascii="Palatino Linotype" w:eastAsia="Palatino Linotype" w:hAnsi="Palatino Linotype" w:cs="Palatino Linotype"/>
                <w:b/>
                <w:sz w:val="20"/>
                <w:szCs w:val="20"/>
              </w:rPr>
            </w:pPr>
          </w:p>
        </w:tc>
      </w:tr>
      <w:tr w:rsidR="00063860">
        <w:trPr>
          <w:trHeight w:val="345"/>
        </w:trPr>
        <w:tc>
          <w:tcPr>
            <w:tcW w:w="630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gains</w:t>
            </w:r>
          </w:p>
        </w:tc>
        <w:tc>
          <w:tcPr>
            <w:tcW w:w="223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1:175420000-175780000</w:t>
            </w:r>
          </w:p>
        </w:tc>
        <w:tc>
          <w:tcPr>
            <w:tcW w:w="795" w:type="dxa"/>
            <w:tcBorders>
              <w:top w:val="single" w:sz="12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360 000</w:t>
            </w:r>
          </w:p>
        </w:tc>
        <w:tc>
          <w:tcPr>
            <w:tcW w:w="555" w:type="dxa"/>
            <w:tcBorders>
              <w:top w:val="single" w:sz="12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</w:t>
            </w:r>
          </w:p>
        </w:tc>
        <w:tc>
          <w:tcPr>
            <w:tcW w:w="555" w:type="dxa"/>
            <w:tcBorders>
              <w:top w:val="single" w:sz="12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VUS</w:t>
            </w:r>
          </w:p>
        </w:tc>
        <w:tc>
          <w:tcPr>
            <w:tcW w:w="52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</w:t>
            </w:r>
          </w:p>
        </w:tc>
        <w:tc>
          <w:tcPr>
            <w:tcW w:w="55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0.123</w:t>
            </w:r>
          </w:p>
        </w:tc>
        <w:tc>
          <w:tcPr>
            <w:tcW w:w="213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TNR</w:t>
            </w:r>
          </w:p>
        </w:tc>
        <w:tc>
          <w:tcPr>
            <w:tcW w:w="1500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DUP_1_2651</w:t>
            </w:r>
          </w:p>
        </w:tc>
        <w:tc>
          <w:tcPr>
            <w:tcW w:w="2220" w:type="dxa"/>
            <w:tcBorders>
              <w:top w:val="single" w:sz="12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1:175430116-175761840</w:t>
            </w:r>
          </w:p>
        </w:tc>
        <w:tc>
          <w:tcPr>
            <w:tcW w:w="750" w:type="dxa"/>
            <w:tcBorders>
              <w:top w:val="single" w:sz="12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331 724</w:t>
            </w:r>
          </w:p>
        </w:tc>
        <w:tc>
          <w:tcPr>
            <w:tcW w:w="1290" w:type="dxa"/>
            <w:tcBorders>
              <w:top w:val="single" w:sz="12" w:space="0" w:color="000000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partial duplication</w:t>
            </w:r>
          </w:p>
        </w:tc>
        <w:tc>
          <w:tcPr>
            <w:tcW w:w="870" w:type="dxa"/>
            <w:tcBorders>
              <w:top w:val="single" w:sz="12" w:space="0" w:color="000000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0.06558</w:t>
            </w:r>
          </w:p>
        </w:tc>
      </w:tr>
      <w:tr w:rsidR="00063860">
        <w:trPr>
          <w:trHeight w:val="345"/>
        </w:trPr>
        <w:tc>
          <w:tcPr>
            <w:tcW w:w="630" w:type="dxa"/>
            <w:vMerge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063860">
            <w:pPr>
              <w:widowControl w:val="0"/>
              <w:spacing w:before="0" w:after="0"/>
              <w:jc w:val="right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6:168260000-168600000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340 000</w:t>
            </w:r>
          </w:p>
        </w:tc>
        <w:tc>
          <w:tcPr>
            <w:tcW w:w="55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VUS</w:t>
            </w:r>
          </w:p>
        </w:tc>
        <w:tc>
          <w:tcPr>
            <w:tcW w:w="55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VUS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VUS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0.282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KIF25, AFDN, FRMD1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DUP_6_19621</w:t>
            </w:r>
          </w:p>
        </w:tc>
        <w:tc>
          <w:tcPr>
            <w:tcW w:w="22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6:168333440-168597751</w:t>
            </w:r>
          </w:p>
        </w:tc>
        <w:tc>
          <w:tcPr>
            <w:tcW w:w="7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264 311</w:t>
            </w:r>
          </w:p>
        </w:tc>
        <w:tc>
          <w:tcPr>
            <w:tcW w:w="129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copy gain</w:t>
            </w:r>
          </w:p>
        </w:tc>
        <w:tc>
          <w:tcPr>
            <w:tcW w:w="8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1.403</w:t>
            </w:r>
          </w:p>
        </w:tc>
      </w:tr>
      <w:tr w:rsidR="00063860">
        <w:trPr>
          <w:trHeight w:val="345"/>
        </w:trPr>
        <w:tc>
          <w:tcPr>
            <w:tcW w:w="630" w:type="dxa"/>
            <w:vMerge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063860">
            <w:pPr>
              <w:widowControl w:val="0"/>
              <w:spacing w:before="0" w:after="0"/>
              <w:jc w:val="right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8:2260000-2640000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380 000</w:t>
            </w:r>
          </w:p>
        </w:tc>
        <w:tc>
          <w:tcPr>
            <w:tcW w:w="55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</w:t>
            </w:r>
          </w:p>
        </w:tc>
        <w:tc>
          <w:tcPr>
            <w:tcW w:w="55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0.123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DUP_8_23522</w:t>
            </w:r>
          </w:p>
        </w:tc>
        <w:tc>
          <w:tcPr>
            <w:tcW w:w="22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8:1704861-2281924</w:t>
            </w:r>
          </w:p>
        </w:tc>
        <w:tc>
          <w:tcPr>
            <w:tcW w:w="7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328 928</w:t>
            </w:r>
          </w:p>
        </w:tc>
        <w:tc>
          <w:tcPr>
            <w:tcW w:w="129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  <w:r>
              <w:rPr>
                <w:color w:val="1F1F1F"/>
                <w:sz w:val="20"/>
                <w:szCs w:val="20"/>
              </w:rPr>
              <w:t>intergenic</w:t>
            </w:r>
          </w:p>
        </w:tc>
        <w:tc>
          <w:tcPr>
            <w:tcW w:w="8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0.4853</w:t>
            </w:r>
          </w:p>
        </w:tc>
      </w:tr>
      <w:tr w:rsidR="00063860">
        <w:trPr>
          <w:trHeight w:val="345"/>
        </w:trPr>
        <w:tc>
          <w:tcPr>
            <w:tcW w:w="630" w:type="dxa"/>
            <w:vMerge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063860">
            <w:pPr>
              <w:widowControl w:val="0"/>
              <w:spacing w:before="0" w:after="0"/>
              <w:jc w:val="right"/>
              <w:rPr>
                <w:rFonts w:ascii="Palatino Linotype" w:eastAsia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8:2340000-2580000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240 000</w:t>
            </w:r>
          </w:p>
        </w:tc>
        <w:tc>
          <w:tcPr>
            <w:tcW w:w="55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</w:t>
            </w:r>
          </w:p>
        </w:tc>
        <w:tc>
          <w:tcPr>
            <w:tcW w:w="55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0.123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22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063860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</w:p>
        </w:tc>
        <w:tc>
          <w:tcPr>
            <w:tcW w:w="7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063860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</w:p>
        </w:tc>
        <w:tc>
          <w:tcPr>
            <w:tcW w:w="129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063860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</w:p>
        </w:tc>
        <w:tc>
          <w:tcPr>
            <w:tcW w:w="8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063860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</w:p>
        </w:tc>
      </w:tr>
      <w:tr w:rsidR="00063860">
        <w:trPr>
          <w:trHeight w:val="345"/>
        </w:trPr>
        <w:tc>
          <w:tcPr>
            <w:tcW w:w="630" w:type="dxa"/>
            <w:vMerge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063860">
            <w:pPr>
              <w:widowControl w:val="0"/>
              <w:spacing w:before="0" w:after="0"/>
              <w:jc w:val="right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11:134320000-134720000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400 000</w:t>
            </w:r>
          </w:p>
        </w:tc>
        <w:tc>
          <w:tcPr>
            <w:tcW w:w="55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</w:t>
            </w:r>
          </w:p>
        </w:tc>
        <w:tc>
          <w:tcPr>
            <w:tcW w:w="55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0.123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DUP_11_33705</w:t>
            </w:r>
          </w:p>
        </w:tc>
        <w:tc>
          <w:tcPr>
            <w:tcW w:w="22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11:134336900-134686177</w:t>
            </w:r>
          </w:p>
        </w:tc>
        <w:tc>
          <w:tcPr>
            <w:tcW w:w="7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439 449</w:t>
            </w:r>
          </w:p>
        </w:tc>
        <w:tc>
          <w:tcPr>
            <w:tcW w:w="129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copy gain</w:t>
            </w:r>
          </w:p>
        </w:tc>
        <w:tc>
          <w:tcPr>
            <w:tcW w:w="8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</w:tr>
      <w:tr w:rsidR="00063860">
        <w:trPr>
          <w:trHeight w:val="345"/>
        </w:trPr>
        <w:tc>
          <w:tcPr>
            <w:tcW w:w="630" w:type="dxa"/>
            <w:vMerge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063860">
            <w:pPr>
              <w:widowControl w:val="0"/>
              <w:spacing w:before="0" w:after="0"/>
              <w:jc w:val="right"/>
              <w:rPr>
                <w:rFonts w:ascii="Palatino Linotype" w:eastAsia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15:32020000-32420000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400 000</w:t>
            </w:r>
          </w:p>
        </w:tc>
        <w:tc>
          <w:tcPr>
            <w:tcW w:w="55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VUS</w:t>
            </w:r>
          </w:p>
        </w:tc>
        <w:tc>
          <w:tcPr>
            <w:tcW w:w="55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LB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0.154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OTUD7A, CHRNA7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22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063860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</w:p>
        </w:tc>
        <w:tc>
          <w:tcPr>
            <w:tcW w:w="7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063860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</w:p>
        </w:tc>
        <w:tc>
          <w:tcPr>
            <w:tcW w:w="129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063860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</w:p>
        </w:tc>
        <w:tc>
          <w:tcPr>
            <w:tcW w:w="8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063860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</w:p>
        </w:tc>
      </w:tr>
      <w:tr w:rsidR="00063860">
        <w:trPr>
          <w:trHeight w:val="345"/>
        </w:trPr>
        <w:tc>
          <w:tcPr>
            <w:tcW w:w="630" w:type="dxa"/>
            <w:vMerge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063860">
            <w:pPr>
              <w:widowControl w:val="0"/>
              <w:spacing w:before="0" w:after="0"/>
              <w:jc w:val="right"/>
              <w:rPr>
                <w:rFonts w:ascii="Palatino Linotype" w:eastAsia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22:22280000-22580000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300 000</w:t>
            </w:r>
          </w:p>
        </w:tc>
        <w:tc>
          <w:tcPr>
            <w:tcW w:w="55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</w:t>
            </w:r>
          </w:p>
        </w:tc>
        <w:tc>
          <w:tcPr>
            <w:tcW w:w="55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VUS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LB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0.154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PPM1F, TOP3B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22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063860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</w:p>
        </w:tc>
        <w:tc>
          <w:tcPr>
            <w:tcW w:w="7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063860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</w:p>
        </w:tc>
        <w:tc>
          <w:tcPr>
            <w:tcW w:w="129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063860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</w:p>
        </w:tc>
        <w:tc>
          <w:tcPr>
            <w:tcW w:w="8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063860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</w:p>
        </w:tc>
      </w:tr>
      <w:tr w:rsidR="00063860">
        <w:trPr>
          <w:trHeight w:val="345"/>
        </w:trPr>
        <w:tc>
          <w:tcPr>
            <w:tcW w:w="630" w:type="dxa"/>
            <w:vMerge w:val="restart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losses</w:t>
            </w:r>
          </w:p>
        </w:tc>
        <w:tc>
          <w:tcPr>
            <w:tcW w:w="223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2:35760000-36080000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320 000</w:t>
            </w:r>
          </w:p>
        </w:tc>
        <w:tc>
          <w:tcPr>
            <w:tcW w:w="55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</w:t>
            </w:r>
          </w:p>
        </w:tc>
        <w:tc>
          <w:tcPr>
            <w:tcW w:w="55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VUS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0.123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DEL_2_16311</w:t>
            </w:r>
          </w:p>
        </w:tc>
        <w:tc>
          <w:tcPr>
            <w:tcW w:w="22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2:35817000-36090000</w:t>
            </w:r>
          </w:p>
        </w:tc>
        <w:tc>
          <w:tcPr>
            <w:tcW w:w="7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273 000</w:t>
            </w:r>
          </w:p>
        </w:tc>
        <w:tc>
          <w:tcPr>
            <w:tcW w:w="129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intergenic</w:t>
            </w:r>
          </w:p>
        </w:tc>
        <w:tc>
          <w:tcPr>
            <w:tcW w:w="8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0.0664</w:t>
            </w:r>
          </w:p>
        </w:tc>
      </w:tr>
      <w:tr w:rsidR="00063860">
        <w:trPr>
          <w:trHeight w:val="345"/>
        </w:trPr>
        <w:tc>
          <w:tcPr>
            <w:tcW w:w="630" w:type="dxa"/>
            <w:vMerge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063860">
            <w:pPr>
              <w:widowControl w:val="0"/>
              <w:spacing w:before="0" w:after="0"/>
              <w:jc w:val="right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3:145460000-145740000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280 000</w:t>
            </w:r>
          </w:p>
        </w:tc>
        <w:tc>
          <w:tcPr>
            <w:tcW w:w="55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</w:t>
            </w:r>
          </w:p>
        </w:tc>
        <w:tc>
          <w:tcPr>
            <w:tcW w:w="55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VUS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0.123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DEL_3_38017</w:t>
            </w:r>
          </w:p>
        </w:tc>
        <w:tc>
          <w:tcPr>
            <w:tcW w:w="22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3:145475545-145753483</w:t>
            </w:r>
          </w:p>
        </w:tc>
        <w:tc>
          <w:tcPr>
            <w:tcW w:w="7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277 938</w:t>
            </w:r>
          </w:p>
        </w:tc>
        <w:tc>
          <w:tcPr>
            <w:tcW w:w="129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intergenic</w:t>
            </w:r>
          </w:p>
        </w:tc>
        <w:tc>
          <w:tcPr>
            <w:tcW w:w="8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0.02623</w:t>
            </w:r>
          </w:p>
        </w:tc>
      </w:tr>
      <w:tr w:rsidR="00063860">
        <w:trPr>
          <w:trHeight w:val="345"/>
        </w:trPr>
        <w:tc>
          <w:tcPr>
            <w:tcW w:w="630" w:type="dxa"/>
            <w:vMerge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063860">
            <w:pPr>
              <w:widowControl w:val="0"/>
              <w:spacing w:before="0" w:after="0"/>
              <w:jc w:val="right"/>
              <w:rPr>
                <w:rFonts w:ascii="Palatino Linotype" w:eastAsia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7:64680000-64900000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220 000</w:t>
            </w:r>
          </w:p>
        </w:tc>
        <w:tc>
          <w:tcPr>
            <w:tcW w:w="55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</w:t>
            </w:r>
          </w:p>
        </w:tc>
        <w:tc>
          <w:tcPr>
            <w:tcW w:w="55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0.123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ZNF92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22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063860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</w:p>
        </w:tc>
        <w:tc>
          <w:tcPr>
            <w:tcW w:w="7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063860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</w:p>
        </w:tc>
        <w:tc>
          <w:tcPr>
            <w:tcW w:w="129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063860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</w:p>
        </w:tc>
        <w:tc>
          <w:tcPr>
            <w:tcW w:w="8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063860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</w:p>
        </w:tc>
      </w:tr>
      <w:tr w:rsidR="00063860">
        <w:trPr>
          <w:trHeight w:val="345"/>
        </w:trPr>
        <w:tc>
          <w:tcPr>
            <w:tcW w:w="630" w:type="dxa"/>
            <w:vMerge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063860">
            <w:pPr>
              <w:widowControl w:val="0"/>
              <w:spacing w:before="0" w:after="0"/>
              <w:jc w:val="right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8:137620000-137900000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280 000</w:t>
            </w:r>
          </w:p>
        </w:tc>
        <w:tc>
          <w:tcPr>
            <w:tcW w:w="55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</w:t>
            </w:r>
          </w:p>
        </w:tc>
        <w:tc>
          <w:tcPr>
            <w:tcW w:w="55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0.123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DEL_8_97671</w:t>
            </w:r>
          </w:p>
        </w:tc>
        <w:tc>
          <w:tcPr>
            <w:tcW w:w="22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8:137680282-137862372</w:t>
            </w:r>
          </w:p>
        </w:tc>
        <w:tc>
          <w:tcPr>
            <w:tcW w:w="7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182 090</w:t>
            </w:r>
          </w:p>
        </w:tc>
        <w:tc>
          <w:tcPr>
            <w:tcW w:w="129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intergenic</w:t>
            </w:r>
          </w:p>
        </w:tc>
        <w:tc>
          <w:tcPr>
            <w:tcW w:w="8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2.308</w:t>
            </w:r>
          </w:p>
        </w:tc>
      </w:tr>
      <w:tr w:rsidR="00063860">
        <w:trPr>
          <w:trHeight w:val="345"/>
        </w:trPr>
        <w:tc>
          <w:tcPr>
            <w:tcW w:w="630" w:type="dxa"/>
            <w:vMerge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063860">
            <w:pPr>
              <w:widowControl w:val="0"/>
              <w:spacing w:before="0" w:after="0"/>
              <w:jc w:val="right"/>
              <w:rPr>
                <w:rFonts w:ascii="Palatino Linotype" w:eastAsia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9:11840000-12200000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360 000</w:t>
            </w:r>
          </w:p>
        </w:tc>
        <w:tc>
          <w:tcPr>
            <w:tcW w:w="55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</w:t>
            </w:r>
          </w:p>
        </w:tc>
        <w:tc>
          <w:tcPr>
            <w:tcW w:w="55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0.123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22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063860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</w:p>
        </w:tc>
        <w:tc>
          <w:tcPr>
            <w:tcW w:w="7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063860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</w:p>
        </w:tc>
        <w:tc>
          <w:tcPr>
            <w:tcW w:w="129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063860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</w:p>
        </w:tc>
        <w:tc>
          <w:tcPr>
            <w:tcW w:w="8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063860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</w:p>
        </w:tc>
      </w:tr>
      <w:tr w:rsidR="00063860">
        <w:trPr>
          <w:trHeight w:val="345"/>
        </w:trPr>
        <w:tc>
          <w:tcPr>
            <w:tcW w:w="630" w:type="dxa"/>
            <w:vMerge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063860">
            <w:pPr>
              <w:widowControl w:val="0"/>
              <w:spacing w:before="0" w:after="0"/>
              <w:jc w:val="right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12:20960000-21400000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440 000</w:t>
            </w:r>
          </w:p>
        </w:tc>
        <w:tc>
          <w:tcPr>
            <w:tcW w:w="55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</w:t>
            </w:r>
          </w:p>
        </w:tc>
        <w:tc>
          <w:tcPr>
            <w:tcW w:w="55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VUS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VUS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0.187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SLCO1B1, SLCO1B3, AC022335.1, SLCO1B7, AC011604.2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DEL_12_126286</w:t>
            </w:r>
          </w:p>
        </w:tc>
        <w:tc>
          <w:tcPr>
            <w:tcW w:w="22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12:21007643-21412242</w:t>
            </w:r>
          </w:p>
        </w:tc>
        <w:tc>
          <w:tcPr>
            <w:tcW w:w="7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404 599</w:t>
            </w:r>
          </w:p>
        </w:tc>
        <w:tc>
          <w:tcPr>
            <w:tcW w:w="129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loss of function</w:t>
            </w:r>
          </w:p>
        </w:tc>
        <w:tc>
          <w:tcPr>
            <w:tcW w:w="8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0.03935</w:t>
            </w:r>
          </w:p>
        </w:tc>
      </w:tr>
      <w:tr w:rsidR="00063860">
        <w:trPr>
          <w:trHeight w:val="345"/>
        </w:trPr>
        <w:tc>
          <w:tcPr>
            <w:tcW w:w="630" w:type="dxa"/>
            <w:vMerge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063860">
            <w:pPr>
              <w:widowControl w:val="0"/>
              <w:spacing w:before="0" w:after="0"/>
              <w:jc w:val="right"/>
              <w:rPr>
                <w:rFonts w:ascii="Palatino Linotype" w:eastAsia="Palatino Linotype" w:hAnsi="Palatino Linotype" w:cs="Palatino Linotype"/>
                <w:b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15:22760000-23080000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320 000</w:t>
            </w:r>
          </w:p>
        </w:tc>
        <w:tc>
          <w:tcPr>
            <w:tcW w:w="55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VUS</w:t>
            </w:r>
          </w:p>
        </w:tc>
        <w:tc>
          <w:tcPr>
            <w:tcW w:w="555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VUS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0.84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NIPA2, NIPA1,</w:t>
            </w:r>
          </w:p>
          <w:p w:rsidR="00063860" w:rsidRDefault="009978DC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CYFIP1, TUBGCP5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222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063860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</w:p>
        </w:tc>
        <w:tc>
          <w:tcPr>
            <w:tcW w:w="75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063860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</w:p>
        </w:tc>
        <w:tc>
          <w:tcPr>
            <w:tcW w:w="129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063860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</w:p>
        </w:tc>
        <w:tc>
          <w:tcPr>
            <w:tcW w:w="870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063860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</w:p>
        </w:tc>
      </w:tr>
      <w:tr w:rsidR="00063860">
        <w:trPr>
          <w:trHeight w:val="345"/>
        </w:trPr>
        <w:tc>
          <w:tcPr>
            <w:tcW w:w="630" w:type="dxa"/>
            <w:vMerge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063860">
            <w:pPr>
              <w:widowControl w:val="0"/>
              <w:spacing w:before="0" w:after="0"/>
              <w:jc w:val="right"/>
              <w:rPr>
                <w:rFonts w:ascii="Palatino Linotype" w:eastAsia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2235" w:type="dxa"/>
            <w:tcBorders>
              <w:top w:val="single" w:sz="6" w:space="0" w:color="CCCCCC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17:50920000-51320000</w:t>
            </w:r>
          </w:p>
        </w:tc>
        <w:tc>
          <w:tcPr>
            <w:tcW w:w="79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400 000</w:t>
            </w:r>
          </w:p>
        </w:tc>
        <w:tc>
          <w:tcPr>
            <w:tcW w:w="55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VUS</w:t>
            </w:r>
          </w:p>
        </w:tc>
        <w:tc>
          <w:tcPr>
            <w:tcW w:w="555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VUS</w:t>
            </w:r>
          </w:p>
        </w:tc>
        <w:tc>
          <w:tcPr>
            <w:tcW w:w="52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</w:t>
            </w:r>
          </w:p>
        </w:tc>
        <w:tc>
          <w:tcPr>
            <w:tcW w:w="55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0.123</w:t>
            </w:r>
          </w:p>
        </w:tc>
        <w:tc>
          <w:tcPr>
            <w:tcW w:w="213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DEL_17_161110</w:t>
            </w:r>
          </w:p>
        </w:tc>
        <w:tc>
          <w:tcPr>
            <w:tcW w:w="2220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17:50951275-51314632</w:t>
            </w:r>
          </w:p>
        </w:tc>
        <w:tc>
          <w:tcPr>
            <w:tcW w:w="750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363 358</w:t>
            </w:r>
          </w:p>
        </w:tc>
        <w:tc>
          <w:tcPr>
            <w:tcW w:w="1290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loss of function</w:t>
            </w:r>
          </w:p>
        </w:tc>
        <w:tc>
          <w:tcPr>
            <w:tcW w:w="870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0.02623</w:t>
            </w:r>
          </w:p>
        </w:tc>
      </w:tr>
    </w:tbl>
    <w:p w:rsidR="00063860" w:rsidRDefault="009978DC">
      <w:pPr>
        <w:spacing w:before="0" w:after="0" w:line="227" w:lineRule="auto"/>
        <w:ind w:left="-630" w:right="-570"/>
        <w:jc w:val="both"/>
        <w:rPr>
          <w:sz w:val="22"/>
          <w:szCs w:val="22"/>
        </w:rPr>
      </w:pPr>
      <w:r>
        <w:rPr>
          <w:b/>
          <w:sz w:val="22"/>
          <w:szCs w:val="22"/>
        </w:rPr>
        <w:t xml:space="preserve">B </w:t>
      </w:r>
      <w:r>
        <w:rPr>
          <w:sz w:val="22"/>
          <w:szCs w:val="22"/>
        </w:rPr>
        <w:t>- benign,</w:t>
      </w:r>
      <w:r>
        <w:rPr>
          <w:b/>
          <w:sz w:val="22"/>
          <w:szCs w:val="22"/>
        </w:rPr>
        <w:t xml:space="preserve"> LB</w:t>
      </w:r>
      <w:r>
        <w:rPr>
          <w:sz w:val="22"/>
          <w:szCs w:val="22"/>
        </w:rPr>
        <w:t xml:space="preserve"> - likely benign, </w:t>
      </w:r>
      <w:r>
        <w:rPr>
          <w:b/>
          <w:sz w:val="22"/>
          <w:szCs w:val="22"/>
        </w:rPr>
        <w:t xml:space="preserve">P </w:t>
      </w:r>
      <w:r>
        <w:rPr>
          <w:sz w:val="22"/>
          <w:szCs w:val="22"/>
        </w:rPr>
        <w:t xml:space="preserve">- pathogenic, </w:t>
      </w:r>
      <w:r>
        <w:rPr>
          <w:b/>
          <w:sz w:val="22"/>
          <w:szCs w:val="22"/>
        </w:rPr>
        <w:t xml:space="preserve">VUS </w:t>
      </w:r>
      <w:r>
        <w:rPr>
          <w:sz w:val="22"/>
          <w:szCs w:val="22"/>
        </w:rPr>
        <w:t xml:space="preserve">- variant of uncertain significant; </w:t>
      </w:r>
      <w:r>
        <w:rPr>
          <w:b/>
          <w:sz w:val="22"/>
          <w:szCs w:val="22"/>
        </w:rPr>
        <w:t>bold CNV position</w:t>
      </w:r>
      <w:r>
        <w:rPr>
          <w:sz w:val="22"/>
          <w:szCs w:val="22"/>
        </w:rPr>
        <w:t xml:space="preserve"> - </w:t>
      </w:r>
      <w:r>
        <w:rPr>
          <w:color w:val="212121"/>
          <w:sz w:val="22"/>
          <w:szCs w:val="22"/>
          <w:highlight w:val="white"/>
        </w:rPr>
        <w:t xml:space="preserve">no </w:t>
      </w:r>
      <w:r>
        <w:rPr>
          <w:color w:val="222222"/>
          <w:sz w:val="22"/>
          <w:szCs w:val="22"/>
          <w:highlight w:val="white"/>
        </w:rPr>
        <w:t xml:space="preserve">comparable range was found in </w:t>
      </w:r>
      <w:proofErr w:type="spellStart"/>
      <w:r>
        <w:rPr>
          <w:color w:val="222222"/>
          <w:sz w:val="22"/>
          <w:szCs w:val="22"/>
          <w:highlight w:val="white"/>
        </w:rPr>
        <w:t>gnomAD</w:t>
      </w:r>
      <w:proofErr w:type="spellEnd"/>
      <w:r>
        <w:rPr>
          <w:sz w:val="22"/>
          <w:szCs w:val="22"/>
        </w:rPr>
        <w:t xml:space="preserve">. </w:t>
      </w:r>
      <w:r>
        <w:rPr>
          <w:b/>
          <w:sz w:val="22"/>
          <w:szCs w:val="22"/>
        </w:rPr>
        <w:t xml:space="preserve">ISV </w:t>
      </w:r>
      <w:r>
        <w:rPr>
          <w:sz w:val="22"/>
          <w:szCs w:val="22"/>
        </w:rPr>
        <w:t xml:space="preserve">- </w:t>
      </w:r>
      <w:r>
        <w:rPr>
          <w:sz w:val="22"/>
          <w:szCs w:val="22"/>
          <w:highlight w:val="white"/>
        </w:rPr>
        <w:t>Interpretation of Structural Variants prediction method.</w:t>
      </w:r>
      <w:r>
        <w:rPr>
          <w:sz w:val="22"/>
          <w:szCs w:val="22"/>
        </w:rPr>
        <w:t xml:space="preserve"> </w:t>
      </w:r>
      <w:r>
        <w:rPr>
          <w:b/>
          <w:sz w:val="22"/>
          <w:szCs w:val="22"/>
        </w:rPr>
        <w:t xml:space="preserve">ACMG </w:t>
      </w:r>
      <w:r>
        <w:rPr>
          <w:sz w:val="22"/>
          <w:szCs w:val="22"/>
        </w:rPr>
        <w:t xml:space="preserve">- The American College of Medical Genetics and Genomics classification. </w:t>
      </w:r>
      <w:r>
        <w:rPr>
          <w:b/>
          <w:sz w:val="22"/>
          <w:szCs w:val="22"/>
        </w:rPr>
        <w:t>X-CNV</w:t>
      </w:r>
      <w:r>
        <w:rPr>
          <w:sz w:val="22"/>
          <w:szCs w:val="22"/>
        </w:rPr>
        <w:t xml:space="preserve"> - </w:t>
      </w:r>
      <w:r>
        <w:rPr>
          <w:sz w:val="22"/>
          <w:szCs w:val="22"/>
          <w:highlight w:val="white"/>
        </w:rPr>
        <w:t>analysis interface predicts the pathogenicity of CNVs with GRCh37/hg19 Genome Reference.</w:t>
      </w:r>
      <w:r>
        <w:rPr>
          <w:sz w:val="22"/>
          <w:szCs w:val="22"/>
        </w:rPr>
        <w:t xml:space="preserve"> </w:t>
      </w:r>
      <w:r>
        <w:rPr>
          <w:b/>
          <w:sz w:val="22"/>
          <w:szCs w:val="22"/>
        </w:rPr>
        <w:t>MPV score</w:t>
      </w:r>
      <w:r>
        <w:rPr>
          <w:sz w:val="22"/>
          <w:szCs w:val="22"/>
        </w:rPr>
        <w:t xml:space="preserve"> - meta-voting prediction score, the probability that the CNV is pathogenic. Variant allele frequency in the individual population can be found in Supplementary Table3.</w:t>
      </w:r>
    </w:p>
    <w:p w:rsidR="00063860" w:rsidRDefault="00063860">
      <w:pPr>
        <w:widowControl w:val="0"/>
        <w:spacing w:before="0" w:after="220"/>
        <w:jc w:val="both"/>
        <w:rPr>
          <w:sz w:val="22"/>
          <w:szCs w:val="22"/>
        </w:rPr>
      </w:pPr>
    </w:p>
    <w:p w:rsidR="00063860" w:rsidRDefault="00A866C4">
      <w:pPr>
        <w:widowControl w:val="0"/>
        <w:spacing w:before="0" w:after="220"/>
        <w:ind w:left="-630" w:right="-570"/>
        <w:jc w:val="both"/>
        <w:rPr>
          <w:sz w:val="22"/>
          <w:szCs w:val="22"/>
        </w:rPr>
      </w:pPr>
      <w:hyperlink r:id="rId16">
        <w:proofErr w:type="spellStart"/>
        <w:r w:rsidR="009978DC">
          <w:rPr>
            <w:sz w:val="22"/>
            <w:szCs w:val="22"/>
          </w:rPr>
          <w:t>Gažiová</w:t>
        </w:r>
        <w:proofErr w:type="spellEnd"/>
        <w:r w:rsidR="009978DC">
          <w:rPr>
            <w:sz w:val="22"/>
            <w:szCs w:val="22"/>
          </w:rPr>
          <w:t xml:space="preserve">, M., </w:t>
        </w:r>
        <w:proofErr w:type="spellStart"/>
        <w:r w:rsidR="009978DC">
          <w:rPr>
            <w:sz w:val="22"/>
            <w:szCs w:val="22"/>
          </w:rPr>
          <w:t>Sládeček</w:t>
        </w:r>
        <w:proofErr w:type="spellEnd"/>
        <w:r w:rsidR="009978DC">
          <w:rPr>
            <w:sz w:val="22"/>
            <w:szCs w:val="22"/>
          </w:rPr>
          <w:t xml:space="preserve">, T., </w:t>
        </w:r>
        <w:proofErr w:type="spellStart"/>
        <w:r w:rsidR="009978DC">
          <w:rPr>
            <w:sz w:val="22"/>
            <w:szCs w:val="22"/>
          </w:rPr>
          <w:t>Pös</w:t>
        </w:r>
        <w:proofErr w:type="spellEnd"/>
        <w:r w:rsidR="009978DC">
          <w:rPr>
            <w:sz w:val="22"/>
            <w:szCs w:val="22"/>
          </w:rPr>
          <w:t xml:space="preserve">, O., </w:t>
        </w:r>
        <w:proofErr w:type="spellStart"/>
        <w:r w:rsidR="009978DC">
          <w:rPr>
            <w:sz w:val="22"/>
            <w:szCs w:val="22"/>
          </w:rPr>
          <w:t>Števko</w:t>
        </w:r>
        <w:proofErr w:type="spellEnd"/>
        <w:r w:rsidR="009978DC">
          <w:rPr>
            <w:sz w:val="22"/>
            <w:szCs w:val="22"/>
          </w:rPr>
          <w:t xml:space="preserve">, M., </w:t>
        </w:r>
        <w:proofErr w:type="spellStart"/>
        <w:r w:rsidR="009978DC">
          <w:rPr>
            <w:sz w:val="22"/>
            <w:szCs w:val="22"/>
          </w:rPr>
          <w:t>Krampl</w:t>
        </w:r>
        <w:proofErr w:type="spellEnd"/>
        <w:r w:rsidR="009978DC">
          <w:rPr>
            <w:sz w:val="22"/>
            <w:szCs w:val="22"/>
          </w:rPr>
          <w:t xml:space="preserve">, W., </w:t>
        </w:r>
        <w:proofErr w:type="spellStart"/>
        <w:r w:rsidR="009978DC">
          <w:rPr>
            <w:sz w:val="22"/>
            <w:szCs w:val="22"/>
          </w:rPr>
          <w:t>Pös</w:t>
        </w:r>
        <w:proofErr w:type="spellEnd"/>
        <w:r w:rsidR="009978DC">
          <w:rPr>
            <w:sz w:val="22"/>
            <w:szCs w:val="22"/>
          </w:rPr>
          <w:t xml:space="preserve">, Z., et al. (2022). Automated prediction of the clinical impact of structural copy number variations. </w:t>
        </w:r>
      </w:hyperlink>
      <w:hyperlink r:id="rId17">
        <w:r w:rsidR="009978DC">
          <w:rPr>
            <w:i/>
            <w:sz w:val="22"/>
            <w:szCs w:val="22"/>
          </w:rPr>
          <w:t>Sci. Rep.</w:t>
        </w:r>
      </w:hyperlink>
      <w:hyperlink r:id="rId18">
        <w:r w:rsidR="009978DC">
          <w:rPr>
            <w:sz w:val="22"/>
            <w:szCs w:val="22"/>
          </w:rPr>
          <w:t xml:space="preserve"> 12, 555.</w:t>
        </w:r>
      </w:hyperlink>
    </w:p>
    <w:p w:rsidR="00063860" w:rsidRDefault="00A866C4">
      <w:pPr>
        <w:widowControl w:val="0"/>
        <w:spacing w:before="0" w:after="220"/>
        <w:ind w:left="-630" w:right="-570"/>
        <w:jc w:val="both"/>
        <w:rPr>
          <w:sz w:val="22"/>
          <w:szCs w:val="22"/>
        </w:rPr>
        <w:sectPr w:rsidR="00063860">
          <w:pgSz w:w="15840" w:h="12240" w:orient="landscape"/>
          <w:pgMar w:top="1138" w:right="1181" w:bottom="1138" w:left="1282" w:header="720" w:footer="720" w:gutter="0"/>
          <w:cols w:space="708"/>
        </w:sectPr>
      </w:pPr>
      <w:hyperlink r:id="rId19">
        <w:r w:rsidR="009978DC">
          <w:rPr>
            <w:sz w:val="22"/>
            <w:szCs w:val="22"/>
          </w:rPr>
          <w:t xml:space="preserve">Zhang, L., Shi, J., Ouyang, J., Zhang, R., Tao, Y., Yuan, D., et al. (2021). X-CNV: genome-wide prediction of the pathogenicity of copy number variations. </w:t>
        </w:r>
      </w:hyperlink>
      <w:hyperlink r:id="rId20">
        <w:r w:rsidR="009978DC">
          <w:rPr>
            <w:i/>
            <w:sz w:val="22"/>
            <w:szCs w:val="22"/>
          </w:rPr>
          <w:t>Genome Med.</w:t>
        </w:r>
      </w:hyperlink>
      <w:hyperlink r:id="rId21">
        <w:r w:rsidR="009978DC">
          <w:rPr>
            <w:sz w:val="22"/>
            <w:szCs w:val="22"/>
          </w:rPr>
          <w:t xml:space="preserve"> 13, 132.</w:t>
        </w:r>
      </w:hyperlink>
    </w:p>
    <w:p w:rsidR="00063860" w:rsidRDefault="009978DC">
      <w:pPr>
        <w:pStyle w:val="Nadpis3"/>
        <w:spacing w:before="240" w:after="240" w:line="228" w:lineRule="auto"/>
        <w:ind w:left="0" w:firstLine="0"/>
      </w:pPr>
      <w:bookmarkStart w:id="10" w:name="_df5d3rl64tcv" w:colFirst="0" w:colLast="0"/>
      <w:bookmarkEnd w:id="10"/>
      <w:r>
        <w:lastRenderedPageBreak/>
        <w:t>Supplementary Table 5.</w:t>
      </w:r>
      <w:r>
        <w:rPr>
          <w:b w:val="0"/>
        </w:rPr>
        <w:t xml:space="preserve"> The proportions of </w:t>
      </w:r>
      <w:r w:rsidR="002B5D42">
        <w:rPr>
          <w:b w:val="0"/>
        </w:rPr>
        <w:t xml:space="preserve">individual </w:t>
      </w:r>
      <w:r>
        <w:rPr>
          <w:b w:val="0"/>
        </w:rPr>
        <w:t>CNV</w:t>
      </w:r>
      <w:r w:rsidR="002B5D42">
        <w:rPr>
          <w:b w:val="0"/>
        </w:rPr>
        <w:t>-biotype</w:t>
      </w:r>
      <w:r>
        <w:rPr>
          <w:b w:val="0"/>
        </w:rPr>
        <w:t xml:space="preserve"> overlaps for genes, </w:t>
      </w:r>
      <w:proofErr w:type="spellStart"/>
      <w:r>
        <w:rPr>
          <w:b w:val="0"/>
        </w:rPr>
        <w:t>lncRNA</w:t>
      </w:r>
      <w:proofErr w:type="spellEnd"/>
      <w:r>
        <w:rPr>
          <w:b w:val="0"/>
        </w:rPr>
        <w:t xml:space="preserve">, and miRNA calculated separately in the studied populations for gains and losses.  </w:t>
      </w:r>
    </w:p>
    <w:tbl>
      <w:tblPr>
        <w:tblStyle w:val="a3"/>
        <w:tblW w:w="864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728"/>
        <w:gridCol w:w="1152"/>
        <w:gridCol w:w="1152"/>
        <w:gridCol w:w="1152"/>
        <w:gridCol w:w="1152"/>
        <w:gridCol w:w="1152"/>
        <w:gridCol w:w="1152"/>
      </w:tblGrid>
      <w:tr w:rsidR="00063860">
        <w:trPr>
          <w:trHeight w:val="345"/>
        </w:trPr>
        <w:tc>
          <w:tcPr>
            <w:tcW w:w="1727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overlap type</w:t>
            </w:r>
          </w:p>
        </w:tc>
        <w:tc>
          <w:tcPr>
            <w:tcW w:w="3456" w:type="dxa"/>
            <w:gridSpan w:val="3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Gains</w:t>
            </w:r>
          </w:p>
        </w:tc>
        <w:tc>
          <w:tcPr>
            <w:tcW w:w="3456" w:type="dxa"/>
            <w:gridSpan w:val="3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Losses</w:t>
            </w:r>
          </w:p>
        </w:tc>
      </w:tr>
      <w:tr w:rsidR="00063860">
        <w:trPr>
          <w:trHeight w:val="360"/>
        </w:trPr>
        <w:tc>
          <w:tcPr>
            <w:tcW w:w="1727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63860" w:rsidRDefault="00063860">
            <w:pPr>
              <w:widowControl w:val="0"/>
              <w:spacing w:before="0" w:after="0" w:line="276" w:lineRule="auto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152" w:type="dxa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Slovak</w:t>
            </w:r>
          </w:p>
        </w:tc>
        <w:tc>
          <w:tcPr>
            <w:tcW w:w="115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Czech</w:t>
            </w:r>
          </w:p>
        </w:tc>
        <w:tc>
          <w:tcPr>
            <w:tcW w:w="115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Hungarian</w:t>
            </w:r>
          </w:p>
        </w:tc>
        <w:tc>
          <w:tcPr>
            <w:tcW w:w="1152" w:type="dxa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Slovak</w:t>
            </w:r>
          </w:p>
        </w:tc>
        <w:tc>
          <w:tcPr>
            <w:tcW w:w="115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Czech</w:t>
            </w:r>
          </w:p>
        </w:tc>
        <w:tc>
          <w:tcPr>
            <w:tcW w:w="115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Hungarian</w:t>
            </w:r>
          </w:p>
        </w:tc>
      </w:tr>
      <w:tr w:rsidR="00063860">
        <w:trPr>
          <w:trHeight w:val="600"/>
        </w:trPr>
        <w:tc>
          <w:tcPr>
            <w:tcW w:w="1727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gene partially overlapped CNV</w:t>
            </w:r>
          </w:p>
        </w:tc>
        <w:tc>
          <w:tcPr>
            <w:tcW w:w="1152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9.62 %</w:t>
            </w:r>
          </w:p>
        </w:tc>
        <w:tc>
          <w:tcPr>
            <w:tcW w:w="115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13.26 %</w:t>
            </w:r>
          </w:p>
        </w:tc>
        <w:tc>
          <w:tcPr>
            <w:tcW w:w="115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9.58 %</w:t>
            </w:r>
          </w:p>
        </w:tc>
        <w:tc>
          <w:tcPr>
            <w:tcW w:w="1152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1.89 %</w:t>
            </w:r>
          </w:p>
        </w:tc>
        <w:tc>
          <w:tcPr>
            <w:tcW w:w="115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1.55 %</w:t>
            </w:r>
          </w:p>
        </w:tc>
        <w:tc>
          <w:tcPr>
            <w:tcW w:w="115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2.23 %</w:t>
            </w:r>
          </w:p>
        </w:tc>
      </w:tr>
      <w:tr w:rsidR="00063860">
        <w:trPr>
          <w:trHeight w:val="330"/>
        </w:trPr>
        <w:tc>
          <w:tcPr>
            <w:tcW w:w="1727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CNV in gene</w:t>
            </w:r>
          </w:p>
        </w:tc>
        <w:tc>
          <w:tcPr>
            <w:tcW w:w="1152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2.08 %</w:t>
            </w:r>
          </w:p>
        </w:tc>
        <w:tc>
          <w:tcPr>
            <w:tcW w:w="115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3.18 %</w:t>
            </w:r>
          </w:p>
        </w:tc>
        <w:tc>
          <w:tcPr>
            <w:tcW w:w="115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2.33 %</w:t>
            </w:r>
          </w:p>
        </w:tc>
        <w:tc>
          <w:tcPr>
            <w:tcW w:w="1152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1.68 %</w:t>
            </w:r>
          </w:p>
        </w:tc>
        <w:tc>
          <w:tcPr>
            <w:tcW w:w="115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1.50 %</w:t>
            </w:r>
          </w:p>
        </w:tc>
        <w:tc>
          <w:tcPr>
            <w:tcW w:w="115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1.80 %</w:t>
            </w:r>
          </w:p>
        </w:tc>
      </w:tr>
      <w:tr w:rsidR="00063860">
        <w:trPr>
          <w:trHeight w:val="330"/>
        </w:trPr>
        <w:tc>
          <w:tcPr>
            <w:tcW w:w="1727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gene in CNV</w:t>
            </w:r>
          </w:p>
        </w:tc>
        <w:tc>
          <w:tcPr>
            <w:tcW w:w="1152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18.90 %</w:t>
            </w:r>
          </w:p>
        </w:tc>
        <w:tc>
          <w:tcPr>
            <w:tcW w:w="115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16.11 %</w:t>
            </w:r>
          </w:p>
        </w:tc>
        <w:tc>
          <w:tcPr>
            <w:tcW w:w="115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14.92 %</w:t>
            </w:r>
          </w:p>
        </w:tc>
        <w:tc>
          <w:tcPr>
            <w:tcW w:w="1152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8.17 %</w:t>
            </w:r>
          </w:p>
        </w:tc>
        <w:tc>
          <w:tcPr>
            <w:tcW w:w="115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4.77 %</w:t>
            </w:r>
          </w:p>
        </w:tc>
        <w:tc>
          <w:tcPr>
            <w:tcW w:w="115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2.65 %</w:t>
            </w:r>
          </w:p>
        </w:tc>
      </w:tr>
      <w:tr w:rsidR="00063860">
        <w:trPr>
          <w:trHeight w:val="345"/>
        </w:trPr>
        <w:tc>
          <w:tcPr>
            <w:tcW w:w="1727" w:type="dxa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total</w:t>
            </w:r>
          </w:p>
        </w:tc>
        <w:tc>
          <w:tcPr>
            <w:tcW w:w="1152" w:type="dxa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30.59 %</w:t>
            </w:r>
          </w:p>
        </w:tc>
        <w:tc>
          <w:tcPr>
            <w:tcW w:w="115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32.56 %</w:t>
            </w:r>
          </w:p>
        </w:tc>
        <w:tc>
          <w:tcPr>
            <w:tcW w:w="115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26.84 %</w:t>
            </w:r>
          </w:p>
        </w:tc>
        <w:tc>
          <w:tcPr>
            <w:tcW w:w="1152" w:type="dxa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11.74 %</w:t>
            </w:r>
          </w:p>
        </w:tc>
        <w:tc>
          <w:tcPr>
            <w:tcW w:w="115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7.82 %</w:t>
            </w:r>
          </w:p>
        </w:tc>
        <w:tc>
          <w:tcPr>
            <w:tcW w:w="115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6.69 %</w:t>
            </w:r>
          </w:p>
        </w:tc>
      </w:tr>
      <w:tr w:rsidR="00063860">
        <w:trPr>
          <w:trHeight w:val="600"/>
        </w:trPr>
        <w:tc>
          <w:tcPr>
            <w:tcW w:w="1727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lncRNA</w:t>
            </w:r>
            <w:proofErr w:type="spellEnd"/>
            <w:r>
              <w:rPr>
                <w:sz w:val="22"/>
                <w:szCs w:val="22"/>
              </w:rPr>
              <w:t xml:space="preserve"> partially overlapped CNV</w:t>
            </w:r>
          </w:p>
        </w:tc>
        <w:tc>
          <w:tcPr>
            <w:tcW w:w="1152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11.43 %</w:t>
            </w:r>
          </w:p>
        </w:tc>
        <w:tc>
          <w:tcPr>
            <w:tcW w:w="115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13.84 %</w:t>
            </w:r>
          </w:p>
        </w:tc>
        <w:tc>
          <w:tcPr>
            <w:tcW w:w="115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10.29 %</w:t>
            </w:r>
          </w:p>
        </w:tc>
        <w:tc>
          <w:tcPr>
            <w:tcW w:w="1152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7.02 %</w:t>
            </w:r>
          </w:p>
        </w:tc>
        <w:tc>
          <w:tcPr>
            <w:tcW w:w="115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9.97 %</w:t>
            </w:r>
          </w:p>
        </w:tc>
        <w:tc>
          <w:tcPr>
            <w:tcW w:w="115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8.94 %</w:t>
            </w:r>
          </w:p>
        </w:tc>
      </w:tr>
      <w:tr w:rsidR="00063860">
        <w:trPr>
          <w:trHeight w:val="330"/>
        </w:trPr>
        <w:tc>
          <w:tcPr>
            <w:tcW w:w="1727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CNV in </w:t>
            </w:r>
            <w:proofErr w:type="spellStart"/>
            <w:r>
              <w:rPr>
                <w:sz w:val="22"/>
                <w:szCs w:val="22"/>
              </w:rPr>
              <w:t>lncRNA</w:t>
            </w:r>
            <w:proofErr w:type="spellEnd"/>
          </w:p>
        </w:tc>
        <w:tc>
          <w:tcPr>
            <w:tcW w:w="1152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0.91 %</w:t>
            </w:r>
          </w:p>
        </w:tc>
        <w:tc>
          <w:tcPr>
            <w:tcW w:w="115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0.21 %</w:t>
            </w:r>
          </w:p>
        </w:tc>
        <w:tc>
          <w:tcPr>
            <w:tcW w:w="115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0.34 %</w:t>
            </w:r>
          </w:p>
        </w:tc>
        <w:tc>
          <w:tcPr>
            <w:tcW w:w="1152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1.78 %</w:t>
            </w:r>
          </w:p>
        </w:tc>
        <w:tc>
          <w:tcPr>
            <w:tcW w:w="115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0.78 %</w:t>
            </w:r>
          </w:p>
        </w:tc>
        <w:tc>
          <w:tcPr>
            <w:tcW w:w="115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0.61 %</w:t>
            </w:r>
          </w:p>
        </w:tc>
      </w:tr>
      <w:tr w:rsidR="00063860">
        <w:trPr>
          <w:trHeight w:val="330"/>
        </w:trPr>
        <w:tc>
          <w:tcPr>
            <w:tcW w:w="1727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lncRNA</w:t>
            </w:r>
            <w:proofErr w:type="spellEnd"/>
            <w:r>
              <w:rPr>
                <w:sz w:val="22"/>
                <w:szCs w:val="22"/>
              </w:rPr>
              <w:t xml:space="preserve"> in CNV</w:t>
            </w:r>
          </w:p>
        </w:tc>
        <w:tc>
          <w:tcPr>
            <w:tcW w:w="1152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45.08 %</w:t>
            </w:r>
          </w:p>
        </w:tc>
        <w:tc>
          <w:tcPr>
            <w:tcW w:w="115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50.85 %</w:t>
            </w:r>
          </w:p>
        </w:tc>
        <w:tc>
          <w:tcPr>
            <w:tcW w:w="115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36.27 %</w:t>
            </w:r>
          </w:p>
        </w:tc>
        <w:tc>
          <w:tcPr>
            <w:tcW w:w="1152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16.23 %</w:t>
            </w:r>
          </w:p>
        </w:tc>
        <w:tc>
          <w:tcPr>
            <w:tcW w:w="115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10.24 %</w:t>
            </w:r>
          </w:p>
        </w:tc>
        <w:tc>
          <w:tcPr>
            <w:tcW w:w="115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8.85 %</w:t>
            </w:r>
          </w:p>
        </w:tc>
      </w:tr>
      <w:tr w:rsidR="00063860">
        <w:trPr>
          <w:trHeight w:val="345"/>
        </w:trPr>
        <w:tc>
          <w:tcPr>
            <w:tcW w:w="1727" w:type="dxa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total</w:t>
            </w:r>
          </w:p>
        </w:tc>
        <w:tc>
          <w:tcPr>
            <w:tcW w:w="1152" w:type="dxa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57.42 %</w:t>
            </w:r>
          </w:p>
        </w:tc>
        <w:tc>
          <w:tcPr>
            <w:tcW w:w="115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64.90 %</w:t>
            </w:r>
          </w:p>
        </w:tc>
        <w:tc>
          <w:tcPr>
            <w:tcW w:w="115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46.90 %</w:t>
            </w:r>
          </w:p>
        </w:tc>
        <w:tc>
          <w:tcPr>
            <w:tcW w:w="1152" w:type="dxa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25.03 %</w:t>
            </w:r>
          </w:p>
        </w:tc>
        <w:tc>
          <w:tcPr>
            <w:tcW w:w="115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20.99 %</w:t>
            </w:r>
          </w:p>
        </w:tc>
        <w:tc>
          <w:tcPr>
            <w:tcW w:w="115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18.40 %</w:t>
            </w:r>
          </w:p>
        </w:tc>
      </w:tr>
      <w:tr w:rsidR="00063860">
        <w:trPr>
          <w:trHeight w:val="600"/>
        </w:trPr>
        <w:tc>
          <w:tcPr>
            <w:tcW w:w="1727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miRNA partially overlapped CNV</w:t>
            </w:r>
          </w:p>
        </w:tc>
        <w:tc>
          <w:tcPr>
            <w:tcW w:w="1152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0 %</w:t>
            </w:r>
          </w:p>
        </w:tc>
        <w:tc>
          <w:tcPr>
            <w:tcW w:w="115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0 %</w:t>
            </w:r>
          </w:p>
        </w:tc>
        <w:tc>
          <w:tcPr>
            <w:tcW w:w="115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0 %</w:t>
            </w:r>
          </w:p>
        </w:tc>
        <w:tc>
          <w:tcPr>
            <w:tcW w:w="1152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0 %</w:t>
            </w:r>
          </w:p>
        </w:tc>
        <w:tc>
          <w:tcPr>
            <w:tcW w:w="115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0 %</w:t>
            </w:r>
          </w:p>
        </w:tc>
        <w:tc>
          <w:tcPr>
            <w:tcW w:w="115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0 %</w:t>
            </w:r>
          </w:p>
        </w:tc>
      </w:tr>
      <w:tr w:rsidR="00063860">
        <w:trPr>
          <w:trHeight w:val="330"/>
        </w:trPr>
        <w:tc>
          <w:tcPr>
            <w:tcW w:w="1727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CNV in miRNA</w:t>
            </w:r>
          </w:p>
        </w:tc>
        <w:tc>
          <w:tcPr>
            <w:tcW w:w="1152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0 %</w:t>
            </w:r>
          </w:p>
        </w:tc>
        <w:tc>
          <w:tcPr>
            <w:tcW w:w="115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0 %</w:t>
            </w:r>
          </w:p>
        </w:tc>
        <w:tc>
          <w:tcPr>
            <w:tcW w:w="115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0 %</w:t>
            </w:r>
          </w:p>
        </w:tc>
        <w:tc>
          <w:tcPr>
            <w:tcW w:w="1152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0 %</w:t>
            </w:r>
          </w:p>
        </w:tc>
        <w:tc>
          <w:tcPr>
            <w:tcW w:w="115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0 %</w:t>
            </w:r>
          </w:p>
        </w:tc>
        <w:tc>
          <w:tcPr>
            <w:tcW w:w="115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0 %</w:t>
            </w:r>
          </w:p>
        </w:tc>
      </w:tr>
      <w:tr w:rsidR="00063860">
        <w:trPr>
          <w:trHeight w:val="330"/>
        </w:trPr>
        <w:tc>
          <w:tcPr>
            <w:tcW w:w="1727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miRNA in CNV</w:t>
            </w:r>
          </w:p>
        </w:tc>
        <w:tc>
          <w:tcPr>
            <w:tcW w:w="1152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0.003 %</w:t>
            </w:r>
          </w:p>
        </w:tc>
        <w:tc>
          <w:tcPr>
            <w:tcW w:w="115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0.003 %</w:t>
            </w:r>
          </w:p>
        </w:tc>
        <w:tc>
          <w:tcPr>
            <w:tcW w:w="115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0.003 %</w:t>
            </w:r>
          </w:p>
        </w:tc>
        <w:tc>
          <w:tcPr>
            <w:tcW w:w="1152" w:type="dxa"/>
            <w:tcBorders>
              <w:top w:val="single" w:sz="6" w:space="0" w:color="CCCCCC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0.001 %</w:t>
            </w:r>
          </w:p>
        </w:tc>
        <w:tc>
          <w:tcPr>
            <w:tcW w:w="115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0.001 %</w:t>
            </w:r>
          </w:p>
        </w:tc>
        <w:tc>
          <w:tcPr>
            <w:tcW w:w="1152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0.0003 %</w:t>
            </w:r>
          </w:p>
        </w:tc>
      </w:tr>
      <w:tr w:rsidR="00063860">
        <w:trPr>
          <w:trHeight w:val="345"/>
        </w:trPr>
        <w:tc>
          <w:tcPr>
            <w:tcW w:w="1727" w:type="dxa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total</w:t>
            </w:r>
          </w:p>
        </w:tc>
        <w:tc>
          <w:tcPr>
            <w:tcW w:w="1152" w:type="dxa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0.003 %</w:t>
            </w:r>
          </w:p>
        </w:tc>
        <w:tc>
          <w:tcPr>
            <w:tcW w:w="115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0.003 %</w:t>
            </w:r>
          </w:p>
        </w:tc>
        <w:tc>
          <w:tcPr>
            <w:tcW w:w="115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0.003 %</w:t>
            </w:r>
          </w:p>
        </w:tc>
        <w:tc>
          <w:tcPr>
            <w:tcW w:w="1152" w:type="dxa"/>
            <w:tcBorders>
              <w:top w:val="single" w:sz="6" w:space="0" w:color="CCCCCC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0.001 %</w:t>
            </w:r>
          </w:p>
        </w:tc>
        <w:tc>
          <w:tcPr>
            <w:tcW w:w="115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0.001 %</w:t>
            </w:r>
          </w:p>
        </w:tc>
        <w:tc>
          <w:tcPr>
            <w:tcW w:w="1152" w:type="dxa"/>
            <w:tcBorders>
              <w:top w:val="single" w:sz="6" w:space="0" w:color="CCCCCC"/>
              <w:left w:val="single" w:sz="6" w:space="0" w:color="CCCCCC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063860" w:rsidRDefault="009978DC">
            <w:pPr>
              <w:widowControl w:val="0"/>
              <w:spacing w:before="0" w:after="0" w:line="276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0.0003 %</w:t>
            </w:r>
          </w:p>
        </w:tc>
      </w:tr>
    </w:tbl>
    <w:p w:rsidR="00063860" w:rsidRDefault="009978DC">
      <w:pPr>
        <w:keepNext/>
      </w:pPr>
      <w:proofErr w:type="gramStart"/>
      <w:r>
        <w:rPr>
          <w:b/>
        </w:rPr>
        <w:t>gene</w:t>
      </w:r>
      <w:proofErr w:type="gramEnd"/>
      <w:r>
        <w:rPr>
          <w:b/>
        </w:rPr>
        <w:t xml:space="preserve"> </w:t>
      </w:r>
      <w:r>
        <w:t xml:space="preserve">- protein-coding gene, </w:t>
      </w:r>
      <w:proofErr w:type="spellStart"/>
      <w:r>
        <w:rPr>
          <w:b/>
        </w:rPr>
        <w:t>lncRNA</w:t>
      </w:r>
      <w:proofErr w:type="spellEnd"/>
      <w:r>
        <w:t xml:space="preserve"> - long non-coding RNA, </w:t>
      </w:r>
      <w:r>
        <w:rPr>
          <w:b/>
        </w:rPr>
        <w:t>miRNA</w:t>
      </w:r>
      <w:r>
        <w:t xml:space="preserve"> - microRNA.</w:t>
      </w:r>
    </w:p>
    <w:p w:rsidR="00063860" w:rsidRDefault="00063860">
      <w:pPr>
        <w:pStyle w:val="Nadpis3"/>
        <w:widowControl w:val="0"/>
        <w:spacing w:before="120" w:after="200" w:line="228" w:lineRule="auto"/>
        <w:ind w:left="0"/>
        <w:jc w:val="both"/>
      </w:pPr>
      <w:bookmarkStart w:id="11" w:name="_5bsv11k4354j" w:colFirst="0" w:colLast="0"/>
      <w:bookmarkEnd w:id="11"/>
    </w:p>
    <w:sectPr w:rsidR="00063860">
      <w:pgSz w:w="12240" w:h="15840"/>
      <w:pgMar w:top="1138" w:right="1181" w:bottom="1138" w:left="1282" w:header="720" w:footer="720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866C4" w:rsidRDefault="00A866C4">
      <w:pPr>
        <w:spacing w:before="0" w:after="0"/>
      </w:pPr>
      <w:r>
        <w:separator/>
      </w:r>
    </w:p>
  </w:endnote>
  <w:endnote w:type="continuationSeparator" w:id="0">
    <w:p w:rsidR="00A866C4" w:rsidRDefault="00A866C4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Gungsuh">
    <w:altName w:val="Times New Roman"/>
    <w:charset w:val="00"/>
    <w:family w:val="auto"/>
    <w:pitch w:val="default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1AEF" w:rsidRDefault="009E1AEF">
    <w:pPr>
      <w:rPr>
        <w:color w:val="C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1AEF" w:rsidRDefault="009E1AEF">
    <w:pPr>
      <w:rPr>
        <w:b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866C4" w:rsidRDefault="00A866C4">
      <w:pPr>
        <w:spacing w:before="0" w:after="0"/>
      </w:pPr>
      <w:r>
        <w:separator/>
      </w:r>
    </w:p>
  </w:footnote>
  <w:footnote w:type="continuationSeparator" w:id="0">
    <w:p w:rsidR="00A866C4" w:rsidRDefault="00A866C4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1AEF" w:rsidRDefault="009E1AEF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1AEF" w:rsidRDefault="009E1AEF"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3536D6"/>
    <w:multiLevelType w:val="multilevel"/>
    <w:tmpl w:val="BA2263F6"/>
    <w:lvl w:ilvl="0">
      <w:start w:val="1"/>
      <w:numFmt w:val="decimal"/>
      <w:lvlText w:val="%1"/>
      <w:lvlJc w:val="left"/>
      <w:pPr>
        <w:ind w:left="567" w:hanging="567"/>
      </w:pPr>
    </w:lvl>
    <w:lvl w:ilvl="1">
      <w:start w:val="1"/>
      <w:numFmt w:val="decimal"/>
      <w:lvlText w:val="%1.%2"/>
      <w:lvlJc w:val="left"/>
      <w:pPr>
        <w:ind w:left="567" w:hanging="567"/>
      </w:pPr>
    </w:lvl>
    <w:lvl w:ilvl="2">
      <w:start w:val="1"/>
      <w:numFmt w:val="decimal"/>
      <w:lvlText w:val="%1.%2.%3"/>
      <w:lvlJc w:val="left"/>
      <w:pPr>
        <w:ind w:left="567" w:hanging="567"/>
      </w:pPr>
    </w:lvl>
    <w:lvl w:ilvl="3">
      <w:start w:val="1"/>
      <w:numFmt w:val="decimal"/>
      <w:lvlText w:val="%1.%2.%3.%4"/>
      <w:lvlJc w:val="left"/>
      <w:pPr>
        <w:ind w:left="567" w:hanging="567"/>
      </w:pPr>
    </w:lvl>
    <w:lvl w:ilvl="4">
      <w:start w:val="1"/>
      <w:numFmt w:val="decimal"/>
      <w:lvlText w:val="%1.%2.%3.%4.%5"/>
      <w:lvlJc w:val="left"/>
      <w:pPr>
        <w:ind w:left="567" w:hanging="567"/>
      </w:pPr>
    </w:lvl>
    <w:lvl w:ilvl="5">
      <w:start w:val="1"/>
      <w:numFmt w:val="lowerRoman"/>
      <w:lvlText w:val="%6."/>
      <w:lvlJc w:val="right"/>
      <w:pPr>
        <w:ind w:left="567" w:hanging="567"/>
      </w:pPr>
    </w:lvl>
    <w:lvl w:ilvl="6">
      <w:start w:val="1"/>
      <w:numFmt w:val="decimal"/>
      <w:lvlText w:val="%7."/>
      <w:lvlJc w:val="left"/>
      <w:pPr>
        <w:ind w:left="567" w:hanging="567"/>
      </w:pPr>
    </w:lvl>
    <w:lvl w:ilvl="7">
      <w:start w:val="1"/>
      <w:numFmt w:val="lowerLetter"/>
      <w:lvlText w:val="%8."/>
      <w:lvlJc w:val="left"/>
      <w:pPr>
        <w:ind w:left="567" w:hanging="567"/>
      </w:pPr>
    </w:lvl>
    <w:lvl w:ilvl="8">
      <w:start w:val="1"/>
      <w:numFmt w:val="lowerRoman"/>
      <w:lvlText w:val="%9."/>
      <w:lvlJc w:val="right"/>
      <w:pPr>
        <w:ind w:left="567" w:hanging="567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proofState w:spelling="clean" w:grammar="clean"/>
  <w:defaultTabStop w:val="720"/>
  <w:hyphenationZone w:val="425"/>
  <w:evenAndOddHeader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3860"/>
    <w:rsid w:val="000359E6"/>
    <w:rsid w:val="00063860"/>
    <w:rsid w:val="002261D1"/>
    <w:rsid w:val="002B5D42"/>
    <w:rsid w:val="0034570B"/>
    <w:rsid w:val="003C0A8C"/>
    <w:rsid w:val="003C5C1C"/>
    <w:rsid w:val="00704C0C"/>
    <w:rsid w:val="009119E8"/>
    <w:rsid w:val="009978DC"/>
    <w:rsid w:val="009E1AEF"/>
    <w:rsid w:val="00A866C4"/>
    <w:rsid w:val="00AA7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144AAF9-1C47-47BB-BA40-4E610D6F24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4"/>
        <w:szCs w:val="24"/>
        <w:lang w:val="en-US" w:eastAsia="sk-SK" w:bidi="ar-SA"/>
      </w:rPr>
    </w:rPrDefault>
    <w:pPrDefault>
      <w:pPr>
        <w:spacing w:before="120" w:after="24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</w:style>
  <w:style w:type="paragraph" w:styleId="Nadpis1">
    <w:name w:val="heading 1"/>
    <w:basedOn w:val="Normlny"/>
    <w:next w:val="Normlny"/>
    <w:pPr>
      <w:spacing w:before="240"/>
      <w:ind w:left="567" w:hanging="567"/>
      <w:outlineLvl w:val="0"/>
    </w:pPr>
    <w:rPr>
      <w:b/>
    </w:rPr>
  </w:style>
  <w:style w:type="paragraph" w:styleId="Nadpis2">
    <w:name w:val="heading 2"/>
    <w:basedOn w:val="Normlny"/>
    <w:next w:val="Normlny"/>
    <w:pPr>
      <w:spacing w:before="240" w:after="200"/>
      <w:ind w:left="567" w:hanging="567"/>
      <w:outlineLvl w:val="1"/>
    </w:pPr>
    <w:rPr>
      <w:b/>
    </w:rPr>
  </w:style>
  <w:style w:type="paragraph" w:styleId="Nadpis3">
    <w:name w:val="heading 3"/>
    <w:basedOn w:val="Normlny"/>
    <w:next w:val="Normlny"/>
    <w:pPr>
      <w:keepNext/>
      <w:keepLines/>
      <w:spacing w:before="40" w:after="120"/>
      <w:ind w:left="567" w:hanging="567"/>
      <w:outlineLvl w:val="2"/>
    </w:pPr>
    <w:rPr>
      <w:b/>
    </w:rPr>
  </w:style>
  <w:style w:type="paragraph" w:styleId="Nadpis4">
    <w:name w:val="heading 4"/>
    <w:basedOn w:val="Normlny"/>
    <w:next w:val="Normlny"/>
    <w:pPr>
      <w:keepNext/>
      <w:keepLines/>
      <w:spacing w:before="40" w:after="120"/>
      <w:ind w:left="567" w:hanging="567"/>
      <w:outlineLvl w:val="3"/>
    </w:pPr>
    <w:rPr>
      <w:b/>
    </w:rPr>
  </w:style>
  <w:style w:type="paragraph" w:styleId="Nadpis5">
    <w:name w:val="heading 5"/>
    <w:basedOn w:val="Normlny"/>
    <w:next w:val="Normlny"/>
    <w:pPr>
      <w:keepNext/>
      <w:keepLines/>
      <w:spacing w:before="40" w:after="120"/>
      <w:ind w:left="567" w:hanging="567"/>
      <w:outlineLvl w:val="4"/>
    </w:pPr>
    <w:rPr>
      <w:b/>
    </w:rPr>
  </w:style>
  <w:style w:type="paragraph" w:styleId="Nadpis6">
    <w:name w:val="heading 6"/>
    <w:basedOn w:val="Normlny"/>
    <w:next w:val="Normlny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ov">
    <w:name w:val="Title"/>
    <w:basedOn w:val="Normlny"/>
    <w:next w:val="Normlny"/>
    <w:pPr>
      <w:spacing w:before="240" w:after="360"/>
      <w:jc w:val="center"/>
    </w:pPr>
    <w:rPr>
      <w:b/>
      <w:sz w:val="32"/>
      <w:szCs w:val="32"/>
    </w:rPr>
  </w:style>
  <w:style w:type="paragraph" w:styleId="Podtitul">
    <w:name w:val="Subtitle"/>
    <w:basedOn w:val="Normlny"/>
    <w:next w:val="Normlny"/>
    <w:pPr>
      <w:spacing w:before="240"/>
    </w:pPr>
    <w:rPr>
      <w:b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paperpile.com/c/igq9Xb/1Tblh" TargetMode="External"/><Relationship Id="rId18" Type="http://schemas.openxmlformats.org/officeDocument/2006/relationships/hyperlink" Target="http://paperpile.com/b/igq9Xb/1Tblh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paperpile.com/b/igq9Xb/WX5HT" TargetMode="External"/><Relationship Id="rId7" Type="http://schemas.openxmlformats.org/officeDocument/2006/relationships/hyperlink" Target="mailto:zuzana.holesova@geneton.sk" TargetMode="External"/><Relationship Id="rId12" Type="http://schemas.openxmlformats.org/officeDocument/2006/relationships/header" Target="header2.xml"/><Relationship Id="rId17" Type="http://schemas.openxmlformats.org/officeDocument/2006/relationships/hyperlink" Target="http://paperpile.com/b/igq9Xb/1Tblh" TargetMode="External"/><Relationship Id="rId2" Type="http://schemas.openxmlformats.org/officeDocument/2006/relationships/styles" Target="styles.xml"/><Relationship Id="rId16" Type="http://schemas.openxmlformats.org/officeDocument/2006/relationships/hyperlink" Target="http://paperpile.com/b/igq9Xb/1Tblh" TargetMode="External"/><Relationship Id="rId20" Type="http://schemas.openxmlformats.org/officeDocument/2006/relationships/hyperlink" Target="http://paperpile.com/b/igq9Xb/WX5HT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hyperlink" Target="https://paperpile.com/c/igq9Xb/WX5HT" TargetMode="External"/><Relationship Id="rId23" Type="http://schemas.openxmlformats.org/officeDocument/2006/relationships/theme" Target="theme/theme1.xml"/><Relationship Id="rId10" Type="http://schemas.openxmlformats.org/officeDocument/2006/relationships/footer" Target="footer1.xml"/><Relationship Id="rId19" Type="http://schemas.openxmlformats.org/officeDocument/2006/relationships/hyperlink" Target="http://paperpile.com/b/igq9Xb/WX5HT" TargetMode="Externa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hyperlink" Target="https://genovisio.com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1374</Words>
  <Characters>7834</Characters>
  <Application>Microsoft Office Word</Application>
  <DocSecurity>0</DocSecurity>
  <Lines>65</Lines>
  <Paragraphs>18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Zuzana</dc:creator>
  <cp:lastModifiedBy>Zuzana Holesova</cp:lastModifiedBy>
  <cp:revision>2</cp:revision>
  <dcterms:created xsi:type="dcterms:W3CDTF">2023-08-09T10:03:00Z</dcterms:created>
  <dcterms:modified xsi:type="dcterms:W3CDTF">2023-08-09T10:03:00Z</dcterms:modified>
</cp:coreProperties>
</file>