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10D0E" w14:textId="6C465C26" w:rsidR="005E7505" w:rsidRDefault="00DE56AF" w:rsidP="00DE56AF">
      <w:pPr>
        <w:jc w:val="center"/>
      </w:pPr>
      <w:r>
        <w:rPr>
          <w:noProof/>
        </w:rPr>
        <w:drawing>
          <wp:inline distT="0" distB="0" distL="0" distR="0" wp14:anchorId="1B70534B" wp14:editId="75C3972F">
            <wp:extent cx="3516630" cy="815975"/>
            <wp:effectExtent l="0" t="0" r="7620" b="317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6630" cy="81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A0222" w14:textId="71175CA7" w:rsidR="00DE56AF" w:rsidRDefault="00DE56AF">
      <w:pPr>
        <w:rPr>
          <w:rFonts w:ascii="Times New Roman" w:hAnsi="Times New Roman" w:cs="Times New Roman"/>
          <w:sz w:val="24"/>
          <w:szCs w:val="24"/>
        </w:rPr>
      </w:pPr>
      <w:r w:rsidRPr="00DE56AF">
        <w:rPr>
          <w:rFonts w:ascii="Times New Roman" w:hAnsi="Times New Roman" w:cs="Times New Roman"/>
          <w:sz w:val="24"/>
          <w:szCs w:val="24"/>
        </w:rPr>
        <w:t>FigureS</w:t>
      </w:r>
      <w:r w:rsidR="0082729A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78C2" w:rsidRPr="007E1FC8">
        <w:rPr>
          <w:rFonts w:ascii="Times New Roman" w:hAnsi="Times New Roman" w:cs="Times New Roman"/>
          <w:sz w:val="24"/>
          <w:szCs w:val="24"/>
        </w:rPr>
        <w:t xml:space="preserve">PCR validation of </w:t>
      </w:r>
      <w:r w:rsidR="004C78C2">
        <w:rPr>
          <w:rFonts w:ascii="Times New Roman" w:hAnsi="Times New Roman" w:cs="Times New Roman"/>
          <w:sz w:val="24"/>
          <w:szCs w:val="24"/>
        </w:rPr>
        <w:t>t</w:t>
      </w:r>
      <w:r w:rsidR="00331EEF">
        <w:rPr>
          <w:rFonts w:ascii="Times New Roman" w:hAnsi="Times New Roman" w:cs="Times New Roman" w:hint="eastAsia"/>
          <w:sz w:val="24"/>
          <w:szCs w:val="24"/>
        </w:rPr>
        <w:t>he</w:t>
      </w:r>
      <w:r w:rsidR="00331EEF">
        <w:rPr>
          <w:rFonts w:ascii="Times New Roman" w:hAnsi="Times New Roman" w:cs="Times New Roman"/>
          <w:sz w:val="24"/>
          <w:szCs w:val="24"/>
        </w:rPr>
        <w:t xml:space="preserve"> </w:t>
      </w:r>
      <w:r w:rsidR="00331EEF" w:rsidRPr="00331EEF">
        <w:rPr>
          <w:rFonts w:ascii="Times New Roman" w:hAnsi="Times New Roman" w:cs="Times New Roman"/>
          <w:sz w:val="24"/>
          <w:szCs w:val="24"/>
        </w:rPr>
        <w:t xml:space="preserve">transferred gene vectors </w:t>
      </w:r>
      <w:r w:rsidR="00331EEF">
        <w:rPr>
          <w:rFonts w:ascii="Times New Roman" w:hAnsi="Times New Roman" w:cs="Times New Roman" w:hint="eastAsia"/>
          <w:sz w:val="24"/>
          <w:szCs w:val="24"/>
        </w:rPr>
        <w:t>of</w:t>
      </w:r>
      <w:r w:rsidR="00331EEF">
        <w:rPr>
          <w:rFonts w:ascii="Times New Roman" w:hAnsi="Times New Roman" w:cs="Times New Roman"/>
          <w:sz w:val="24"/>
          <w:szCs w:val="24"/>
        </w:rPr>
        <w:t xml:space="preserve"> </w:t>
      </w:r>
      <w:r w:rsidR="00331EEF" w:rsidRPr="00331EEF">
        <w:rPr>
          <w:rFonts w:ascii="Times New Roman" w:hAnsi="Times New Roman" w:cs="Times New Roman"/>
          <w:sz w:val="24"/>
          <w:szCs w:val="24"/>
        </w:rPr>
        <w:t>RuEG1 and RuEG2 to tomato plants</w:t>
      </w:r>
    </w:p>
    <w:p w14:paraId="761D7A23" w14:textId="1A311F86" w:rsidR="004C78C2" w:rsidRDefault="004C78C2" w:rsidP="00F93686">
      <w:pPr>
        <w:spacing w:line="440" w:lineRule="exact"/>
        <w:rPr>
          <w:rFonts w:ascii="Times New Roman" w:hAnsi="Times New Roman" w:cs="Times New Roman"/>
          <w:sz w:val="24"/>
          <w:szCs w:val="24"/>
        </w:rPr>
      </w:pPr>
      <w:r w:rsidRPr="007E1FC8">
        <w:rPr>
          <w:rFonts w:ascii="Times New Roman" w:hAnsi="Times New Roman" w:cs="Times New Roman"/>
          <w:sz w:val="24"/>
          <w:szCs w:val="24"/>
        </w:rPr>
        <w:t>Note: A: RuEG1; B: RuEG3; M: DL1,000 DNA Marker; AC: non transformed strain; 1-8: transgenic tomato</w:t>
      </w:r>
    </w:p>
    <w:p w14:paraId="7691DB77" w14:textId="77777777" w:rsidR="0082729A" w:rsidRDefault="0082729A" w:rsidP="0082729A">
      <w:pPr>
        <w:jc w:val="center"/>
      </w:pPr>
      <w:r>
        <w:rPr>
          <w:noProof/>
        </w:rPr>
        <w:drawing>
          <wp:inline distT="0" distB="0" distL="0" distR="0" wp14:anchorId="31C18F13" wp14:editId="699A99AD">
            <wp:extent cx="5274310" cy="204724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047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9D4DE1" w14:textId="4BDD9E7B" w:rsidR="0082729A" w:rsidRPr="00DE56AF" w:rsidRDefault="0082729A" w:rsidP="0082729A">
      <w:pPr>
        <w:jc w:val="center"/>
        <w:rPr>
          <w:rFonts w:ascii="Times New Roman" w:hAnsi="Times New Roman" w:cs="Times New Roman"/>
          <w:sz w:val="24"/>
          <w:szCs w:val="24"/>
        </w:rPr>
      </w:pPr>
      <w:r w:rsidRPr="00DE56AF">
        <w:rPr>
          <w:rFonts w:ascii="Times New Roman" w:hAnsi="Times New Roman" w:cs="Times New Roman"/>
          <w:sz w:val="24"/>
          <w:szCs w:val="24"/>
        </w:rPr>
        <w:t>FigureS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DE56AF">
        <w:rPr>
          <w:rFonts w:ascii="Times New Roman" w:hAnsi="Times New Roman" w:cs="Times New Roman"/>
          <w:sz w:val="24"/>
          <w:szCs w:val="24"/>
        </w:rPr>
        <w:t xml:space="preserve"> Tomato appearance and cross section</w:t>
      </w:r>
    </w:p>
    <w:p w14:paraId="699318CA" w14:textId="4B2AF7AA" w:rsidR="00F93686" w:rsidRPr="0082729A" w:rsidRDefault="00F93686" w:rsidP="00F93686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2F880FED" w14:textId="77777777" w:rsidR="00F93686" w:rsidRPr="00D72A1E" w:rsidRDefault="00F93686" w:rsidP="00F93686">
      <w:pPr>
        <w:topLinePunct/>
        <w:jc w:val="center"/>
        <w:rPr>
          <w:rFonts w:ascii="Times New Roman" w:eastAsia="黑体" w:hAnsi="Times New Roman" w:cs="Times New Roman"/>
          <w:szCs w:val="24"/>
        </w:rPr>
      </w:pPr>
      <w:r w:rsidRPr="00D72A1E">
        <w:rPr>
          <w:rFonts w:ascii="Times New Roman" w:eastAsia="黑体" w:hAnsi="Times New Roman" w:cs="Times New Roman"/>
          <w:szCs w:val="24"/>
          <w:lang w:bidi="ar"/>
        </w:rPr>
        <w:t xml:space="preserve">Table </w:t>
      </w:r>
      <w:r>
        <w:rPr>
          <w:rFonts w:ascii="Times New Roman" w:eastAsia="黑体" w:hAnsi="Times New Roman" w:cs="Times New Roman"/>
          <w:szCs w:val="24"/>
          <w:lang w:bidi="ar"/>
        </w:rPr>
        <w:t>S1</w:t>
      </w:r>
      <w:r w:rsidRPr="00D72A1E">
        <w:rPr>
          <w:rFonts w:ascii="Times New Roman" w:eastAsia="黑体" w:hAnsi="Times New Roman" w:cs="Times New Roman"/>
          <w:szCs w:val="24"/>
          <w:lang w:bidi="ar"/>
        </w:rPr>
        <w:t xml:space="preserve"> The sequence of primers for vector construct</w:t>
      </w:r>
    </w:p>
    <w:tbl>
      <w:tblPr>
        <w:tblW w:w="5571" w:type="dxa"/>
        <w:jc w:val="center"/>
        <w:tblLook w:val="04A0" w:firstRow="1" w:lastRow="0" w:firstColumn="1" w:lastColumn="0" w:noHBand="0" w:noVBand="1"/>
      </w:tblPr>
      <w:tblGrid>
        <w:gridCol w:w="1299"/>
        <w:gridCol w:w="4272"/>
      </w:tblGrid>
      <w:tr w:rsidR="00F93686" w:rsidRPr="00D72A1E" w14:paraId="7DFCAD6D" w14:textId="77777777" w:rsidTr="00000CA8">
        <w:trPr>
          <w:trHeight w:val="280"/>
          <w:jc w:val="center"/>
        </w:trPr>
        <w:tc>
          <w:tcPr>
            <w:tcW w:w="1299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1D7C327" w14:textId="77777777" w:rsidR="00F93686" w:rsidRPr="00D72A1E" w:rsidRDefault="00F93686" w:rsidP="00000CA8">
            <w:pPr>
              <w:widowControl/>
              <w:topLinePunct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2A1E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Aimed gene</w:t>
            </w:r>
          </w:p>
        </w:tc>
        <w:tc>
          <w:tcPr>
            <w:tcW w:w="4272" w:type="dxa"/>
            <w:tcBorders>
              <w:top w:val="single" w:sz="6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D6670A8" w14:textId="77777777" w:rsidR="00F93686" w:rsidRPr="00D72A1E" w:rsidRDefault="00F93686" w:rsidP="00000CA8">
            <w:pPr>
              <w:widowControl/>
              <w:topLinePunct/>
              <w:snapToGrid w:val="0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color w:val="333333"/>
                <w:kern w:val="0"/>
                <w:szCs w:val="21"/>
                <w:lang w:bidi="ar"/>
              </w:rPr>
              <w:t>P</w:t>
            </w:r>
            <w:r w:rsidRPr="00D72A1E">
              <w:rPr>
                <w:rFonts w:ascii="Times New Roman" w:eastAsia="宋体" w:hAnsi="Times New Roman" w:cs="Times New Roman"/>
                <w:color w:val="333333"/>
                <w:kern w:val="0"/>
                <w:szCs w:val="21"/>
                <w:lang w:bidi="ar"/>
              </w:rPr>
              <w:t>rimer</w:t>
            </w:r>
          </w:p>
        </w:tc>
      </w:tr>
      <w:tr w:rsidR="00F93686" w:rsidRPr="00D72A1E" w14:paraId="196F5344" w14:textId="77777777" w:rsidTr="00000CA8">
        <w:trPr>
          <w:trHeight w:val="280"/>
          <w:jc w:val="center"/>
        </w:trPr>
        <w:tc>
          <w:tcPr>
            <w:tcW w:w="12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962AFA" w14:textId="77777777" w:rsidR="00F93686" w:rsidRPr="00D72A1E" w:rsidRDefault="00F93686" w:rsidP="00000CA8">
            <w:pPr>
              <w:topLinePunct/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D72A1E">
              <w:rPr>
                <w:rFonts w:ascii="Times New Roman" w:eastAsia="宋体" w:hAnsi="Times New Roman" w:cs="Times New Roman"/>
                <w:szCs w:val="21"/>
                <w:lang w:bidi="ar"/>
              </w:rPr>
              <w:t>RuEG1</w:t>
            </w:r>
          </w:p>
        </w:tc>
        <w:tc>
          <w:tcPr>
            <w:tcW w:w="427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FBA6BD" w14:textId="77777777" w:rsidR="00F93686" w:rsidRDefault="00F93686" w:rsidP="00000CA8">
            <w:pPr>
              <w:topLinePunct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D72A1E">
              <w:rPr>
                <w:rFonts w:ascii="Times New Roman" w:eastAsia="宋体" w:hAnsi="Times New Roman" w:cs="Times New Roman"/>
                <w:szCs w:val="21"/>
                <w:lang w:bidi="ar"/>
              </w:rPr>
              <w:t>ACTAGTATGGGAGCCGAACCGACCTC</w:t>
            </w:r>
          </w:p>
          <w:p w14:paraId="49388C68" w14:textId="77777777" w:rsidR="00F93686" w:rsidRPr="00D72A1E" w:rsidRDefault="00F93686" w:rsidP="00000CA8">
            <w:pPr>
              <w:topLinePunct/>
              <w:rPr>
                <w:rFonts w:ascii="Times New Roman" w:eastAsia="宋体" w:hAnsi="Times New Roman" w:cs="Times New Roman"/>
                <w:szCs w:val="21"/>
              </w:rPr>
            </w:pPr>
            <w:r w:rsidRPr="00D72A1E">
              <w:rPr>
                <w:rFonts w:ascii="Times New Roman" w:eastAsia="宋体" w:hAnsi="Times New Roman" w:cs="Times New Roman"/>
                <w:szCs w:val="21"/>
                <w:lang w:bidi="ar"/>
              </w:rPr>
              <w:t>CGGATCCGGGTGAAGGATTCAACTACTG</w:t>
            </w:r>
          </w:p>
        </w:tc>
      </w:tr>
      <w:tr w:rsidR="00F93686" w:rsidRPr="00D72A1E" w14:paraId="7B13D44A" w14:textId="77777777" w:rsidTr="00000CA8">
        <w:trPr>
          <w:trHeight w:val="280"/>
          <w:jc w:val="center"/>
        </w:trPr>
        <w:tc>
          <w:tcPr>
            <w:tcW w:w="12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EDA173E" w14:textId="77777777" w:rsidR="00F93686" w:rsidRPr="00D72A1E" w:rsidRDefault="00F93686" w:rsidP="00000CA8">
            <w:pPr>
              <w:widowControl/>
              <w:topLinePunct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D72A1E">
              <w:rPr>
                <w:rFonts w:ascii="Times New Roman" w:eastAsia="宋体" w:hAnsi="Times New Roman" w:cs="Times New Roman"/>
                <w:szCs w:val="21"/>
                <w:lang w:bidi="ar"/>
              </w:rPr>
              <w:t>RuEG</w:t>
            </w:r>
            <w:r>
              <w:rPr>
                <w:rFonts w:ascii="Times New Roman" w:eastAsia="宋体" w:hAnsi="Times New Roman" w:cs="Times New Roman"/>
                <w:szCs w:val="21"/>
                <w:lang w:bidi="ar"/>
              </w:rPr>
              <w:t>2</w:t>
            </w:r>
          </w:p>
        </w:tc>
        <w:tc>
          <w:tcPr>
            <w:tcW w:w="4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BA808F" w14:textId="77777777" w:rsidR="00F93686" w:rsidRDefault="00F93686" w:rsidP="00000CA8">
            <w:pPr>
              <w:topLinePunct/>
              <w:rPr>
                <w:rFonts w:ascii="Times New Roman" w:eastAsia="宋体" w:hAnsi="Times New Roman" w:cs="Times New Roman"/>
                <w:szCs w:val="21"/>
                <w:lang w:bidi="ar"/>
              </w:rPr>
            </w:pPr>
            <w:r w:rsidRPr="00D72A1E">
              <w:rPr>
                <w:rFonts w:ascii="Times New Roman" w:eastAsia="宋体" w:hAnsi="Times New Roman" w:cs="Times New Roman"/>
                <w:szCs w:val="21"/>
                <w:lang w:bidi="ar"/>
              </w:rPr>
              <w:t>GACTAGTCATGTACGGAAGGGATCCAT</w:t>
            </w:r>
          </w:p>
          <w:p w14:paraId="60E2E263" w14:textId="77777777" w:rsidR="00F93686" w:rsidRPr="00D72A1E" w:rsidRDefault="00F93686" w:rsidP="00000CA8">
            <w:pPr>
              <w:topLinePunct/>
              <w:rPr>
                <w:rFonts w:ascii="Times New Roman" w:eastAsia="宋体" w:hAnsi="Times New Roman" w:cs="Times New Roman"/>
                <w:szCs w:val="21"/>
              </w:rPr>
            </w:pPr>
            <w:r w:rsidRPr="00D72A1E">
              <w:rPr>
                <w:rFonts w:ascii="Times New Roman" w:eastAsia="宋体" w:hAnsi="Times New Roman" w:cs="Times New Roman"/>
                <w:szCs w:val="21"/>
              </w:rPr>
              <w:t>GGATCCCCCAGCCCAGTAATCTTCAAAAT</w:t>
            </w:r>
          </w:p>
        </w:tc>
      </w:tr>
    </w:tbl>
    <w:p w14:paraId="42C42367" w14:textId="77777777" w:rsidR="00F93686" w:rsidRPr="00D72A1E" w:rsidRDefault="00F93686" w:rsidP="00F93686"/>
    <w:p w14:paraId="0CDE85E1" w14:textId="0A1A2A79" w:rsidR="00C1020D" w:rsidRPr="00E02458" w:rsidRDefault="00C1020D" w:rsidP="00C1020D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30197314"/>
      <w:r w:rsidRPr="00E02458">
        <w:rPr>
          <w:rFonts w:ascii="Times New Roman" w:hAnsi="Times New Roman" w:cs="Times New Roman"/>
          <w:sz w:val="24"/>
          <w:szCs w:val="24"/>
        </w:rPr>
        <w:t>Table S</w:t>
      </w:r>
      <w:r w:rsidR="00DC4007">
        <w:rPr>
          <w:rFonts w:ascii="Times New Roman" w:hAnsi="Times New Roman" w:cs="Times New Roman"/>
          <w:sz w:val="24"/>
          <w:szCs w:val="24"/>
        </w:rPr>
        <w:t>2</w:t>
      </w:r>
      <w:r w:rsidRPr="00E02458">
        <w:rPr>
          <w:rFonts w:ascii="Times New Roman" w:hAnsi="Times New Roman" w:cs="Times New Roman"/>
          <w:sz w:val="24"/>
          <w:szCs w:val="24"/>
        </w:rPr>
        <w:t xml:space="preserve"> List of annotated DEGs in </w:t>
      </w:r>
      <w:r>
        <w:rPr>
          <w:rFonts w:ascii="Times New Roman" w:hAnsi="Times New Roman" w:cs="Times New Roman"/>
          <w:sz w:val="24"/>
          <w:szCs w:val="24"/>
        </w:rPr>
        <w:t>RuEG1</w:t>
      </w:r>
      <w:r w:rsidRPr="00E02458">
        <w:rPr>
          <w:rFonts w:ascii="Times New Roman" w:hAnsi="Times New Roman" w:cs="Times New Roman"/>
          <w:sz w:val="24"/>
          <w:szCs w:val="24"/>
        </w:rPr>
        <w:t>/C group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6"/>
        <w:gridCol w:w="4488"/>
        <w:gridCol w:w="1710"/>
      </w:tblGrid>
      <w:tr w:rsidR="00807B96" w:rsidRPr="00807B96" w14:paraId="69B1565D" w14:textId="77777777" w:rsidTr="001F67F9">
        <w:trPr>
          <w:trHeight w:val="280"/>
        </w:trPr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bookmarkEnd w:id="0"/>
          <w:p w14:paraId="301D4F8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Gene name</w:t>
            </w:r>
          </w:p>
        </w:tc>
        <w:tc>
          <w:tcPr>
            <w:tcW w:w="4488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F806A8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Gene description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669F38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Log2FC(b2/a2)</w:t>
            </w:r>
          </w:p>
        </w:tc>
      </w:tr>
      <w:tr w:rsidR="00807B96" w:rsidRPr="00807B96" w14:paraId="7E1AB176" w14:textId="77777777" w:rsidTr="001F67F9">
        <w:trPr>
          <w:trHeight w:val="280"/>
        </w:trPr>
        <w:tc>
          <w:tcPr>
            <w:tcW w:w="1776" w:type="dxa"/>
            <w:tcBorders>
              <w:top w:val="single" w:sz="4" w:space="0" w:color="auto"/>
            </w:tcBorders>
            <w:noWrap/>
            <w:hideMark/>
          </w:tcPr>
          <w:p w14:paraId="534B2E7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CHI9</w:t>
            </w:r>
          </w:p>
        </w:tc>
        <w:tc>
          <w:tcPr>
            <w:tcW w:w="4488" w:type="dxa"/>
            <w:tcBorders>
              <w:top w:val="single" w:sz="4" w:space="0" w:color="auto"/>
            </w:tcBorders>
            <w:noWrap/>
            <w:hideMark/>
          </w:tcPr>
          <w:p w14:paraId="064153C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chitinase</w:t>
            </w:r>
          </w:p>
        </w:tc>
        <w:tc>
          <w:tcPr>
            <w:tcW w:w="1710" w:type="dxa"/>
            <w:tcBorders>
              <w:top w:val="single" w:sz="4" w:space="0" w:color="auto"/>
            </w:tcBorders>
            <w:noWrap/>
            <w:hideMark/>
          </w:tcPr>
          <w:p w14:paraId="09E3AAC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-3.81146</w:t>
            </w:r>
          </w:p>
        </w:tc>
      </w:tr>
      <w:tr w:rsidR="00807B96" w:rsidRPr="00807B96" w14:paraId="20E7CC11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116E5A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rps4</w:t>
            </w:r>
          </w:p>
        </w:tc>
        <w:tc>
          <w:tcPr>
            <w:tcW w:w="4488" w:type="dxa"/>
            <w:noWrap/>
            <w:hideMark/>
          </w:tcPr>
          <w:p w14:paraId="467596E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ribosomal protein S4</w:t>
            </w:r>
          </w:p>
        </w:tc>
        <w:tc>
          <w:tcPr>
            <w:tcW w:w="1710" w:type="dxa"/>
            <w:noWrap/>
            <w:hideMark/>
          </w:tcPr>
          <w:p w14:paraId="71428B5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-4.65261</w:t>
            </w:r>
          </w:p>
        </w:tc>
      </w:tr>
      <w:tr w:rsidR="00807B96" w:rsidRPr="00807B96" w14:paraId="1B1D1B1A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78C64A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nad6</w:t>
            </w:r>
          </w:p>
        </w:tc>
        <w:tc>
          <w:tcPr>
            <w:tcW w:w="4488" w:type="dxa"/>
            <w:noWrap/>
            <w:hideMark/>
          </w:tcPr>
          <w:p w14:paraId="5FFDD7D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NADH dehydrogenase subunit 6</w:t>
            </w:r>
          </w:p>
        </w:tc>
        <w:tc>
          <w:tcPr>
            <w:tcW w:w="1710" w:type="dxa"/>
            <w:noWrap/>
            <w:hideMark/>
          </w:tcPr>
          <w:p w14:paraId="3DF5D5F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-5.06303</w:t>
            </w:r>
          </w:p>
        </w:tc>
      </w:tr>
      <w:tr w:rsidR="00807B96" w:rsidRPr="00807B96" w14:paraId="25A6701E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6A56FC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rrn18</w:t>
            </w:r>
          </w:p>
        </w:tc>
        <w:tc>
          <w:tcPr>
            <w:tcW w:w="4488" w:type="dxa"/>
            <w:noWrap/>
            <w:hideMark/>
          </w:tcPr>
          <w:p w14:paraId="53BE6CD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18S ribosomal RNA</w:t>
            </w:r>
          </w:p>
        </w:tc>
        <w:tc>
          <w:tcPr>
            <w:tcW w:w="1710" w:type="dxa"/>
            <w:noWrap/>
            <w:hideMark/>
          </w:tcPr>
          <w:p w14:paraId="0269888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-2.84671</w:t>
            </w:r>
          </w:p>
        </w:tc>
      </w:tr>
      <w:tr w:rsidR="00807B96" w:rsidRPr="00807B96" w14:paraId="6EAE88D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D27EBA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rrn18</w:t>
            </w:r>
          </w:p>
        </w:tc>
        <w:tc>
          <w:tcPr>
            <w:tcW w:w="4488" w:type="dxa"/>
            <w:noWrap/>
            <w:hideMark/>
          </w:tcPr>
          <w:p w14:paraId="7F88D58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18S ribosomal RNA</w:t>
            </w:r>
          </w:p>
        </w:tc>
        <w:tc>
          <w:tcPr>
            <w:tcW w:w="1710" w:type="dxa"/>
            <w:noWrap/>
            <w:hideMark/>
          </w:tcPr>
          <w:p w14:paraId="5D5A5CF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-2.84671</w:t>
            </w:r>
          </w:p>
        </w:tc>
      </w:tr>
      <w:tr w:rsidR="00807B96" w:rsidRPr="00807B96" w14:paraId="3A7039B7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38C470A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rrn26</w:t>
            </w:r>
          </w:p>
        </w:tc>
        <w:tc>
          <w:tcPr>
            <w:tcW w:w="4488" w:type="dxa"/>
            <w:noWrap/>
            <w:hideMark/>
          </w:tcPr>
          <w:p w14:paraId="63229AB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26S ribosomal RNA</w:t>
            </w:r>
          </w:p>
        </w:tc>
        <w:tc>
          <w:tcPr>
            <w:tcW w:w="1710" w:type="dxa"/>
            <w:noWrap/>
            <w:hideMark/>
          </w:tcPr>
          <w:p w14:paraId="210E3E1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-1.9575</w:t>
            </w:r>
          </w:p>
        </w:tc>
      </w:tr>
      <w:tr w:rsidR="00807B96" w:rsidRPr="00807B96" w14:paraId="39CE3E9E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E63010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Cel2</w:t>
            </w:r>
          </w:p>
        </w:tc>
        <w:tc>
          <w:tcPr>
            <w:tcW w:w="4488" w:type="dxa"/>
            <w:noWrap/>
            <w:hideMark/>
          </w:tcPr>
          <w:p w14:paraId="372AC0A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47C5">
              <w:rPr>
                <w:rFonts w:ascii="Times New Roman" w:hAnsi="Times New Roman" w:cs="Times New Roman" w:hint="eastAsia"/>
                <w:color w:val="FF0000"/>
                <w:sz w:val="24"/>
                <w:szCs w:val="24"/>
              </w:rPr>
              <w:t>endo-1,4-beta-glucanase precursor</w:t>
            </w:r>
          </w:p>
        </w:tc>
        <w:tc>
          <w:tcPr>
            <w:tcW w:w="1710" w:type="dxa"/>
            <w:noWrap/>
            <w:hideMark/>
          </w:tcPr>
          <w:p w14:paraId="19B7C35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2.37029</w:t>
            </w:r>
          </w:p>
        </w:tc>
      </w:tr>
      <w:tr w:rsidR="00807B96" w:rsidRPr="00807B96" w14:paraId="01DE4F9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384514F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DEFL1</w:t>
            </w:r>
          </w:p>
        </w:tc>
        <w:tc>
          <w:tcPr>
            <w:tcW w:w="4488" w:type="dxa"/>
            <w:noWrap/>
            <w:hideMark/>
          </w:tcPr>
          <w:p w14:paraId="4D41C18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defensin-like protein</w:t>
            </w:r>
          </w:p>
        </w:tc>
        <w:tc>
          <w:tcPr>
            <w:tcW w:w="1710" w:type="dxa"/>
            <w:noWrap/>
            <w:hideMark/>
          </w:tcPr>
          <w:p w14:paraId="7AD96AAC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-2.847</w:t>
            </w:r>
          </w:p>
        </w:tc>
      </w:tr>
      <w:tr w:rsidR="00807B96" w:rsidRPr="00807B96" w14:paraId="36F85F23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89FCDC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LOC101244308</w:t>
            </w:r>
          </w:p>
        </w:tc>
        <w:tc>
          <w:tcPr>
            <w:tcW w:w="4488" w:type="dxa"/>
            <w:noWrap/>
            <w:hideMark/>
          </w:tcPr>
          <w:p w14:paraId="35A67CE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nuclear valosin-containing protein-like</w:t>
            </w:r>
          </w:p>
        </w:tc>
        <w:tc>
          <w:tcPr>
            <w:tcW w:w="1710" w:type="dxa"/>
            <w:noWrap/>
            <w:hideMark/>
          </w:tcPr>
          <w:p w14:paraId="6C98A4D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3.164628</w:t>
            </w:r>
          </w:p>
        </w:tc>
      </w:tr>
      <w:tr w:rsidR="00807B96" w:rsidRPr="00807B96" w14:paraId="4038D620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166A0F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LOC101244416</w:t>
            </w:r>
          </w:p>
        </w:tc>
        <w:tc>
          <w:tcPr>
            <w:tcW w:w="4488" w:type="dxa"/>
            <w:noWrap/>
            <w:hideMark/>
          </w:tcPr>
          <w:p w14:paraId="09395EF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SPX domain-containing protein 3</w:t>
            </w:r>
          </w:p>
        </w:tc>
        <w:tc>
          <w:tcPr>
            <w:tcW w:w="1710" w:type="dxa"/>
            <w:noWrap/>
            <w:hideMark/>
          </w:tcPr>
          <w:p w14:paraId="023B83B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-8.70338</w:t>
            </w:r>
          </w:p>
        </w:tc>
      </w:tr>
      <w:tr w:rsidR="00807B96" w:rsidRPr="00807B96" w14:paraId="22702927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F7B70E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LOC101244846</w:t>
            </w:r>
          </w:p>
        </w:tc>
        <w:tc>
          <w:tcPr>
            <w:tcW w:w="4488" w:type="dxa"/>
            <w:noWrap/>
            <w:hideMark/>
          </w:tcPr>
          <w:p w14:paraId="1DA63DC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transcription termination factor MTEF18, mitochondrial-like, transcript variant X1</w:t>
            </w:r>
          </w:p>
        </w:tc>
        <w:tc>
          <w:tcPr>
            <w:tcW w:w="1710" w:type="dxa"/>
            <w:noWrap/>
            <w:hideMark/>
          </w:tcPr>
          <w:p w14:paraId="352D35A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6.242819</w:t>
            </w:r>
          </w:p>
        </w:tc>
      </w:tr>
      <w:tr w:rsidR="00807B96" w:rsidRPr="00807B96" w14:paraId="38E11AD0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3E77CB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LOC101245626</w:t>
            </w:r>
          </w:p>
        </w:tc>
        <w:tc>
          <w:tcPr>
            <w:tcW w:w="4488" w:type="dxa"/>
            <w:noWrap/>
            <w:hideMark/>
          </w:tcPr>
          <w:p w14:paraId="22A806C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aquaporin TIP2-1</w:t>
            </w:r>
          </w:p>
        </w:tc>
        <w:tc>
          <w:tcPr>
            <w:tcW w:w="1710" w:type="dxa"/>
            <w:noWrap/>
            <w:hideMark/>
          </w:tcPr>
          <w:p w14:paraId="20B0C77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-6.88906</w:t>
            </w:r>
          </w:p>
        </w:tc>
      </w:tr>
      <w:tr w:rsidR="00807B96" w:rsidRPr="00807B96" w14:paraId="5E14E5C8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2ECE7DB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LOC101246214</w:t>
            </w:r>
          </w:p>
        </w:tc>
        <w:tc>
          <w:tcPr>
            <w:tcW w:w="4488" w:type="dxa"/>
            <w:noWrap/>
            <w:hideMark/>
          </w:tcPr>
          <w:p w14:paraId="42B8F13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vicilin-like seed storage protein At2g28490</w:t>
            </w:r>
          </w:p>
        </w:tc>
        <w:tc>
          <w:tcPr>
            <w:tcW w:w="1710" w:type="dxa"/>
            <w:noWrap/>
            <w:hideMark/>
          </w:tcPr>
          <w:p w14:paraId="606D59A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4.353949</w:t>
            </w:r>
          </w:p>
        </w:tc>
      </w:tr>
      <w:tr w:rsidR="00807B96" w:rsidRPr="00807B96" w14:paraId="019FE1E8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2C0178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LOC101246408</w:t>
            </w:r>
          </w:p>
        </w:tc>
        <w:tc>
          <w:tcPr>
            <w:tcW w:w="4488" w:type="dxa"/>
            <w:noWrap/>
            <w:hideMark/>
          </w:tcPr>
          <w:p w14:paraId="7E526E4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sulfoquinovosidase-like</w:t>
            </w:r>
          </w:p>
        </w:tc>
        <w:tc>
          <w:tcPr>
            <w:tcW w:w="1710" w:type="dxa"/>
            <w:noWrap/>
            <w:hideMark/>
          </w:tcPr>
          <w:p w14:paraId="0CED2B3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4.942163</w:t>
            </w:r>
          </w:p>
        </w:tc>
      </w:tr>
      <w:tr w:rsidR="00807B96" w:rsidRPr="00807B96" w14:paraId="314267C9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DAA3D9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LOC101246812</w:t>
            </w:r>
          </w:p>
        </w:tc>
        <w:tc>
          <w:tcPr>
            <w:tcW w:w="4488" w:type="dxa"/>
            <w:noWrap/>
            <w:hideMark/>
          </w:tcPr>
          <w:p w14:paraId="3709F8E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probable WRKY transcription factor 40</w:t>
            </w:r>
          </w:p>
        </w:tc>
        <w:tc>
          <w:tcPr>
            <w:tcW w:w="1710" w:type="dxa"/>
            <w:noWrap/>
            <w:hideMark/>
          </w:tcPr>
          <w:p w14:paraId="0E85776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-2.47412</w:t>
            </w:r>
          </w:p>
        </w:tc>
      </w:tr>
      <w:tr w:rsidR="00807B96" w:rsidRPr="00807B96" w14:paraId="00218DBD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B945AC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LOC101248079</w:t>
            </w:r>
          </w:p>
        </w:tc>
        <w:tc>
          <w:tcPr>
            <w:tcW w:w="4488" w:type="dxa"/>
            <w:noWrap/>
            <w:hideMark/>
          </w:tcPr>
          <w:p w14:paraId="656BF03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protochlorophyllide reductase</w:t>
            </w:r>
          </w:p>
        </w:tc>
        <w:tc>
          <w:tcPr>
            <w:tcW w:w="1710" w:type="dxa"/>
            <w:noWrap/>
            <w:hideMark/>
          </w:tcPr>
          <w:p w14:paraId="1D59265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-4.22998</w:t>
            </w:r>
          </w:p>
        </w:tc>
      </w:tr>
      <w:tr w:rsidR="00807B96" w:rsidRPr="00807B96" w14:paraId="36A3BF7D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224737D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LOC101248632</w:t>
            </w:r>
          </w:p>
        </w:tc>
        <w:tc>
          <w:tcPr>
            <w:tcW w:w="4488" w:type="dxa"/>
            <w:noWrap/>
            <w:hideMark/>
          </w:tcPr>
          <w:p w14:paraId="21371FE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polyadenylate-binding protein 7-like</w:t>
            </w:r>
          </w:p>
        </w:tc>
        <w:tc>
          <w:tcPr>
            <w:tcW w:w="1710" w:type="dxa"/>
            <w:noWrap/>
            <w:hideMark/>
          </w:tcPr>
          <w:p w14:paraId="1AFB52C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-5.93153</w:t>
            </w:r>
          </w:p>
        </w:tc>
      </w:tr>
      <w:tr w:rsidR="00807B96" w:rsidRPr="00807B96" w14:paraId="49A207C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2F5E96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LOC101249252</w:t>
            </w:r>
          </w:p>
        </w:tc>
        <w:tc>
          <w:tcPr>
            <w:tcW w:w="4488" w:type="dxa"/>
            <w:noWrap/>
            <w:hideMark/>
          </w:tcPr>
          <w:p w14:paraId="6F085A8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purple acid phosphatase 17</w:t>
            </w:r>
          </w:p>
        </w:tc>
        <w:tc>
          <w:tcPr>
            <w:tcW w:w="1710" w:type="dxa"/>
            <w:noWrap/>
            <w:hideMark/>
          </w:tcPr>
          <w:p w14:paraId="5EA70CC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-9.59925</w:t>
            </w:r>
          </w:p>
        </w:tc>
      </w:tr>
      <w:tr w:rsidR="00807B96" w:rsidRPr="00807B96" w14:paraId="457325F3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81072A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LOC101249548</w:t>
            </w:r>
          </w:p>
        </w:tc>
        <w:tc>
          <w:tcPr>
            <w:tcW w:w="4488" w:type="dxa"/>
            <w:noWrap/>
            <w:hideMark/>
          </w:tcPr>
          <w:p w14:paraId="5A0BF81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uridine-cytidine kinase C</w:t>
            </w:r>
          </w:p>
        </w:tc>
        <w:tc>
          <w:tcPr>
            <w:tcW w:w="1710" w:type="dxa"/>
            <w:noWrap/>
            <w:hideMark/>
          </w:tcPr>
          <w:p w14:paraId="12FE6B9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3.427035</w:t>
            </w:r>
          </w:p>
        </w:tc>
      </w:tr>
      <w:tr w:rsidR="00807B96" w:rsidRPr="00807B96" w14:paraId="2A497397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D83B2C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LOC101249859</w:t>
            </w:r>
          </w:p>
        </w:tc>
        <w:tc>
          <w:tcPr>
            <w:tcW w:w="4488" w:type="dxa"/>
            <w:noWrap/>
            <w:hideMark/>
          </w:tcPr>
          <w:p w14:paraId="706EF59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late embryogenesis abundant protein 31-like</w:t>
            </w:r>
          </w:p>
        </w:tc>
        <w:tc>
          <w:tcPr>
            <w:tcW w:w="1710" w:type="dxa"/>
            <w:noWrap/>
            <w:hideMark/>
          </w:tcPr>
          <w:p w14:paraId="28BE5ED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22.93698</w:t>
            </w:r>
          </w:p>
        </w:tc>
      </w:tr>
      <w:tr w:rsidR="00807B96" w:rsidRPr="00807B96" w14:paraId="5EAE819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EE429A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LOC101250011</w:t>
            </w:r>
          </w:p>
        </w:tc>
        <w:tc>
          <w:tcPr>
            <w:tcW w:w="4488" w:type="dxa"/>
            <w:noWrap/>
            <w:hideMark/>
          </w:tcPr>
          <w:p w14:paraId="721E64D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seipin-1</w:t>
            </w:r>
          </w:p>
        </w:tc>
        <w:tc>
          <w:tcPr>
            <w:tcW w:w="1710" w:type="dxa"/>
            <w:noWrap/>
            <w:hideMark/>
          </w:tcPr>
          <w:p w14:paraId="5EFB02F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3.96689</w:t>
            </w:r>
          </w:p>
        </w:tc>
      </w:tr>
      <w:tr w:rsidR="00807B96" w:rsidRPr="00807B96" w14:paraId="4E1EB3FC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7AD99D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LOC101250427</w:t>
            </w:r>
          </w:p>
        </w:tc>
        <w:tc>
          <w:tcPr>
            <w:tcW w:w="4488" w:type="dxa"/>
            <w:noWrap/>
            <w:hideMark/>
          </w:tcPr>
          <w:p w14:paraId="09F3210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lanC-like protein GCR2</w:t>
            </w:r>
          </w:p>
        </w:tc>
        <w:tc>
          <w:tcPr>
            <w:tcW w:w="1710" w:type="dxa"/>
            <w:noWrap/>
            <w:hideMark/>
          </w:tcPr>
          <w:p w14:paraId="0B6C204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5.03246</w:t>
            </w:r>
          </w:p>
        </w:tc>
      </w:tr>
      <w:tr w:rsidR="00807B96" w:rsidRPr="00807B96" w14:paraId="0CCCD9E7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0AEB97E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LOC101250895</w:t>
            </w:r>
          </w:p>
        </w:tc>
        <w:tc>
          <w:tcPr>
            <w:tcW w:w="4488" w:type="dxa"/>
            <w:noWrap/>
            <w:hideMark/>
          </w:tcPr>
          <w:p w14:paraId="0B2E313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oleosin 1</w:t>
            </w:r>
          </w:p>
        </w:tc>
        <w:tc>
          <w:tcPr>
            <w:tcW w:w="1710" w:type="dxa"/>
            <w:noWrap/>
            <w:hideMark/>
          </w:tcPr>
          <w:p w14:paraId="200577A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23.37923</w:t>
            </w:r>
          </w:p>
        </w:tc>
      </w:tr>
      <w:tr w:rsidR="00807B96" w:rsidRPr="00807B96" w14:paraId="6DE6FD9F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29D0334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LOC101251035</w:t>
            </w:r>
          </w:p>
        </w:tc>
        <w:tc>
          <w:tcPr>
            <w:tcW w:w="4488" w:type="dxa"/>
            <w:noWrap/>
            <w:hideMark/>
          </w:tcPr>
          <w:p w14:paraId="334C2C1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protein TSS-like, transcript variant X1</w:t>
            </w:r>
          </w:p>
        </w:tc>
        <w:tc>
          <w:tcPr>
            <w:tcW w:w="1710" w:type="dxa"/>
            <w:noWrap/>
            <w:hideMark/>
          </w:tcPr>
          <w:p w14:paraId="5DC1C67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1.85457</w:t>
            </w:r>
          </w:p>
        </w:tc>
      </w:tr>
      <w:tr w:rsidR="00807B96" w:rsidRPr="00807B96" w14:paraId="3CEA19A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19CA06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LOC101251503</w:t>
            </w:r>
          </w:p>
        </w:tc>
        <w:tc>
          <w:tcPr>
            <w:tcW w:w="4488" w:type="dxa"/>
            <w:noWrap/>
            <w:hideMark/>
          </w:tcPr>
          <w:p w14:paraId="00C2F2D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peroxidase 21, transcript variant X1</w:t>
            </w:r>
          </w:p>
        </w:tc>
        <w:tc>
          <w:tcPr>
            <w:tcW w:w="1710" w:type="dxa"/>
            <w:noWrap/>
            <w:hideMark/>
          </w:tcPr>
          <w:p w14:paraId="296C5AF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-4.33835</w:t>
            </w:r>
          </w:p>
        </w:tc>
      </w:tr>
      <w:tr w:rsidR="00807B96" w:rsidRPr="00807B96" w14:paraId="74B5225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BE6314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LOC101251598</w:t>
            </w:r>
          </w:p>
        </w:tc>
        <w:tc>
          <w:tcPr>
            <w:tcW w:w="4488" w:type="dxa"/>
            <w:noWrap/>
            <w:hideMark/>
          </w:tcPr>
          <w:p w14:paraId="48FD009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subtilisin-like protease SBT5.3</w:t>
            </w:r>
          </w:p>
        </w:tc>
        <w:tc>
          <w:tcPr>
            <w:tcW w:w="1710" w:type="dxa"/>
            <w:noWrap/>
            <w:hideMark/>
          </w:tcPr>
          <w:p w14:paraId="65EDF3F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4.322386</w:t>
            </w:r>
          </w:p>
        </w:tc>
      </w:tr>
      <w:tr w:rsidR="00807B96" w:rsidRPr="00807B96" w14:paraId="612A30F9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3F28A9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LOC101251901</w:t>
            </w:r>
          </w:p>
        </w:tc>
        <w:tc>
          <w:tcPr>
            <w:tcW w:w="4488" w:type="dxa"/>
            <w:noWrap/>
            <w:hideMark/>
          </w:tcPr>
          <w:p w14:paraId="6ABBA4C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tryptophan decarboxylase TDC1</w:t>
            </w:r>
          </w:p>
        </w:tc>
        <w:tc>
          <w:tcPr>
            <w:tcW w:w="1710" w:type="dxa"/>
            <w:noWrap/>
            <w:hideMark/>
          </w:tcPr>
          <w:p w14:paraId="0E54AAD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4.98382</w:t>
            </w:r>
          </w:p>
        </w:tc>
      </w:tr>
      <w:tr w:rsidR="00807B96" w:rsidRPr="00807B96" w14:paraId="10F72F9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6F5AA4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LOC101253377</w:t>
            </w:r>
          </w:p>
        </w:tc>
        <w:tc>
          <w:tcPr>
            <w:tcW w:w="4488" w:type="dxa"/>
            <w:noWrap/>
            <w:hideMark/>
          </w:tcPr>
          <w:p w14:paraId="2991E91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peroxidase 12</w:t>
            </w:r>
          </w:p>
        </w:tc>
        <w:tc>
          <w:tcPr>
            <w:tcW w:w="1710" w:type="dxa"/>
            <w:noWrap/>
            <w:hideMark/>
          </w:tcPr>
          <w:p w14:paraId="0ED15D5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-4.38869</w:t>
            </w:r>
          </w:p>
        </w:tc>
      </w:tr>
      <w:tr w:rsidR="00807B96" w:rsidRPr="00807B96" w14:paraId="392FFA94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5E8C0C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LOC101253422</w:t>
            </w:r>
          </w:p>
        </w:tc>
        <w:tc>
          <w:tcPr>
            <w:tcW w:w="4488" w:type="dxa"/>
            <w:noWrap/>
            <w:hideMark/>
          </w:tcPr>
          <w:p w14:paraId="7D37F90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glutathione S-transferase PARB</w:t>
            </w:r>
          </w:p>
        </w:tc>
        <w:tc>
          <w:tcPr>
            <w:tcW w:w="1710" w:type="dxa"/>
            <w:noWrap/>
            <w:hideMark/>
          </w:tcPr>
          <w:p w14:paraId="7FDC157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3.816168</w:t>
            </w:r>
          </w:p>
        </w:tc>
      </w:tr>
      <w:tr w:rsidR="00807B96" w:rsidRPr="00807B96" w14:paraId="38D323D8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35E5ACC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LOC101254682</w:t>
            </w:r>
          </w:p>
        </w:tc>
        <w:tc>
          <w:tcPr>
            <w:tcW w:w="4488" w:type="dxa"/>
            <w:noWrap/>
            <w:hideMark/>
          </w:tcPr>
          <w:p w14:paraId="4722631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protein DETOXIFICATION 14</w:t>
            </w:r>
          </w:p>
        </w:tc>
        <w:tc>
          <w:tcPr>
            <w:tcW w:w="1710" w:type="dxa"/>
            <w:noWrap/>
            <w:hideMark/>
          </w:tcPr>
          <w:p w14:paraId="051CB18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3.011871</w:t>
            </w:r>
          </w:p>
        </w:tc>
      </w:tr>
      <w:tr w:rsidR="00807B96" w:rsidRPr="00807B96" w14:paraId="43EA147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34BB79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LOC101255068</w:t>
            </w:r>
          </w:p>
        </w:tc>
        <w:tc>
          <w:tcPr>
            <w:tcW w:w="4488" w:type="dxa"/>
            <w:noWrap/>
            <w:hideMark/>
          </w:tcPr>
          <w:p w14:paraId="1ACE666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probable NAD(P)H dehydrogenase (quinone) FQR1-like 2</w:t>
            </w:r>
          </w:p>
        </w:tc>
        <w:tc>
          <w:tcPr>
            <w:tcW w:w="1710" w:type="dxa"/>
            <w:noWrap/>
            <w:hideMark/>
          </w:tcPr>
          <w:p w14:paraId="599F00A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2.357682</w:t>
            </w:r>
          </w:p>
        </w:tc>
      </w:tr>
      <w:tr w:rsidR="00807B96" w:rsidRPr="00807B96" w14:paraId="59D49D45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6A98FC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LOC101255509</w:t>
            </w:r>
          </w:p>
        </w:tc>
        <w:tc>
          <w:tcPr>
            <w:tcW w:w="4488" w:type="dxa"/>
            <w:noWrap/>
            <w:hideMark/>
          </w:tcPr>
          <w:p w14:paraId="71FCF00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glutaredoxin-C9</w:t>
            </w:r>
          </w:p>
        </w:tc>
        <w:tc>
          <w:tcPr>
            <w:tcW w:w="1710" w:type="dxa"/>
            <w:noWrap/>
            <w:hideMark/>
          </w:tcPr>
          <w:p w14:paraId="4803EE2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-2.74973</w:t>
            </w:r>
          </w:p>
        </w:tc>
      </w:tr>
      <w:tr w:rsidR="00807B96" w:rsidRPr="00807B96" w14:paraId="20A97B70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CA23C0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LOC101255625</w:t>
            </w:r>
          </w:p>
        </w:tc>
        <w:tc>
          <w:tcPr>
            <w:tcW w:w="4488" w:type="dxa"/>
            <w:noWrap/>
            <w:hideMark/>
          </w:tcPr>
          <w:p w14:paraId="06E4C75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basic 7S globulin</w:t>
            </w:r>
          </w:p>
        </w:tc>
        <w:tc>
          <w:tcPr>
            <w:tcW w:w="1710" w:type="dxa"/>
            <w:noWrap/>
            <w:hideMark/>
          </w:tcPr>
          <w:p w14:paraId="092662D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-5.09068</w:t>
            </w:r>
          </w:p>
        </w:tc>
      </w:tr>
      <w:tr w:rsidR="00807B96" w:rsidRPr="00807B96" w14:paraId="6AB8B844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20F1422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LOC101256494</w:t>
            </w:r>
          </w:p>
        </w:tc>
        <w:tc>
          <w:tcPr>
            <w:tcW w:w="4488" w:type="dxa"/>
            <w:noWrap/>
            <w:hideMark/>
          </w:tcPr>
          <w:p w14:paraId="6284343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zinc finger CCCH domain-containing protein 58</w:t>
            </w:r>
          </w:p>
        </w:tc>
        <w:tc>
          <w:tcPr>
            <w:tcW w:w="1710" w:type="dxa"/>
            <w:noWrap/>
            <w:hideMark/>
          </w:tcPr>
          <w:p w14:paraId="64BE11A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-2.15818</w:t>
            </w:r>
          </w:p>
        </w:tc>
      </w:tr>
      <w:tr w:rsidR="00807B96" w:rsidRPr="00807B96" w14:paraId="0A658E23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B81FF2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LOC101256744</w:t>
            </w:r>
          </w:p>
        </w:tc>
        <w:tc>
          <w:tcPr>
            <w:tcW w:w="4488" w:type="dxa"/>
            <w:noWrap/>
            <w:hideMark/>
          </w:tcPr>
          <w:p w14:paraId="5526CEC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vicilin-like seed storage protein At2g18540</w:t>
            </w:r>
          </w:p>
        </w:tc>
        <w:tc>
          <w:tcPr>
            <w:tcW w:w="1710" w:type="dxa"/>
            <w:noWrap/>
            <w:hideMark/>
          </w:tcPr>
          <w:p w14:paraId="7123EDC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5.878445</w:t>
            </w:r>
          </w:p>
        </w:tc>
      </w:tr>
      <w:tr w:rsidR="00807B96" w:rsidRPr="00807B96" w14:paraId="4AE16F8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50A9A0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LOC101257836</w:t>
            </w:r>
          </w:p>
        </w:tc>
        <w:tc>
          <w:tcPr>
            <w:tcW w:w="4488" w:type="dxa"/>
            <w:noWrap/>
            <w:hideMark/>
          </w:tcPr>
          <w:p w14:paraId="32C3B2B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SPX domain-containing protein 1</w:t>
            </w:r>
          </w:p>
        </w:tc>
        <w:tc>
          <w:tcPr>
            <w:tcW w:w="1710" w:type="dxa"/>
            <w:noWrap/>
            <w:hideMark/>
          </w:tcPr>
          <w:p w14:paraId="771DBCD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-5.96821</w:t>
            </w:r>
          </w:p>
        </w:tc>
      </w:tr>
      <w:tr w:rsidR="00807B96" w:rsidRPr="00807B96" w14:paraId="59F3DD1E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5803A2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LOC101258238</w:t>
            </w:r>
          </w:p>
        </w:tc>
        <w:tc>
          <w:tcPr>
            <w:tcW w:w="4488" w:type="dxa"/>
            <w:noWrap/>
            <w:hideMark/>
          </w:tcPr>
          <w:p w14:paraId="6344A9A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cytochrome P450 89A2</w:t>
            </w:r>
          </w:p>
        </w:tc>
        <w:tc>
          <w:tcPr>
            <w:tcW w:w="1710" w:type="dxa"/>
            <w:noWrap/>
            <w:hideMark/>
          </w:tcPr>
          <w:p w14:paraId="5E46B75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2.009402</w:t>
            </w:r>
          </w:p>
        </w:tc>
      </w:tr>
      <w:tr w:rsidR="00807B96" w:rsidRPr="00807B96" w14:paraId="0A3E6E1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B76AC4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LOC101258429</w:t>
            </w:r>
          </w:p>
        </w:tc>
        <w:tc>
          <w:tcPr>
            <w:tcW w:w="4488" w:type="dxa"/>
            <w:noWrap/>
            <w:hideMark/>
          </w:tcPr>
          <w:p w14:paraId="12BCEF1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auxin repressed/dormancy associated protein</w:t>
            </w:r>
          </w:p>
        </w:tc>
        <w:tc>
          <w:tcPr>
            <w:tcW w:w="1710" w:type="dxa"/>
            <w:noWrap/>
            <w:hideMark/>
          </w:tcPr>
          <w:p w14:paraId="69AC18C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-2.14908</w:t>
            </w:r>
          </w:p>
        </w:tc>
      </w:tr>
      <w:tr w:rsidR="00807B96" w:rsidRPr="00807B96" w14:paraId="58DE57BB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181166B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LOC101258963</w:t>
            </w:r>
          </w:p>
        </w:tc>
        <w:tc>
          <w:tcPr>
            <w:tcW w:w="4488" w:type="dxa"/>
            <w:noWrap/>
            <w:hideMark/>
          </w:tcPr>
          <w:p w14:paraId="6E9EE4A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abscisic acid receptor PYL4</w:t>
            </w:r>
          </w:p>
        </w:tc>
        <w:tc>
          <w:tcPr>
            <w:tcW w:w="1710" w:type="dxa"/>
            <w:noWrap/>
            <w:hideMark/>
          </w:tcPr>
          <w:p w14:paraId="3D53F4A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-2.67962</w:t>
            </w:r>
          </w:p>
        </w:tc>
      </w:tr>
      <w:tr w:rsidR="00807B96" w:rsidRPr="00807B96" w14:paraId="202DDA9D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4D8745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LOC101259222</w:t>
            </w:r>
          </w:p>
        </w:tc>
        <w:tc>
          <w:tcPr>
            <w:tcW w:w="4488" w:type="dxa"/>
            <w:noWrap/>
            <w:hideMark/>
          </w:tcPr>
          <w:p w14:paraId="5EF39AB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putative glycerol-3-phosphate transporter 1</w:t>
            </w:r>
          </w:p>
        </w:tc>
        <w:tc>
          <w:tcPr>
            <w:tcW w:w="1710" w:type="dxa"/>
            <w:noWrap/>
            <w:hideMark/>
          </w:tcPr>
          <w:p w14:paraId="4BE1600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-3.60079</w:t>
            </w:r>
          </w:p>
        </w:tc>
      </w:tr>
      <w:tr w:rsidR="00807B96" w:rsidRPr="00807B96" w14:paraId="59E32678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1A288C5C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LOC101259276</w:t>
            </w:r>
          </w:p>
        </w:tc>
        <w:tc>
          <w:tcPr>
            <w:tcW w:w="4488" w:type="dxa"/>
            <w:noWrap/>
            <w:hideMark/>
          </w:tcPr>
          <w:p w14:paraId="209D584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probable 6-phosphogluconolactonase 2, transcript variant X2</w:t>
            </w:r>
          </w:p>
        </w:tc>
        <w:tc>
          <w:tcPr>
            <w:tcW w:w="1710" w:type="dxa"/>
            <w:noWrap/>
            <w:hideMark/>
          </w:tcPr>
          <w:p w14:paraId="7B67D85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1.667319</w:t>
            </w:r>
          </w:p>
        </w:tc>
      </w:tr>
      <w:tr w:rsidR="00807B96" w:rsidRPr="00807B96" w14:paraId="0F9D627A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A47B18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LOC101259649</w:t>
            </w:r>
          </w:p>
        </w:tc>
        <w:tc>
          <w:tcPr>
            <w:tcW w:w="4488" w:type="dxa"/>
            <w:noWrap/>
            <w:hideMark/>
          </w:tcPr>
          <w:p w14:paraId="2B7212A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seed biotin-containing protein SBP65-like</w:t>
            </w:r>
          </w:p>
        </w:tc>
        <w:tc>
          <w:tcPr>
            <w:tcW w:w="1710" w:type="dxa"/>
            <w:noWrap/>
            <w:hideMark/>
          </w:tcPr>
          <w:p w14:paraId="05CFCAA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4.739718</w:t>
            </w:r>
          </w:p>
        </w:tc>
      </w:tr>
      <w:tr w:rsidR="00807B96" w:rsidRPr="00807B96" w14:paraId="27B18D1A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23D7899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LOC101260046</w:t>
            </w:r>
          </w:p>
        </w:tc>
        <w:tc>
          <w:tcPr>
            <w:tcW w:w="4488" w:type="dxa"/>
            <w:noWrap/>
            <w:hideMark/>
          </w:tcPr>
          <w:p w14:paraId="1EC5F9D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probable carboxylesterase 6</w:t>
            </w:r>
          </w:p>
        </w:tc>
        <w:tc>
          <w:tcPr>
            <w:tcW w:w="1710" w:type="dxa"/>
            <w:noWrap/>
            <w:hideMark/>
          </w:tcPr>
          <w:p w14:paraId="63F7778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-3.2281</w:t>
            </w:r>
          </w:p>
        </w:tc>
      </w:tr>
      <w:tr w:rsidR="00807B96" w:rsidRPr="00807B96" w14:paraId="0F2467CC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17ED91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LOC101260391</w:t>
            </w:r>
          </w:p>
        </w:tc>
        <w:tc>
          <w:tcPr>
            <w:tcW w:w="4488" w:type="dxa"/>
            <w:noWrap/>
            <w:hideMark/>
          </w:tcPr>
          <w:p w14:paraId="5A5C0FF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calcium-dependent protein kinase 18-like</w:t>
            </w:r>
          </w:p>
        </w:tc>
        <w:tc>
          <w:tcPr>
            <w:tcW w:w="1710" w:type="dxa"/>
            <w:noWrap/>
            <w:hideMark/>
          </w:tcPr>
          <w:p w14:paraId="23C9C8A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-2.27104</w:t>
            </w:r>
          </w:p>
        </w:tc>
      </w:tr>
      <w:tr w:rsidR="00807B96" w:rsidRPr="00807B96" w14:paraId="0DB1ECD8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02AEB38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LOC101260517</w:t>
            </w:r>
          </w:p>
        </w:tc>
        <w:tc>
          <w:tcPr>
            <w:tcW w:w="4488" w:type="dxa"/>
            <w:noWrap/>
            <w:hideMark/>
          </w:tcPr>
          <w:p w14:paraId="0329572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1-Cys peroxiredoxin A</w:t>
            </w:r>
          </w:p>
        </w:tc>
        <w:tc>
          <w:tcPr>
            <w:tcW w:w="1710" w:type="dxa"/>
            <w:noWrap/>
            <w:hideMark/>
          </w:tcPr>
          <w:p w14:paraId="71CE2D6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24.25219</w:t>
            </w:r>
          </w:p>
        </w:tc>
      </w:tr>
      <w:tr w:rsidR="00807B96" w:rsidRPr="00807B96" w14:paraId="717D6678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DD7D52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LOC101261081</w:t>
            </w:r>
          </w:p>
        </w:tc>
        <w:tc>
          <w:tcPr>
            <w:tcW w:w="4488" w:type="dxa"/>
            <w:noWrap/>
            <w:hideMark/>
          </w:tcPr>
          <w:p w14:paraId="5C18822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glycerophosphodiester phosphodiesterase GDPD1, chloroplastic</w:t>
            </w:r>
          </w:p>
        </w:tc>
        <w:tc>
          <w:tcPr>
            <w:tcW w:w="1710" w:type="dxa"/>
            <w:noWrap/>
            <w:hideMark/>
          </w:tcPr>
          <w:p w14:paraId="3763248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-3.5546</w:t>
            </w:r>
          </w:p>
        </w:tc>
      </w:tr>
      <w:tr w:rsidR="00807B96" w:rsidRPr="00807B96" w14:paraId="6A7E0537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2D10D7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LOC101261945</w:t>
            </w:r>
          </w:p>
        </w:tc>
        <w:tc>
          <w:tcPr>
            <w:tcW w:w="4488" w:type="dxa"/>
            <w:noWrap/>
            <w:hideMark/>
          </w:tcPr>
          <w:p w14:paraId="58FE827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two-component response regulator-like APRR2, transcript variant 1</w:t>
            </w:r>
          </w:p>
        </w:tc>
        <w:tc>
          <w:tcPr>
            <w:tcW w:w="1710" w:type="dxa"/>
            <w:noWrap/>
            <w:hideMark/>
          </w:tcPr>
          <w:p w14:paraId="28AC066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1.752587</w:t>
            </w:r>
          </w:p>
        </w:tc>
      </w:tr>
      <w:tr w:rsidR="00807B96" w:rsidRPr="00807B96" w14:paraId="23305757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F9AF57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LOC101262348</w:t>
            </w:r>
          </w:p>
        </w:tc>
        <w:tc>
          <w:tcPr>
            <w:tcW w:w="4488" w:type="dxa"/>
            <w:noWrap/>
            <w:hideMark/>
          </w:tcPr>
          <w:p w14:paraId="76C85C1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vicilin-like antimicrobial peptides 2-2</w:t>
            </w:r>
          </w:p>
        </w:tc>
        <w:tc>
          <w:tcPr>
            <w:tcW w:w="1710" w:type="dxa"/>
            <w:noWrap/>
            <w:hideMark/>
          </w:tcPr>
          <w:p w14:paraId="4491A9E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25.44375</w:t>
            </w:r>
          </w:p>
        </w:tc>
      </w:tr>
      <w:tr w:rsidR="00807B96" w:rsidRPr="00807B96" w14:paraId="12295F8C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10937C9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LOC101262976</w:t>
            </w:r>
          </w:p>
        </w:tc>
        <w:tc>
          <w:tcPr>
            <w:tcW w:w="4488" w:type="dxa"/>
            <w:noWrap/>
            <w:hideMark/>
          </w:tcPr>
          <w:p w14:paraId="051ED05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putative F-box protein PP2-B12</w:t>
            </w:r>
          </w:p>
        </w:tc>
        <w:tc>
          <w:tcPr>
            <w:tcW w:w="1710" w:type="dxa"/>
            <w:noWrap/>
            <w:hideMark/>
          </w:tcPr>
          <w:p w14:paraId="2159EEC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1.906335</w:t>
            </w:r>
          </w:p>
        </w:tc>
      </w:tr>
      <w:tr w:rsidR="00807B96" w:rsidRPr="00807B96" w14:paraId="507D87DC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1E8FB5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LOC101263023</w:t>
            </w:r>
          </w:p>
        </w:tc>
        <w:tc>
          <w:tcPr>
            <w:tcW w:w="4488" w:type="dxa"/>
            <w:noWrap/>
            <w:hideMark/>
          </w:tcPr>
          <w:p w14:paraId="71FE439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transcription factor HHO2</w:t>
            </w:r>
          </w:p>
        </w:tc>
        <w:tc>
          <w:tcPr>
            <w:tcW w:w="1710" w:type="dxa"/>
            <w:noWrap/>
            <w:hideMark/>
          </w:tcPr>
          <w:p w14:paraId="4F5A265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-4.64704</w:t>
            </w:r>
          </w:p>
        </w:tc>
      </w:tr>
      <w:tr w:rsidR="00807B96" w:rsidRPr="00807B96" w14:paraId="231DAC09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11C070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LOC101263488</w:t>
            </w:r>
          </w:p>
        </w:tc>
        <w:tc>
          <w:tcPr>
            <w:tcW w:w="4488" w:type="dxa"/>
            <w:noWrap/>
            <w:hideMark/>
          </w:tcPr>
          <w:p w14:paraId="0B47B42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early nodulin-93-like</w:t>
            </w:r>
          </w:p>
        </w:tc>
        <w:tc>
          <w:tcPr>
            <w:tcW w:w="1710" w:type="dxa"/>
            <w:noWrap/>
            <w:hideMark/>
          </w:tcPr>
          <w:p w14:paraId="6CE4DDC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-3.31993</w:t>
            </w:r>
          </w:p>
        </w:tc>
      </w:tr>
      <w:tr w:rsidR="00807B96" w:rsidRPr="00807B96" w14:paraId="395FD41B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45D8F5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LOC101263929</w:t>
            </w:r>
          </w:p>
        </w:tc>
        <w:tc>
          <w:tcPr>
            <w:tcW w:w="4488" w:type="dxa"/>
            <w:noWrap/>
            <w:hideMark/>
          </w:tcPr>
          <w:p w14:paraId="5450CDA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aspartic proteinase CDR1-like</w:t>
            </w:r>
          </w:p>
        </w:tc>
        <w:tc>
          <w:tcPr>
            <w:tcW w:w="1710" w:type="dxa"/>
            <w:noWrap/>
            <w:hideMark/>
          </w:tcPr>
          <w:p w14:paraId="0A7EB12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3.520114</w:t>
            </w:r>
          </w:p>
        </w:tc>
      </w:tr>
      <w:tr w:rsidR="00807B96" w:rsidRPr="00807B96" w14:paraId="62FECBC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2C58D19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LOC101264432</w:t>
            </w:r>
          </w:p>
        </w:tc>
        <w:tc>
          <w:tcPr>
            <w:tcW w:w="4488" w:type="dxa"/>
            <w:noWrap/>
            <w:hideMark/>
          </w:tcPr>
          <w:p w14:paraId="666DA07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arogenate dehydrogenase 1, chloroplastic</w:t>
            </w:r>
          </w:p>
        </w:tc>
        <w:tc>
          <w:tcPr>
            <w:tcW w:w="1710" w:type="dxa"/>
            <w:noWrap/>
            <w:hideMark/>
          </w:tcPr>
          <w:p w14:paraId="6394EAC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-2.67674</w:t>
            </w:r>
          </w:p>
        </w:tc>
      </w:tr>
      <w:tr w:rsidR="00807B96" w:rsidRPr="00807B96" w14:paraId="6649961F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3DC46B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LOC101264714</w:t>
            </w:r>
          </w:p>
        </w:tc>
        <w:tc>
          <w:tcPr>
            <w:tcW w:w="4488" w:type="dxa"/>
            <w:noWrap/>
            <w:hideMark/>
          </w:tcPr>
          <w:p w14:paraId="1491C7E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WAT1-related protein At2g39510</w:t>
            </w:r>
          </w:p>
        </w:tc>
        <w:tc>
          <w:tcPr>
            <w:tcW w:w="1710" w:type="dxa"/>
            <w:noWrap/>
            <w:hideMark/>
          </w:tcPr>
          <w:p w14:paraId="1F53A0B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-4.5989</w:t>
            </w:r>
          </w:p>
        </w:tc>
      </w:tr>
      <w:tr w:rsidR="00807B96" w:rsidRPr="00807B96" w14:paraId="430AA53A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301116F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LOC101264929</w:t>
            </w:r>
          </w:p>
        </w:tc>
        <w:tc>
          <w:tcPr>
            <w:tcW w:w="4488" w:type="dxa"/>
            <w:noWrap/>
            <w:hideMark/>
          </w:tcPr>
          <w:p w14:paraId="1AAA538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protein PHYTOCHROME KINASE SUBSTRATE 1</w:t>
            </w:r>
          </w:p>
        </w:tc>
        <w:tc>
          <w:tcPr>
            <w:tcW w:w="1710" w:type="dxa"/>
            <w:noWrap/>
            <w:hideMark/>
          </w:tcPr>
          <w:p w14:paraId="5284931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-1.99585</w:t>
            </w:r>
          </w:p>
        </w:tc>
      </w:tr>
      <w:tr w:rsidR="00807B96" w:rsidRPr="00807B96" w14:paraId="0D85EA64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0A7188C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LOC101265615</w:t>
            </w:r>
          </w:p>
        </w:tc>
        <w:tc>
          <w:tcPr>
            <w:tcW w:w="4488" w:type="dxa"/>
            <w:noWrap/>
            <w:hideMark/>
          </w:tcPr>
          <w:p w14:paraId="4099D51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early nodulin-93-like</w:t>
            </w:r>
          </w:p>
        </w:tc>
        <w:tc>
          <w:tcPr>
            <w:tcW w:w="1710" w:type="dxa"/>
            <w:noWrap/>
            <w:hideMark/>
          </w:tcPr>
          <w:p w14:paraId="7783920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-4.0168</w:t>
            </w:r>
          </w:p>
        </w:tc>
      </w:tr>
      <w:tr w:rsidR="00807B96" w:rsidRPr="00807B96" w14:paraId="6A2B6695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57DBBB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LOC101266198</w:t>
            </w:r>
          </w:p>
        </w:tc>
        <w:tc>
          <w:tcPr>
            <w:tcW w:w="4488" w:type="dxa"/>
            <w:noWrap/>
            <w:hideMark/>
          </w:tcPr>
          <w:p w14:paraId="23966C7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probable polyamine oxidase 5</w:t>
            </w:r>
          </w:p>
        </w:tc>
        <w:tc>
          <w:tcPr>
            <w:tcW w:w="1710" w:type="dxa"/>
            <w:noWrap/>
            <w:hideMark/>
          </w:tcPr>
          <w:p w14:paraId="6CADFF6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-8.82744</w:t>
            </w:r>
          </w:p>
        </w:tc>
      </w:tr>
      <w:tr w:rsidR="00807B96" w:rsidRPr="00807B96" w14:paraId="77044B9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CA369E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LOC101267438</w:t>
            </w:r>
          </w:p>
        </w:tc>
        <w:tc>
          <w:tcPr>
            <w:tcW w:w="4488" w:type="dxa"/>
            <w:noWrap/>
            <w:hideMark/>
          </w:tcPr>
          <w:p w14:paraId="54221AC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aldose reductase</w:t>
            </w:r>
          </w:p>
        </w:tc>
        <w:tc>
          <w:tcPr>
            <w:tcW w:w="1710" w:type="dxa"/>
            <w:noWrap/>
            <w:hideMark/>
          </w:tcPr>
          <w:p w14:paraId="524332E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23.15809</w:t>
            </w:r>
          </w:p>
        </w:tc>
      </w:tr>
      <w:tr w:rsidR="00807B96" w:rsidRPr="00807B96" w14:paraId="5A320917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AD4B5DF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LOC101267548</w:t>
            </w:r>
          </w:p>
        </w:tc>
        <w:tc>
          <w:tcPr>
            <w:tcW w:w="4488" w:type="dxa"/>
            <w:noWrap/>
            <w:hideMark/>
          </w:tcPr>
          <w:p w14:paraId="4D5219E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ethylene-responsive transcription factor</w:t>
            </w:r>
          </w:p>
        </w:tc>
        <w:tc>
          <w:tcPr>
            <w:tcW w:w="1710" w:type="dxa"/>
            <w:noWrap/>
            <w:hideMark/>
          </w:tcPr>
          <w:p w14:paraId="2AECD19C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2.584764</w:t>
            </w:r>
          </w:p>
        </w:tc>
      </w:tr>
      <w:tr w:rsidR="00807B96" w:rsidRPr="00807B96" w14:paraId="7EAAA143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C9392C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LOC101267589</w:t>
            </w:r>
          </w:p>
        </w:tc>
        <w:tc>
          <w:tcPr>
            <w:tcW w:w="4488" w:type="dxa"/>
            <w:noWrap/>
            <w:hideMark/>
          </w:tcPr>
          <w:p w14:paraId="54725A1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ethylene-responsive transcription factor 1</w:t>
            </w:r>
          </w:p>
        </w:tc>
        <w:tc>
          <w:tcPr>
            <w:tcW w:w="1710" w:type="dxa"/>
            <w:noWrap/>
            <w:hideMark/>
          </w:tcPr>
          <w:p w14:paraId="67F6B5D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3.767464</w:t>
            </w:r>
          </w:p>
        </w:tc>
      </w:tr>
      <w:tr w:rsidR="00807B96" w:rsidRPr="00807B96" w14:paraId="43D202B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B190CC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LOC101268783</w:t>
            </w:r>
          </w:p>
        </w:tc>
        <w:tc>
          <w:tcPr>
            <w:tcW w:w="4488" w:type="dxa"/>
            <w:noWrap/>
            <w:hideMark/>
          </w:tcPr>
          <w:p w14:paraId="0B0D259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2S sulfur-rich seed storage protein 2-like</w:t>
            </w:r>
          </w:p>
        </w:tc>
        <w:tc>
          <w:tcPr>
            <w:tcW w:w="1710" w:type="dxa"/>
            <w:noWrap/>
            <w:hideMark/>
          </w:tcPr>
          <w:p w14:paraId="539CDCD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24.55983</w:t>
            </w:r>
          </w:p>
        </w:tc>
      </w:tr>
      <w:tr w:rsidR="00807B96" w:rsidRPr="00807B96" w14:paraId="5AEE4888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ABE3C8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LOC104644472</w:t>
            </w:r>
          </w:p>
        </w:tc>
        <w:tc>
          <w:tcPr>
            <w:tcW w:w="4488" w:type="dxa"/>
            <w:noWrap/>
            <w:hideMark/>
          </w:tcPr>
          <w:p w14:paraId="1F250D6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cold and drought-regulated protein CORA-like, transcript variant X1</w:t>
            </w:r>
          </w:p>
        </w:tc>
        <w:tc>
          <w:tcPr>
            <w:tcW w:w="1710" w:type="dxa"/>
            <w:noWrap/>
            <w:hideMark/>
          </w:tcPr>
          <w:p w14:paraId="15CFAB60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25.01003</w:t>
            </w:r>
          </w:p>
        </w:tc>
      </w:tr>
      <w:tr w:rsidR="00807B96" w:rsidRPr="00807B96" w14:paraId="2847D613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FD9319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LOC112940610</w:t>
            </w:r>
          </w:p>
        </w:tc>
        <w:tc>
          <w:tcPr>
            <w:tcW w:w="4488" w:type="dxa"/>
            <w:noWrap/>
            <w:hideMark/>
          </w:tcPr>
          <w:p w14:paraId="2A4FB55C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NADH-ubiquinone oxidoreductase chain 5-like</w:t>
            </w:r>
          </w:p>
        </w:tc>
        <w:tc>
          <w:tcPr>
            <w:tcW w:w="1710" w:type="dxa"/>
            <w:noWrap/>
            <w:hideMark/>
          </w:tcPr>
          <w:p w14:paraId="046B6D2C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-3.06896</w:t>
            </w:r>
          </w:p>
        </w:tc>
      </w:tr>
      <w:tr w:rsidR="00807B96" w:rsidRPr="00807B96" w14:paraId="3989400E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E361A1C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LOC543878</w:t>
            </w:r>
          </w:p>
        </w:tc>
        <w:tc>
          <w:tcPr>
            <w:tcW w:w="4488" w:type="dxa"/>
            <w:noWrap/>
            <w:hideMark/>
          </w:tcPr>
          <w:p w14:paraId="2C94A3D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PR5-like protein</w:t>
            </w:r>
          </w:p>
        </w:tc>
        <w:tc>
          <w:tcPr>
            <w:tcW w:w="1710" w:type="dxa"/>
            <w:noWrap/>
            <w:hideMark/>
          </w:tcPr>
          <w:p w14:paraId="1397970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-21.1336</w:t>
            </w:r>
          </w:p>
        </w:tc>
      </w:tr>
      <w:tr w:rsidR="00807B96" w:rsidRPr="00807B96" w14:paraId="7D0CDC3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616B3D7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LOC543961</w:t>
            </w:r>
          </w:p>
        </w:tc>
        <w:tc>
          <w:tcPr>
            <w:tcW w:w="4488" w:type="dxa"/>
            <w:noWrap/>
            <w:hideMark/>
          </w:tcPr>
          <w:p w14:paraId="6A22CD8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sucrose synthase</w:t>
            </w:r>
          </w:p>
        </w:tc>
        <w:tc>
          <w:tcPr>
            <w:tcW w:w="1710" w:type="dxa"/>
            <w:noWrap/>
            <w:hideMark/>
          </w:tcPr>
          <w:p w14:paraId="636D8ED1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-3.90159</w:t>
            </w:r>
          </w:p>
        </w:tc>
      </w:tr>
      <w:tr w:rsidR="00807B96" w:rsidRPr="00807B96" w14:paraId="3E444386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7169003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LOC543987</w:t>
            </w:r>
          </w:p>
        </w:tc>
        <w:tc>
          <w:tcPr>
            <w:tcW w:w="4488" w:type="dxa"/>
            <w:noWrap/>
            <w:hideMark/>
          </w:tcPr>
          <w:p w14:paraId="643A673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beta-1,3-glucanase</w:t>
            </w:r>
          </w:p>
        </w:tc>
        <w:tc>
          <w:tcPr>
            <w:tcW w:w="1710" w:type="dxa"/>
            <w:noWrap/>
            <w:hideMark/>
          </w:tcPr>
          <w:p w14:paraId="66469EBA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-21.3493</w:t>
            </w:r>
          </w:p>
        </w:tc>
      </w:tr>
      <w:tr w:rsidR="00807B96" w:rsidRPr="00807B96" w14:paraId="5C661E1D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BDF527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LOC543989</w:t>
            </w:r>
          </w:p>
        </w:tc>
        <w:tc>
          <w:tcPr>
            <w:tcW w:w="4488" w:type="dxa"/>
            <w:noWrap/>
            <w:hideMark/>
          </w:tcPr>
          <w:p w14:paraId="216C1A9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systemin, transcript variant X1</w:t>
            </w:r>
          </w:p>
        </w:tc>
        <w:tc>
          <w:tcPr>
            <w:tcW w:w="1710" w:type="dxa"/>
            <w:noWrap/>
            <w:hideMark/>
          </w:tcPr>
          <w:p w14:paraId="530AB24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-2.5548</w:t>
            </w:r>
          </w:p>
        </w:tc>
      </w:tr>
      <w:tr w:rsidR="00807B96" w:rsidRPr="00807B96" w14:paraId="146A6CDE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49E33F2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LOC544312</w:t>
            </w:r>
          </w:p>
        </w:tc>
        <w:tc>
          <w:tcPr>
            <w:tcW w:w="4488" w:type="dxa"/>
            <w:noWrap/>
            <w:hideMark/>
          </w:tcPr>
          <w:p w14:paraId="543BBCF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glutaminase domain-containing protein</w:t>
            </w:r>
          </w:p>
        </w:tc>
        <w:tc>
          <w:tcPr>
            <w:tcW w:w="1710" w:type="dxa"/>
            <w:noWrap/>
            <w:hideMark/>
          </w:tcPr>
          <w:p w14:paraId="5522001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-3.99678</w:t>
            </w:r>
          </w:p>
        </w:tc>
      </w:tr>
      <w:tr w:rsidR="00807B96" w:rsidRPr="00807B96" w14:paraId="1DDF2A81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51DF337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Xegip</w:t>
            </w:r>
          </w:p>
        </w:tc>
        <w:tc>
          <w:tcPr>
            <w:tcW w:w="4488" w:type="dxa"/>
            <w:noWrap/>
            <w:hideMark/>
          </w:tcPr>
          <w:p w14:paraId="7AC5A275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xyloglucan-specific fungal endoglucanase inhibitor protein precursor</w:t>
            </w:r>
          </w:p>
        </w:tc>
        <w:tc>
          <w:tcPr>
            <w:tcW w:w="1710" w:type="dxa"/>
            <w:noWrap/>
            <w:hideMark/>
          </w:tcPr>
          <w:p w14:paraId="28F36E6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-4.94536</w:t>
            </w:r>
          </w:p>
        </w:tc>
      </w:tr>
      <w:tr w:rsidR="00807B96" w:rsidRPr="00807B96" w14:paraId="61B3982C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156E5C79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pip1</w:t>
            </w:r>
          </w:p>
        </w:tc>
        <w:tc>
          <w:tcPr>
            <w:tcW w:w="4488" w:type="dxa"/>
            <w:noWrap/>
            <w:hideMark/>
          </w:tcPr>
          <w:p w14:paraId="45DE5DF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phytophthora-inhibited protease 1</w:t>
            </w:r>
          </w:p>
        </w:tc>
        <w:tc>
          <w:tcPr>
            <w:tcW w:w="1710" w:type="dxa"/>
            <w:noWrap/>
            <w:hideMark/>
          </w:tcPr>
          <w:p w14:paraId="6341785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4.06818</w:t>
            </w:r>
          </w:p>
        </w:tc>
      </w:tr>
      <w:tr w:rsidR="00807B96" w:rsidRPr="00807B96" w14:paraId="69AD1A04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41E1AAA6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psi14A</w:t>
            </w:r>
          </w:p>
        </w:tc>
        <w:tc>
          <w:tcPr>
            <w:tcW w:w="4488" w:type="dxa"/>
            <w:noWrap/>
            <w:hideMark/>
          </w:tcPr>
          <w:p w14:paraId="095C73E8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psi14A protein</w:t>
            </w:r>
          </w:p>
        </w:tc>
        <w:tc>
          <w:tcPr>
            <w:tcW w:w="1710" w:type="dxa"/>
            <w:noWrap/>
            <w:hideMark/>
          </w:tcPr>
          <w:p w14:paraId="6D72D6F3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-5.89647</w:t>
            </w:r>
          </w:p>
        </w:tc>
      </w:tr>
      <w:tr w:rsidR="00807B96" w:rsidRPr="00807B96" w14:paraId="132800AC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30CC017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psi14C</w:t>
            </w:r>
          </w:p>
        </w:tc>
        <w:tc>
          <w:tcPr>
            <w:tcW w:w="4488" w:type="dxa"/>
            <w:noWrap/>
            <w:hideMark/>
          </w:tcPr>
          <w:p w14:paraId="1D610F4B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inorganic pyrophosphatase 1-like</w:t>
            </w:r>
          </w:p>
        </w:tc>
        <w:tc>
          <w:tcPr>
            <w:tcW w:w="1710" w:type="dxa"/>
            <w:noWrap/>
            <w:hideMark/>
          </w:tcPr>
          <w:p w14:paraId="6E321A4D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-6.52016</w:t>
            </w:r>
          </w:p>
        </w:tc>
      </w:tr>
      <w:tr w:rsidR="00807B96" w:rsidRPr="00807B96" w14:paraId="4A77C8A2" w14:textId="77777777" w:rsidTr="00807B96">
        <w:trPr>
          <w:trHeight w:val="280"/>
        </w:trPr>
        <w:tc>
          <w:tcPr>
            <w:tcW w:w="1776" w:type="dxa"/>
            <w:noWrap/>
            <w:hideMark/>
          </w:tcPr>
          <w:p w14:paraId="00AE9457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vicilin</w:t>
            </w:r>
          </w:p>
        </w:tc>
        <w:tc>
          <w:tcPr>
            <w:tcW w:w="4488" w:type="dxa"/>
            <w:noWrap/>
            <w:hideMark/>
          </w:tcPr>
          <w:p w14:paraId="447D7684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vicilin</w:t>
            </w:r>
          </w:p>
        </w:tc>
        <w:tc>
          <w:tcPr>
            <w:tcW w:w="1710" w:type="dxa"/>
            <w:noWrap/>
            <w:hideMark/>
          </w:tcPr>
          <w:p w14:paraId="3F8E203E" w14:textId="77777777" w:rsidR="00807B96" w:rsidRPr="00807B96" w:rsidRDefault="00807B96" w:rsidP="00807B9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7B96">
              <w:rPr>
                <w:rFonts w:ascii="Times New Roman" w:hAnsi="Times New Roman" w:cs="Times New Roman" w:hint="eastAsia"/>
                <w:sz w:val="24"/>
                <w:szCs w:val="24"/>
              </w:rPr>
              <w:t>9.478606</w:t>
            </w:r>
          </w:p>
        </w:tc>
      </w:tr>
    </w:tbl>
    <w:p w14:paraId="7E128786" w14:textId="77777777" w:rsidR="00DD7EEE" w:rsidRDefault="00DD7EEE" w:rsidP="00DD7EE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A6C1F61" w14:textId="798AB68E" w:rsidR="00F93686" w:rsidRPr="00DD7EEE" w:rsidRDefault="00DD7EEE" w:rsidP="00DD7EEE">
      <w:pPr>
        <w:jc w:val="center"/>
        <w:rPr>
          <w:rFonts w:ascii="Times New Roman" w:hAnsi="Times New Roman" w:cs="Times New Roman"/>
          <w:sz w:val="24"/>
          <w:szCs w:val="24"/>
        </w:rPr>
      </w:pPr>
      <w:r w:rsidRPr="00E02458">
        <w:rPr>
          <w:rFonts w:ascii="Times New Roman" w:hAnsi="Times New Roman" w:cs="Times New Roman"/>
          <w:sz w:val="24"/>
          <w:szCs w:val="24"/>
        </w:rPr>
        <w:t>Table S</w:t>
      </w:r>
      <w:r w:rsidR="00DC4007">
        <w:rPr>
          <w:rFonts w:ascii="Times New Roman" w:hAnsi="Times New Roman" w:cs="Times New Roman"/>
          <w:sz w:val="24"/>
          <w:szCs w:val="24"/>
        </w:rPr>
        <w:t>3</w:t>
      </w:r>
      <w:r w:rsidRPr="00E02458">
        <w:rPr>
          <w:rFonts w:ascii="Times New Roman" w:hAnsi="Times New Roman" w:cs="Times New Roman"/>
          <w:sz w:val="24"/>
          <w:szCs w:val="24"/>
        </w:rPr>
        <w:t xml:space="preserve"> List of annotated DEGs in </w:t>
      </w:r>
      <w:r>
        <w:rPr>
          <w:rFonts w:ascii="Times New Roman" w:hAnsi="Times New Roman" w:cs="Times New Roman"/>
          <w:sz w:val="24"/>
          <w:szCs w:val="24"/>
        </w:rPr>
        <w:t>RuEG2</w:t>
      </w:r>
      <w:r w:rsidRPr="00E02458">
        <w:rPr>
          <w:rFonts w:ascii="Times New Roman" w:hAnsi="Times New Roman" w:cs="Times New Roman"/>
          <w:sz w:val="24"/>
          <w:szCs w:val="24"/>
        </w:rPr>
        <w:t>/C</w:t>
      </w:r>
      <w:r w:rsidR="00280E12">
        <w:rPr>
          <w:rFonts w:ascii="Times New Roman" w:hAnsi="Times New Roman" w:cs="Times New Roman"/>
          <w:sz w:val="24"/>
          <w:szCs w:val="24"/>
        </w:rPr>
        <w:t>K</w:t>
      </w:r>
      <w:r w:rsidRPr="00E02458">
        <w:rPr>
          <w:rFonts w:ascii="Times New Roman" w:hAnsi="Times New Roman" w:cs="Times New Roman"/>
          <w:sz w:val="24"/>
          <w:szCs w:val="24"/>
        </w:rPr>
        <w:t xml:space="preserve"> group</w:t>
      </w:r>
    </w:p>
    <w:tbl>
      <w:tblPr>
        <w:tblW w:w="7655" w:type="dxa"/>
        <w:tblLook w:val="04A0" w:firstRow="1" w:lastRow="0" w:firstColumn="1" w:lastColumn="0" w:noHBand="0" w:noVBand="1"/>
      </w:tblPr>
      <w:tblGrid>
        <w:gridCol w:w="1665"/>
        <w:gridCol w:w="3864"/>
        <w:gridCol w:w="2126"/>
      </w:tblGrid>
      <w:tr w:rsidR="00DD7EEE" w:rsidRPr="00280E12" w14:paraId="6692E468" w14:textId="77777777" w:rsidTr="00280E12">
        <w:trPr>
          <w:trHeight w:val="280"/>
        </w:trPr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90838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38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1718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Gene description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2827F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Log2FC(RuEG2/CK)</w:t>
            </w:r>
          </w:p>
        </w:tc>
      </w:tr>
      <w:tr w:rsidR="00DD7EEE" w:rsidRPr="00280E12" w14:paraId="40B8C309" w14:textId="77777777" w:rsidTr="00280E12">
        <w:trPr>
          <w:trHeight w:val="280"/>
        </w:trPr>
        <w:tc>
          <w:tcPr>
            <w:tcW w:w="166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15F5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ACO1</w:t>
            </w:r>
          </w:p>
        </w:tc>
        <w:tc>
          <w:tcPr>
            <w:tcW w:w="386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8C9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1-aminocyclopropane-1-carboxylate oxidase 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B0B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-2.11791</w:t>
            </w:r>
          </w:p>
        </w:tc>
      </w:tr>
      <w:tr w:rsidR="00DD7EEE" w:rsidRPr="00280E12" w14:paraId="6BB5493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069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C8BE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ethylene-forming enzyme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F949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-2.42375</w:t>
            </w:r>
          </w:p>
        </w:tc>
      </w:tr>
      <w:tr w:rsidR="00DD7EEE" w:rsidRPr="00280E12" w14:paraId="387269F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985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ACS2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E7DC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1-aminocyclopropane-1-carboxylate synthase 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F993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-2.85885</w:t>
            </w:r>
          </w:p>
        </w:tc>
      </w:tr>
      <w:tr w:rsidR="00DD7EEE" w:rsidRPr="00280E12" w14:paraId="60FFBF8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7585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CD2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4928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cutin deficient 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8BC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1.768866</w:t>
            </w:r>
          </w:p>
        </w:tc>
      </w:tr>
      <w:tr w:rsidR="00DD7EEE" w:rsidRPr="00280E12" w14:paraId="15CE454B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3CE3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CER6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55C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3-ketoacyl-CoA synthase 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0C9A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2.720821</w:t>
            </w:r>
          </w:p>
        </w:tc>
      </w:tr>
      <w:tr w:rsidR="00DD7EEE" w:rsidRPr="00280E12" w14:paraId="432C31B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4FD7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C0F4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 synthase subunit 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BF0A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-2.33464</w:t>
            </w:r>
          </w:p>
        </w:tc>
      </w:tr>
      <w:tr w:rsidR="00DD7EEE" w:rsidRPr="00280E12" w14:paraId="6C987D0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839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BA8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NADH dehydrogenase subunit 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6C74C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-3.39221</w:t>
            </w:r>
          </w:p>
        </w:tc>
      </w:tr>
      <w:tr w:rsidR="00DD7EEE" w:rsidRPr="00280E12" w14:paraId="65D1A21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2891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rps4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B6F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ribosomal protein S4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EED4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-3.89918</w:t>
            </w:r>
          </w:p>
        </w:tc>
      </w:tr>
      <w:tr w:rsidR="00DD7EEE" w:rsidRPr="00280E12" w14:paraId="54403D8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462B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B55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NADH dehydrogenase subunit 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2E7C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-2.91713</w:t>
            </w:r>
          </w:p>
        </w:tc>
      </w:tr>
      <w:tr w:rsidR="00DD7EEE" w:rsidRPr="00280E12" w14:paraId="388ACB6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59F9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rrn18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302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18S ribosomal RNA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E896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-2.98502</w:t>
            </w:r>
          </w:p>
        </w:tc>
      </w:tr>
      <w:tr w:rsidR="00DD7EEE" w:rsidRPr="00280E12" w14:paraId="5ABB47F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9053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rrn18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7CB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18S ribosomal RNA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1E7E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-2.98502</w:t>
            </w:r>
          </w:p>
        </w:tc>
      </w:tr>
      <w:tr w:rsidR="00DD7EEE" w:rsidRPr="00280E12" w14:paraId="3C3D556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4928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rrn26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A0B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26S ribosomal RNA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7AD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-1.68335</w:t>
            </w:r>
          </w:p>
        </w:tc>
      </w:tr>
      <w:tr w:rsidR="00DD7EEE" w:rsidRPr="00280E12" w14:paraId="3A948032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65A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DEFL1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3711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defensin-like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60FAF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-3.4278</w:t>
            </w:r>
          </w:p>
        </w:tc>
      </w:tr>
      <w:tr w:rsidR="00DD7EEE" w:rsidRPr="00280E12" w14:paraId="55035FA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6CCE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LEJA1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032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jasmonic acid 1, transcript variant 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A9D5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3.55055</w:t>
            </w:r>
          </w:p>
        </w:tc>
      </w:tr>
      <w:tr w:rsidR="00DD7EEE" w:rsidRPr="00280E12" w14:paraId="259F8AA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9C2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LHCP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69F3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a-b binding protein CP24 10B, chloroplastic-like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DD775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3.177563</w:t>
            </w:r>
          </w:p>
        </w:tc>
      </w:tr>
      <w:tr w:rsidR="00DD7EEE" w:rsidRPr="00280E12" w14:paraId="21408EB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139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LOC100147719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58F8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kreg-1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0AB1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-2.44825</w:t>
            </w:r>
          </w:p>
        </w:tc>
      </w:tr>
      <w:tr w:rsidR="00DD7EEE" w:rsidRPr="00280E12" w14:paraId="100BCBF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B18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LOC100736527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AB14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PIP-type aquaporin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BB56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1.504621</w:t>
            </w:r>
          </w:p>
        </w:tc>
      </w:tr>
      <w:tr w:rsidR="00DD7EEE" w:rsidRPr="00280E12" w14:paraId="1E928542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BE95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LOC101243725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3941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rho guanine nucleotide exchange factor 8-like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6F57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-2.62801</w:t>
            </w:r>
          </w:p>
        </w:tc>
      </w:tr>
      <w:tr w:rsidR="00DD7EEE" w:rsidRPr="00280E12" w14:paraId="74DB50AC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F7F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LOC101243781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B810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DETOXIFICATION 27-like,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61FB5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-2.80086</w:t>
            </w:r>
          </w:p>
        </w:tc>
      </w:tr>
      <w:tr w:rsidR="00DD7EEE" w:rsidRPr="00280E12" w14:paraId="29DA20E2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FB6C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LOC101244562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185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kunitz trypsin inhibitor 2-like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98CC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-3.35121</w:t>
            </w:r>
          </w:p>
        </w:tc>
      </w:tr>
      <w:tr w:rsidR="00DD7EEE" w:rsidRPr="00280E12" w14:paraId="5EAE8F4C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7E9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LOC101244846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5700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termination factor MTEF18, mitochondrial-like,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B2D87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6.599184</w:t>
            </w:r>
          </w:p>
        </w:tc>
      </w:tr>
      <w:tr w:rsidR="00DD7EEE" w:rsidRPr="00280E12" w14:paraId="5153F73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C4F1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LOC101245713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3288D" w14:textId="77777777" w:rsidR="00DD7EEE" w:rsidRPr="002047C5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</w:pPr>
            <w:r w:rsidRPr="002047C5">
              <w:rPr>
                <w:rFonts w:ascii="Times New Roman" w:eastAsia="等线" w:hAnsi="Times New Roman" w:cs="Times New Roman"/>
                <w:color w:val="FF0000"/>
                <w:kern w:val="0"/>
                <w:sz w:val="22"/>
              </w:rPr>
              <w:t>pectinesterase family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928E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2.935616</w:t>
            </w:r>
          </w:p>
        </w:tc>
      </w:tr>
      <w:tr w:rsidR="00DD7EEE" w:rsidRPr="00280E12" w14:paraId="524A739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0FBF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LOC101245828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FD30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ATP-dependent DNA helicase SRS2-like protein At4g25120,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8EDDF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3.378829</w:t>
            </w:r>
          </w:p>
        </w:tc>
      </w:tr>
      <w:tr w:rsidR="00DD7EEE" w:rsidRPr="00280E12" w14:paraId="766A401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9E8E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LOC101246306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79A4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stem-specific protein TSJT1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208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-3.68204</w:t>
            </w:r>
          </w:p>
        </w:tc>
      </w:tr>
      <w:tr w:rsidR="00DD7EEE" w:rsidRPr="00280E12" w14:paraId="67DBFA65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E37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LOC101246387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8F52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ankyrin repeat-containing protein BDA1-like,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304C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-3.91591</w:t>
            </w:r>
          </w:p>
        </w:tc>
      </w:tr>
      <w:tr w:rsidR="00DD7EEE" w:rsidRPr="00280E12" w14:paraId="7C9AE38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EDE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LOC101247791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4A9E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stem-specific protein TSJT1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6A7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-2.91979</w:t>
            </w:r>
          </w:p>
        </w:tc>
      </w:tr>
      <w:tr w:rsidR="00DD7EEE" w:rsidRPr="00280E12" w14:paraId="2CB8D0A5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4A6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LOC101248073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4F4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LHW-like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ACEB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1.561289</w:t>
            </w:r>
          </w:p>
        </w:tc>
      </w:tr>
      <w:tr w:rsidR="00DD7EEE" w:rsidRPr="00280E12" w14:paraId="2A7044E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0A2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LOC101248213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6D8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proteinaceous RNase P 1, chloroplastic/mitochondrial,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40929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2.383016</w:t>
            </w:r>
          </w:p>
        </w:tc>
      </w:tr>
      <w:tr w:rsidR="00DD7EEE" w:rsidRPr="00280E12" w14:paraId="6534E88D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152E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LOC101248431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625B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glucose-6-phosphate 1-epimerase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B51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5.45345</w:t>
            </w:r>
          </w:p>
        </w:tc>
      </w:tr>
      <w:tr w:rsidR="00DD7EEE" w:rsidRPr="00280E12" w14:paraId="63D0170B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681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LOC101248632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8E9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polyadenylate-binding protein 7-like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CF1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-4.28909</w:t>
            </w:r>
          </w:p>
        </w:tc>
      </w:tr>
      <w:tr w:rsidR="00DD7EEE" w:rsidRPr="00280E12" w14:paraId="6D87266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0E69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LOC101249565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611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abscisic acid 8'-hydroxylase 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7E19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-2.02646</w:t>
            </w:r>
          </w:p>
        </w:tc>
      </w:tr>
      <w:tr w:rsidR="00DD7EEE" w:rsidRPr="00280E12" w14:paraId="5773529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9D4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LOC101250465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4894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formin-2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9A83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5.74753</w:t>
            </w:r>
          </w:p>
        </w:tc>
      </w:tr>
      <w:tr w:rsidR="00DD7EEE" w:rsidRPr="00280E12" w14:paraId="159DE561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D4E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LOC101250725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996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ribulose bisphosphate carboxylase/oxygenase activase 1, chloroplastic,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9945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1.953352</w:t>
            </w:r>
          </w:p>
        </w:tc>
      </w:tr>
      <w:tr w:rsidR="00DD7EEE" w:rsidRPr="00280E12" w14:paraId="7138519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70A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LOC101251167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F21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LURP-one-related 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901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1.839473</w:t>
            </w:r>
          </w:p>
        </w:tc>
      </w:tr>
      <w:tr w:rsidR="00DD7EEE" w:rsidRPr="00280E12" w14:paraId="2B38236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FD1C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LOC101251848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0CA6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glutaredoxin-C6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1092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1.812888</w:t>
            </w:r>
          </w:p>
        </w:tc>
      </w:tr>
      <w:tr w:rsidR="00DD7EEE" w:rsidRPr="00280E12" w14:paraId="21388AA1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F32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LOC101252663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E9C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U-box domain-containing protein 5-like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42D3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4.442565</w:t>
            </w:r>
          </w:p>
        </w:tc>
      </w:tr>
      <w:tr w:rsidR="00DD7EEE" w:rsidRPr="00280E12" w14:paraId="7BA2928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AF39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LOC101252695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DA8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ALP1-like,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7FAF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-3.69514</w:t>
            </w:r>
          </w:p>
        </w:tc>
      </w:tr>
      <w:tr w:rsidR="00DD7EEE" w:rsidRPr="00280E12" w14:paraId="2724E73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B1A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LOC101252772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B89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ethylene-responsive transcription factor RAP2-7-like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F72A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3.352158</w:t>
            </w:r>
          </w:p>
        </w:tc>
      </w:tr>
      <w:tr w:rsidR="00DD7EEE" w:rsidRPr="00280E12" w14:paraId="34D011BD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A05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LOC101253225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1EA7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stem-specific protein TSJT1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C680A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-1.47773</w:t>
            </w:r>
          </w:p>
        </w:tc>
      </w:tr>
      <w:tr w:rsidR="00DD7EEE" w:rsidRPr="00280E12" w14:paraId="4C82BD0C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FCA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LOC101253380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B697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a-b binding protein 6A,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C90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6.388654</w:t>
            </w:r>
          </w:p>
        </w:tc>
      </w:tr>
      <w:tr w:rsidR="00DD7EEE" w:rsidRPr="00280E12" w14:paraId="4F24473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4A1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LOC101253425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6B1F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tesmin/TSO1-like CXC 2,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51C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1.918952</w:t>
            </w:r>
          </w:p>
        </w:tc>
      </w:tr>
      <w:tr w:rsidR="00DD7EEE" w:rsidRPr="00280E12" w14:paraId="5BEB3E8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E0C9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LOC101253541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5A20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glyceraldehyde-3-phosphate dehydrogenase A, chloroplastic-like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CBF8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3.3699</w:t>
            </w:r>
          </w:p>
        </w:tc>
      </w:tr>
      <w:tr w:rsidR="00DD7EEE" w:rsidRPr="00280E12" w14:paraId="34AA66C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C79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LOC101253547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8B49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dof zinc finger protein DOF1.7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BAF1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-1.96671</w:t>
            </w:r>
          </w:p>
        </w:tc>
      </w:tr>
      <w:tr w:rsidR="00DD7EEE" w:rsidRPr="00280E12" w14:paraId="2B01403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CEBA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LOC101254516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3C3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tropinone reductase homolog,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30C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4.012853</w:t>
            </w:r>
          </w:p>
        </w:tc>
      </w:tr>
      <w:tr w:rsidR="00DD7EEE" w:rsidRPr="00280E12" w14:paraId="6FABE61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9719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LOC101254595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B87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organic cation/carnitine transporter 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9C87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-4.90419</w:t>
            </w:r>
          </w:p>
        </w:tc>
      </w:tr>
      <w:tr w:rsidR="00DD7EEE" w:rsidRPr="00280E12" w14:paraId="1C5209E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6623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LOC101254638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710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heat stress transcription factor A-6b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7CDE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4.878913</w:t>
            </w:r>
          </w:p>
        </w:tc>
      </w:tr>
      <w:tr w:rsidR="00DD7EEE" w:rsidRPr="00280E12" w14:paraId="0E1415DE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C29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LOC101254726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06611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formin-like protein 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EB3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1.439226</w:t>
            </w:r>
          </w:p>
        </w:tc>
      </w:tr>
      <w:tr w:rsidR="00DD7EEE" w:rsidRPr="00280E12" w14:paraId="534754FE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C6F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LOC101255340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CB5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gibberellin 2-beta-dioxygenase 8,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EED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-4.07973</w:t>
            </w:r>
          </w:p>
        </w:tc>
      </w:tr>
      <w:tr w:rsidR="00DD7EEE" w:rsidRPr="00280E12" w14:paraId="758B398D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4788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LOC101255625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0AE3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basic 7S globulin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3763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-4.04406</w:t>
            </w:r>
          </w:p>
        </w:tc>
      </w:tr>
      <w:tr w:rsidR="00DD7EEE" w:rsidRPr="00280E12" w14:paraId="4393954E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D61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LOC101256151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65D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N66 matrix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9CA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-4.13414</w:t>
            </w:r>
          </w:p>
        </w:tc>
      </w:tr>
      <w:tr w:rsidR="00DD7EEE" w:rsidRPr="00280E12" w14:paraId="014320B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9FD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LOC101256176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8A28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methyltransferase DDB_G0268948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6CD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-1.53082</w:t>
            </w:r>
          </w:p>
        </w:tc>
      </w:tr>
      <w:tr w:rsidR="00DD7EEE" w:rsidRPr="00280E12" w14:paraId="5D170A9C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573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LOC101257105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255A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inactive patatin-like protein 9, transcript variant X2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DE92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6.801678</w:t>
            </w:r>
          </w:p>
        </w:tc>
      </w:tr>
      <w:tr w:rsidR="00DD7EEE" w:rsidRPr="00280E12" w14:paraId="7DCC7097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EE36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LOC101257126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6D35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aldose 1-epimerase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3B4D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7.436587</w:t>
            </w:r>
          </w:p>
        </w:tc>
      </w:tr>
      <w:tr w:rsidR="00DD7EEE" w:rsidRPr="00280E12" w14:paraId="68F4E4DB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59A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LOC101257270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50F6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kinesin-like protein KIN-5D, transcript variant X2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63F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2.082419</w:t>
            </w:r>
          </w:p>
        </w:tc>
      </w:tr>
      <w:tr w:rsidR="00DD7EEE" w:rsidRPr="00280E12" w14:paraId="66B1918B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A0D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LOC101257313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2440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III polyketide synthase B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230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2.182614</w:t>
            </w:r>
          </w:p>
        </w:tc>
      </w:tr>
      <w:tr w:rsidR="00DD7EEE" w:rsidRPr="00280E12" w14:paraId="0ADD558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95EB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LOC101257315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31E1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metallothionein-like protein 4B,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4D67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-5.12959</w:t>
            </w:r>
          </w:p>
        </w:tc>
      </w:tr>
      <w:tr w:rsidR="00DD7EEE" w:rsidRPr="00280E12" w14:paraId="625FEF0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66E6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LOC101257442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9A9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short-chain dehydrogenase TIC 32,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2A6A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2.764218</w:t>
            </w:r>
          </w:p>
        </w:tc>
      </w:tr>
      <w:tr w:rsidR="00DD7EEE" w:rsidRPr="00280E12" w14:paraId="03C46DF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1EF4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LOC101258238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61F4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cytochrome P450 89A2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F4485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1.973791</w:t>
            </w:r>
          </w:p>
        </w:tc>
      </w:tr>
      <w:tr w:rsidR="00DD7EEE" w:rsidRPr="00280E12" w14:paraId="3D20E0B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C94A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LOC101258353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62F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1-aminocyclopropane-1-carboxylate synthase-like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2C29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2.650886</w:t>
            </w:r>
          </w:p>
        </w:tc>
      </w:tr>
      <w:tr w:rsidR="00DD7EEE" w:rsidRPr="00280E12" w14:paraId="540C2B42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5C7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LOC101258727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1675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serine/threonine-protein kinase HT1-like, transcript variant X2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10C9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2.29159</w:t>
            </w:r>
          </w:p>
        </w:tc>
      </w:tr>
      <w:tr w:rsidR="00DD7EEE" w:rsidRPr="00280E12" w14:paraId="2D867EB7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58E6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LOC101258843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0F51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thioredoxin-like 2,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41A0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1.807554</w:t>
            </w:r>
          </w:p>
        </w:tc>
      </w:tr>
      <w:tr w:rsidR="00DD7EEE" w:rsidRPr="00280E12" w14:paraId="4CC26477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810F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LOC101259009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FAF7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MATH and LRR domain-containing protein PFE0570w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F5D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-2.63026</w:t>
            </w:r>
          </w:p>
        </w:tc>
      </w:tr>
      <w:tr w:rsidR="00DD7EEE" w:rsidRPr="00280E12" w14:paraId="7EAA689E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512F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LOC101259696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4FFC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prolyl 4-hydroxylase 1,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C5F1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-1.25892</w:t>
            </w:r>
          </w:p>
        </w:tc>
      </w:tr>
      <w:tr w:rsidR="00DD7EEE" w:rsidRPr="00280E12" w14:paraId="6B1A88D7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3074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LOC101260046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580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probable carboxylesterase 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FDC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-2.54375</w:t>
            </w:r>
          </w:p>
        </w:tc>
      </w:tr>
      <w:tr w:rsidR="00DD7EEE" w:rsidRPr="00280E12" w14:paraId="1CF52B2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A03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LOC101260694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FE8A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GLUTAMINE DUMPER 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E789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-4.71733</w:t>
            </w:r>
          </w:p>
        </w:tc>
      </w:tr>
      <w:tr w:rsidR="00DD7EEE" w:rsidRPr="00280E12" w14:paraId="3F2E2F4B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41E2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LOC101260710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67CF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PHLOEM PROTEIN 2-LIKE A9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0725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-4.45077</w:t>
            </w:r>
          </w:p>
        </w:tc>
      </w:tr>
      <w:tr w:rsidR="00DD7EEE" w:rsidRPr="00280E12" w14:paraId="20FA43D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92DF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LOC101261234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D8F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pleiotropic drug resistance protein 1-like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E889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4.83403</w:t>
            </w:r>
          </w:p>
        </w:tc>
      </w:tr>
      <w:tr w:rsidR="00DD7EEE" w:rsidRPr="00280E12" w14:paraId="5B7ED85B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B8F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LOC101261513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9D37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EXORDIUM-like 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DF0E1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-4.36505</w:t>
            </w:r>
          </w:p>
        </w:tc>
      </w:tr>
      <w:tr w:rsidR="00DD7EEE" w:rsidRPr="00280E12" w14:paraId="6EB179B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B86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LOC101262299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1CF9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geranylgeranyl diphosphate reductase,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FEB4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2.016909</w:t>
            </w:r>
          </w:p>
        </w:tc>
      </w:tr>
      <w:tr w:rsidR="00DD7EEE" w:rsidRPr="00280E12" w14:paraId="4577D2E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AF3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LOC101262545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A628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NDL2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4F1A9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1.950036</w:t>
            </w:r>
          </w:p>
        </w:tc>
      </w:tr>
      <w:tr w:rsidR="00DD7EEE" w:rsidRPr="00280E12" w14:paraId="762B6AC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16E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LOC101262673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280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70 kDa peptidyl-prolyl isomerase,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6461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4.127405</w:t>
            </w:r>
          </w:p>
        </w:tc>
      </w:tr>
      <w:tr w:rsidR="00DD7EEE" w:rsidRPr="00280E12" w14:paraId="4E020EE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BEAE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LOC101262677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342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germin-like protein 9-2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56009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-2.70202</w:t>
            </w:r>
          </w:p>
        </w:tc>
      </w:tr>
      <w:tr w:rsidR="00DD7EEE" w:rsidRPr="00280E12" w14:paraId="3B00334D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678C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LOC101263058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108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bHLH128,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6B2C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-1.81483</w:t>
            </w:r>
          </w:p>
        </w:tc>
      </w:tr>
      <w:tr w:rsidR="00DD7EEE" w:rsidRPr="00280E12" w14:paraId="4D08C335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CF34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LOC101263217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D0A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pentatricopeptide repeat-containing protein At5g55840-like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B89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2.031743</w:t>
            </w:r>
          </w:p>
        </w:tc>
      </w:tr>
      <w:tr w:rsidR="00DD7EEE" w:rsidRPr="00280E12" w14:paraId="59C09DE7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9FF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LOC101263732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7C80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photosystem I reaction center subunit V,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B607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1.701622</w:t>
            </w:r>
          </w:p>
        </w:tc>
      </w:tr>
      <w:tr w:rsidR="00DD7EEE" w:rsidRPr="00280E12" w14:paraId="2D056025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9D9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LOC101263969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125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chlorophyll a-b binding protein 1B, chloroplastic-like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FED75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2.777905</w:t>
            </w:r>
          </w:p>
        </w:tc>
      </w:tr>
      <w:tr w:rsidR="00DD7EEE" w:rsidRPr="00280E12" w14:paraId="16D2E67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3F9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LOC101264004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236A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glyceraldehyde-3-phosphate dehydrogenase B,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069A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2.591788</w:t>
            </w:r>
          </w:p>
        </w:tc>
      </w:tr>
      <w:tr w:rsidR="00DD7EEE" w:rsidRPr="00280E12" w14:paraId="166834B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1BC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LOC101264384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9408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calmodulin-interacting protein 111,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DE11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1.614743</w:t>
            </w:r>
          </w:p>
        </w:tc>
      </w:tr>
      <w:tr w:rsidR="00DD7EEE" w:rsidRPr="00280E12" w14:paraId="51639DA5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A10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LOC101264714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4A6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WAT1-related protein At2g39510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2BBC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-3.83096</w:t>
            </w:r>
          </w:p>
        </w:tc>
      </w:tr>
      <w:tr w:rsidR="00DD7EEE" w:rsidRPr="00280E12" w14:paraId="2F9BAE32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A55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LOC101264994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A279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alpha-glucosidase-like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F42A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2.969407</w:t>
            </w:r>
          </w:p>
        </w:tc>
      </w:tr>
      <w:tr w:rsidR="00DD7EEE" w:rsidRPr="00280E12" w14:paraId="2AD0AEA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6853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LOC101265035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23D2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copper transport protein CCH, transcript variant X2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138E7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-2.20799</w:t>
            </w:r>
          </w:p>
        </w:tc>
      </w:tr>
      <w:tr w:rsidR="00DD7EEE" w:rsidRPr="00280E12" w14:paraId="508B55F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8905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LOC101265519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128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kinase-like protein TMKL1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120FD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3.604768</w:t>
            </w:r>
          </w:p>
        </w:tc>
      </w:tr>
      <w:tr w:rsidR="00DD7EEE" w:rsidRPr="00280E12" w14:paraId="4EA836F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DA63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LOC101265675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E82B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non-specific lipid-transfer protein 1-like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8328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7.694073</w:t>
            </w:r>
          </w:p>
        </w:tc>
      </w:tr>
      <w:tr w:rsidR="00DD7EEE" w:rsidRPr="00280E12" w14:paraId="02967B7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1A99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LOC101265865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3524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epimerase family protein SDR39U1 homolog,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11F3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1.663029</w:t>
            </w:r>
          </w:p>
        </w:tc>
      </w:tr>
      <w:tr w:rsidR="00DD7EEE" w:rsidRPr="00280E12" w14:paraId="7B018461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637B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LOC101266262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5348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early nodulin-75-like,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095A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-1.86152</w:t>
            </w:r>
          </w:p>
        </w:tc>
      </w:tr>
      <w:tr w:rsidR="00DD7EEE" w:rsidRPr="00280E12" w14:paraId="0C0D1CF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0706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LOC101266293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5004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receptor-like protein 15,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ADD6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-4.23897</w:t>
            </w:r>
          </w:p>
        </w:tc>
      </w:tr>
      <w:tr w:rsidR="00DD7EEE" w:rsidRPr="00280E12" w14:paraId="66A997ED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C704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LOC101266296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C05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calmodulin-like protein 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7C9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-2.33458</w:t>
            </w:r>
          </w:p>
        </w:tc>
      </w:tr>
      <w:tr w:rsidR="00DD7EEE" w:rsidRPr="00280E12" w14:paraId="32147C47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4E9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LOC101266542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1DB7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tyramine N-feruloyltransferase 4/11-like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62E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-7.01497</w:t>
            </w:r>
          </w:p>
        </w:tc>
      </w:tr>
      <w:tr w:rsidR="00DD7EEE" w:rsidRPr="00280E12" w14:paraId="52D87742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0732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LOC101266770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845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endochitinase 3-like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7EF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6.111241</w:t>
            </w:r>
          </w:p>
        </w:tc>
      </w:tr>
      <w:tr w:rsidR="00DD7EEE" w:rsidRPr="00280E12" w14:paraId="287494E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44D8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LOC101266794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EAAC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pentatricopeptide repeat-containing protein At4g13650, transcript variant X6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F0FF9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2.626425</w:t>
            </w:r>
          </w:p>
        </w:tc>
      </w:tr>
      <w:tr w:rsidR="00DD7EEE" w:rsidRPr="00280E12" w14:paraId="7DC01EE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14CC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LOC101266854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D5C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digalactosyldiacylglycerol synthase 1, chloroplastic-like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4146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1.491631</w:t>
            </w:r>
          </w:p>
        </w:tc>
      </w:tr>
      <w:tr w:rsidR="00DD7EEE" w:rsidRPr="00280E12" w14:paraId="076EE5A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EF33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LOC101267190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4B4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snakin-2-like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78B1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-2.58775</w:t>
            </w:r>
          </w:p>
        </w:tc>
      </w:tr>
      <w:tr w:rsidR="00DD7EEE" w:rsidRPr="00280E12" w14:paraId="4EF6890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65B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LOC101267468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E67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G-type lectin S-receptor-like serine/threonine-protein kinase LECRK3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E942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-2.03273</w:t>
            </w:r>
          </w:p>
        </w:tc>
      </w:tr>
      <w:tr w:rsidR="00DD7EEE" w:rsidRPr="00280E12" w14:paraId="5450E3B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6D5A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LOC101267831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00C0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flavonoid 3'-monooxygenase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47CB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1.841708</w:t>
            </w:r>
          </w:p>
        </w:tc>
      </w:tr>
      <w:tr w:rsidR="00DD7EEE" w:rsidRPr="00280E12" w14:paraId="0F57718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CCE4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LOC101268293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39B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auxin-responsive protein SAUR78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92C5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-2.55556</w:t>
            </w:r>
          </w:p>
        </w:tc>
      </w:tr>
      <w:tr w:rsidR="00DD7EEE" w:rsidRPr="00280E12" w14:paraId="17F4CB2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9E41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LOC101268738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FDEA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 PHLOEM PROTEIN 2-LIKE A9,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4CFCC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-3.426</w:t>
            </w:r>
          </w:p>
        </w:tc>
      </w:tr>
      <w:tr w:rsidR="00DD7EEE" w:rsidRPr="00280E12" w14:paraId="4E069A2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295B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LOC104644406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AC0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18.1 kDa class I heat shock protein-like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840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-4.41174</w:t>
            </w:r>
          </w:p>
        </w:tc>
      </w:tr>
      <w:tr w:rsidR="00DD7EEE" w:rsidRPr="00280E12" w14:paraId="0FA714E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E52A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LOC104645325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49C3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octapeptide-repeat protein T2-like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96B53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-5.59711</w:t>
            </w:r>
          </w:p>
        </w:tc>
      </w:tr>
      <w:tr w:rsidR="00DD7EEE" w:rsidRPr="00280E12" w14:paraId="311F363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B5931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LOC109118967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966A6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ribosomal protein S14, mitochondrial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FB853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-1.66133</w:t>
            </w:r>
          </w:p>
        </w:tc>
      </w:tr>
      <w:tr w:rsidR="00DD7EEE" w:rsidRPr="00280E12" w14:paraId="12844A1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21E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lastRenderedPageBreak/>
              <w:t>LOC109121036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C9F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homeobox-leucine zipper protein HDG11-like,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0C0E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-1.93908</w:t>
            </w:r>
          </w:p>
        </w:tc>
      </w:tr>
      <w:tr w:rsidR="00DD7EEE" w:rsidRPr="00280E12" w14:paraId="34249E4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F139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LOC112940330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6D2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lignin-forming anionic peroxidase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09081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-3.78625</w:t>
            </w:r>
          </w:p>
        </w:tc>
      </w:tr>
      <w:tr w:rsidR="00DD7EEE" w:rsidRPr="00280E12" w14:paraId="5850D82C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2494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LOC112940610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12D8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NADH-ubiquinone oxidoreductase chain 5-like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D70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-3.34373</w:t>
            </w:r>
          </w:p>
        </w:tc>
      </w:tr>
      <w:tr w:rsidR="00DD7EEE" w:rsidRPr="00280E12" w14:paraId="64468D31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1E56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LOC112940625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A7CF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NADH-ubiquinone oxidoreductase chain 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28C3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-2.27058</w:t>
            </w:r>
          </w:p>
        </w:tc>
      </w:tr>
      <w:tr w:rsidR="00DD7EEE" w:rsidRPr="00280E12" w14:paraId="4DB7BFC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5E88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LOC112941543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7824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homeobox-leucine zipper protein HDG8-like, transcript variant X1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001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-3.73818</w:t>
            </w:r>
          </w:p>
        </w:tc>
      </w:tr>
      <w:tr w:rsidR="00DD7EEE" w:rsidRPr="00280E12" w14:paraId="485B7BEE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444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LOC543836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876D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glutathione S-transferase-like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BBE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-1.68398</w:t>
            </w:r>
          </w:p>
        </w:tc>
      </w:tr>
      <w:tr w:rsidR="00DD7EEE" w:rsidRPr="00280E12" w14:paraId="55B7A215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49D5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LOC778303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45BA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branched chain alpha-keto acid dehydrogenase E1-alpha subunit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37A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4.552256</w:t>
            </w:r>
          </w:p>
        </w:tc>
      </w:tr>
      <w:tr w:rsidR="00DD7EEE" w:rsidRPr="00280E12" w14:paraId="31D8A2DD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1D8D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MT2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9A34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type 2 metallothionein MT2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C4D4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-3.31083</w:t>
            </w:r>
          </w:p>
        </w:tc>
      </w:tr>
      <w:tr w:rsidR="00DD7EEE" w:rsidRPr="00280E12" w14:paraId="3D12CD1F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CD01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NAOD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6DAD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N2-acetylornithine deacetylase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5289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-1.75576</w:t>
            </w:r>
          </w:p>
        </w:tc>
      </w:tr>
      <w:tr w:rsidR="00DD7EEE" w:rsidRPr="00280E12" w14:paraId="2F4F4DB1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3F4C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PDH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54C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proline dehydrogenase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9B2F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3.701991</w:t>
            </w:r>
          </w:p>
        </w:tc>
      </w:tr>
      <w:tr w:rsidR="00DD7EEE" w:rsidRPr="00280E12" w14:paraId="56E87BB1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43D45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PG2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F3BD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polygalacturonase-2a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8DF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-1.70705</w:t>
            </w:r>
          </w:p>
        </w:tc>
      </w:tr>
      <w:tr w:rsidR="00DD7EEE" w:rsidRPr="00280E12" w14:paraId="5749BA8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1C0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PPO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1381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polyphenol oxidase D, chloroplastic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98A4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5.99972</w:t>
            </w:r>
          </w:p>
        </w:tc>
      </w:tr>
      <w:tr w:rsidR="00DD7EEE" w:rsidRPr="00280E12" w14:paraId="47433DD4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4A701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PSK3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976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putative phytosulfokines 6-like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29B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-5.20501</w:t>
            </w:r>
          </w:p>
        </w:tc>
      </w:tr>
      <w:tr w:rsidR="00DD7EEE" w:rsidRPr="00280E12" w14:paraId="48C1D5F6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7BA8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PSK4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B454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phytosulfokines 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876C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-3.46274</w:t>
            </w:r>
          </w:p>
        </w:tc>
      </w:tr>
      <w:tr w:rsidR="00DD7EEE" w:rsidRPr="00280E12" w14:paraId="19F72EA3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A093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SlCYP1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094CC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cysteine protease TDI-65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741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3.051632</w:t>
            </w:r>
          </w:p>
        </w:tc>
      </w:tr>
      <w:tr w:rsidR="00DD7EEE" w:rsidRPr="00280E12" w14:paraId="1C48DC2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D0FF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SlRAV2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9FC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transcription factor RELATED TO ABI3/VP1 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E5A7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-2.90986</w:t>
            </w:r>
          </w:p>
        </w:tc>
      </w:tr>
      <w:tr w:rsidR="00DD7EEE" w:rsidRPr="00280E12" w14:paraId="41CE8CF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2D5F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TPRP-F1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7C3C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36.4 kDa proline-rich protein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E91B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10.39069</w:t>
            </w:r>
          </w:p>
        </w:tc>
      </w:tr>
      <w:tr w:rsidR="00DD7EEE" w:rsidRPr="00280E12" w14:paraId="1E9A52F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2EFF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VDE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C9D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violaxanthin de-epoxidase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65EA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2.175816</w:t>
            </w:r>
          </w:p>
        </w:tc>
      </w:tr>
      <w:tr w:rsidR="00DD7EEE" w:rsidRPr="00280E12" w14:paraId="3B2ADF4C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C7710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WRKY3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06B4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WRKY transcription factor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85969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-2.35635</w:t>
            </w:r>
          </w:p>
        </w:tc>
      </w:tr>
      <w:tr w:rsidR="00DD7EEE" w:rsidRPr="00280E12" w14:paraId="2BE634CA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52B64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aco5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E91CB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1-aminocyclopropane-1-carboxylate oxidase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92CBE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-3.66813</w:t>
            </w:r>
          </w:p>
        </w:tc>
      </w:tr>
      <w:tr w:rsidR="00DD7EEE" w:rsidRPr="00280E12" w14:paraId="2044A840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3FE77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cevi57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5EB9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proteinase inhibitor II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45EC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7.161809</w:t>
            </w:r>
          </w:p>
        </w:tc>
      </w:tr>
      <w:tr w:rsidR="00DD7EEE" w:rsidRPr="00280E12" w14:paraId="25335DC8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5C52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exp11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D6AB1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expansin11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4330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6.511134</w:t>
            </w:r>
          </w:p>
        </w:tc>
      </w:tr>
      <w:tr w:rsidR="00DD7EEE" w:rsidRPr="00280E12" w14:paraId="65646659" w14:textId="77777777" w:rsidTr="00280E1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973A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exp9</w:t>
            </w:r>
          </w:p>
        </w:tc>
        <w:tc>
          <w:tcPr>
            <w:tcW w:w="38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3502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expansin9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A186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4.48382</w:t>
            </w:r>
          </w:p>
        </w:tc>
      </w:tr>
      <w:tr w:rsidR="00DD7EEE" w:rsidRPr="00280E12" w14:paraId="501F2297" w14:textId="77777777" w:rsidTr="000E2962">
        <w:trPr>
          <w:trHeight w:val="280"/>
        </w:trPr>
        <w:tc>
          <w:tcPr>
            <w:tcW w:w="166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747E9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psbS</w:t>
            </w:r>
          </w:p>
        </w:tc>
        <w:tc>
          <w:tcPr>
            <w:tcW w:w="386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9ED8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photosystem II subunit S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88CD2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2.907877</w:t>
            </w:r>
          </w:p>
        </w:tc>
      </w:tr>
      <w:tr w:rsidR="00DD7EEE" w:rsidRPr="00280E12" w14:paraId="1E0965B5" w14:textId="77777777" w:rsidTr="000E2962">
        <w:trPr>
          <w:trHeight w:val="280"/>
        </w:trPr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ECD93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psi14A</w:t>
            </w:r>
          </w:p>
        </w:tc>
        <w:tc>
          <w:tcPr>
            <w:tcW w:w="38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A16E9E" w14:textId="77777777" w:rsidR="00DD7EEE" w:rsidRPr="00DD7EEE" w:rsidRDefault="00DD7EEE" w:rsidP="00DD7EEE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psi14A protein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36AFF8" w14:textId="77777777" w:rsidR="00DD7EEE" w:rsidRPr="00DD7EEE" w:rsidRDefault="00DD7EEE" w:rsidP="00DD7EEE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DD7EEE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-3.86321</w:t>
            </w:r>
          </w:p>
        </w:tc>
      </w:tr>
    </w:tbl>
    <w:p w14:paraId="4AFA2B1F" w14:textId="77777777" w:rsidR="00DD7EEE" w:rsidRPr="00F93686" w:rsidRDefault="00DD7EEE" w:rsidP="00F93686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sectPr w:rsidR="00DD7EEE" w:rsidRPr="00F936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0A91BA" w14:textId="77777777" w:rsidR="00DE06FE" w:rsidRDefault="00DE06FE" w:rsidP="00DE56AF">
      <w:r>
        <w:separator/>
      </w:r>
    </w:p>
  </w:endnote>
  <w:endnote w:type="continuationSeparator" w:id="0">
    <w:p w14:paraId="7132B8C8" w14:textId="77777777" w:rsidR="00DE06FE" w:rsidRDefault="00DE06FE" w:rsidP="00DE56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994AA7" w14:textId="77777777" w:rsidR="00DE06FE" w:rsidRDefault="00DE06FE" w:rsidP="00DE56AF">
      <w:r>
        <w:separator/>
      </w:r>
    </w:p>
  </w:footnote>
  <w:footnote w:type="continuationSeparator" w:id="0">
    <w:p w14:paraId="1C50222C" w14:textId="77777777" w:rsidR="00DE06FE" w:rsidRDefault="00DE06FE" w:rsidP="00DE56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3B3"/>
    <w:rsid w:val="000E2962"/>
    <w:rsid w:val="000E599E"/>
    <w:rsid w:val="001D13B3"/>
    <w:rsid w:val="001F67F9"/>
    <w:rsid w:val="002047C5"/>
    <w:rsid w:val="00275FBB"/>
    <w:rsid w:val="00280E12"/>
    <w:rsid w:val="002E264A"/>
    <w:rsid w:val="00331EEF"/>
    <w:rsid w:val="004902CE"/>
    <w:rsid w:val="004C78C2"/>
    <w:rsid w:val="005E7505"/>
    <w:rsid w:val="00692DE2"/>
    <w:rsid w:val="00773FD0"/>
    <w:rsid w:val="007930A1"/>
    <w:rsid w:val="007F2B70"/>
    <w:rsid w:val="00807B96"/>
    <w:rsid w:val="0082729A"/>
    <w:rsid w:val="008356AD"/>
    <w:rsid w:val="008A15B5"/>
    <w:rsid w:val="009554F2"/>
    <w:rsid w:val="009C2CC3"/>
    <w:rsid w:val="00A05273"/>
    <w:rsid w:val="00A270DB"/>
    <w:rsid w:val="00A642E1"/>
    <w:rsid w:val="00B15532"/>
    <w:rsid w:val="00B26984"/>
    <w:rsid w:val="00C1020D"/>
    <w:rsid w:val="00C262CE"/>
    <w:rsid w:val="00DC4007"/>
    <w:rsid w:val="00DD7EEE"/>
    <w:rsid w:val="00DE06FE"/>
    <w:rsid w:val="00DE56AF"/>
    <w:rsid w:val="00EE088D"/>
    <w:rsid w:val="00F93686"/>
    <w:rsid w:val="00F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1B6568"/>
  <w15:chartTrackingRefBased/>
  <w15:docId w15:val="{9FBEF5F9-19FB-4419-A5CC-FE97BBF6C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E56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E56A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E56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E56AF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C1020D"/>
    <w:rPr>
      <w:color w:val="0563C1"/>
      <w:u w:val="single"/>
    </w:rPr>
  </w:style>
  <w:style w:type="character" w:styleId="a8">
    <w:name w:val="FollowedHyperlink"/>
    <w:basedOn w:val="a0"/>
    <w:uiPriority w:val="99"/>
    <w:semiHidden/>
    <w:unhideWhenUsed/>
    <w:rsid w:val="00C1020D"/>
    <w:rPr>
      <w:color w:val="954F72"/>
      <w:u w:val="single"/>
    </w:rPr>
  </w:style>
  <w:style w:type="paragraph" w:customStyle="1" w:styleId="msonormal0">
    <w:name w:val="msonormal"/>
    <w:basedOn w:val="a"/>
    <w:rsid w:val="00C1020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9">
    <w:name w:val="Table Grid"/>
    <w:basedOn w:val="a1"/>
    <w:uiPriority w:val="39"/>
    <w:rsid w:val="00807B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90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54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0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341</TotalTime>
  <Pages>7</Pages>
  <Words>1780</Words>
  <Characters>10151</Characters>
  <Application>Microsoft Office Word</Application>
  <DocSecurity>0</DocSecurity>
  <Lines>84</Lines>
  <Paragraphs>23</Paragraphs>
  <ScaleCrop>false</ScaleCrop>
  <Company/>
  <LinksUpToDate>false</LinksUpToDate>
  <CharactersWithSpaces>11908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洪霞</dc:creator>
  <cp:keywords/>
  <dc:description/>
  <cp:lastModifiedBy>刘 洪霞</cp:lastModifiedBy>
  <cp:revision>10</cp:revision>
  <dcterms:created xsi:type="dcterms:W3CDTF">2022-11-21T06:35:00Z</dcterms:created>
  <dcterms:modified xsi:type="dcterms:W3CDTF">2023-04-13T03:04:00Z</dcterms:modified>
</cp:coreProperties>
</file>