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1F66" w14:textId="483ED1A9" w:rsidR="00D347EE" w:rsidRPr="00C65AE6" w:rsidRDefault="00D347EE" w:rsidP="00D347EE">
      <w:pPr>
        <w:snapToGrid w:val="0"/>
        <w:spacing w:line="480" w:lineRule="auto"/>
        <w:contextualSpacing/>
        <w:rPr>
          <w:rFonts w:ascii="Times New Roman" w:hAnsi="Times New Roman" w:cs="Times New Roman"/>
          <w:b/>
          <w:bCs/>
          <w:sz w:val="24"/>
          <w:szCs w:val="24"/>
        </w:rPr>
      </w:pPr>
      <w:bookmarkStart w:id="0" w:name="_Hlk118828066"/>
      <w:r w:rsidRPr="00C65AE6">
        <w:rPr>
          <w:rFonts w:ascii="Times New Roman" w:hAnsi="Times New Roman" w:cs="Times New Roman"/>
          <w:b/>
          <w:bCs/>
          <w:sz w:val="24"/>
          <w:szCs w:val="24"/>
        </w:rPr>
        <w:t>CPSF6 promotes glycolysis, angiogenesis and immune escape leading to cancer progression via VEGF/PD-L1 an</w:t>
      </w:r>
      <w:r w:rsidR="00454F82">
        <w:rPr>
          <w:rFonts w:ascii="Times New Roman" w:hAnsi="Times New Roman" w:cs="Times New Roman"/>
          <w:b/>
          <w:bCs/>
          <w:sz w:val="24"/>
          <w:szCs w:val="24"/>
        </w:rPr>
        <w:t>d c-Myc/ FBW-7 signaling axes</w:t>
      </w:r>
      <w:r w:rsidRPr="00C65AE6">
        <w:rPr>
          <w:rFonts w:ascii="Times New Roman" w:hAnsi="Times New Roman" w:cs="Times New Roman"/>
          <w:b/>
          <w:bCs/>
          <w:sz w:val="24"/>
          <w:szCs w:val="24"/>
        </w:rPr>
        <w:t xml:space="preserve"> </w:t>
      </w:r>
      <w:r w:rsidR="00454F82">
        <w:rPr>
          <w:rFonts w:ascii="Times New Roman" w:hAnsi="Times New Roman" w:cs="Times New Roman"/>
          <w:b/>
          <w:bCs/>
          <w:sz w:val="24"/>
          <w:szCs w:val="24"/>
        </w:rPr>
        <w:t>in hepatocellular carcinoma</w:t>
      </w:r>
    </w:p>
    <w:bookmarkEnd w:id="0"/>
    <w:p w14:paraId="3EC24693" w14:textId="77777777" w:rsidR="00D347EE" w:rsidRPr="00C65AE6" w:rsidRDefault="00D347EE" w:rsidP="00D347EE">
      <w:pPr>
        <w:snapToGrid w:val="0"/>
        <w:spacing w:line="480" w:lineRule="auto"/>
        <w:contextualSpacing/>
        <w:rPr>
          <w:rFonts w:ascii="Times New Roman" w:hAnsi="Times New Roman" w:cs="Times New Roman"/>
          <w:b/>
          <w:bCs/>
          <w:sz w:val="24"/>
          <w:szCs w:val="24"/>
        </w:rPr>
      </w:pPr>
    </w:p>
    <w:p w14:paraId="3E1A49EC" w14:textId="77777777" w:rsidR="00D347EE" w:rsidRPr="00C65AE6" w:rsidRDefault="00D347EE" w:rsidP="00D347EE">
      <w:pPr>
        <w:widowControl/>
        <w:snapToGrid w:val="0"/>
        <w:spacing w:line="480" w:lineRule="auto"/>
        <w:contextualSpacing/>
        <w:jc w:val="left"/>
        <w:rPr>
          <w:rFonts w:ascii="Times New Roman" w:hAnsi="Times New Roman" w:cs="Times New Roman"/>
          <w:sz w:val="24"/>
          <w:szCs w:val="24"/>
          <w:lang w:bidi="en-US"/>
        </w:rPr>
      </w:pPr>
      <w:r w:rsidRPr="00C65AE6">
        <w:rPr>
          <w:rFonts w:ascii="Times New Roman" w:hAnsi="Times New Roman" w:cs="Times New Roman"/>
          <w:sz w:val="24"/>
          <w:szCs w:val="24"/>
          <w:lang w:bidi="en-US"/>
        </w:rPr>
        <w:t>Deok Yong Sim, Hyo–Jung Lee, Chi-Hoon Ahn, JiEon Park, Su-Yeon Park, Bum-Sang Shim, Bonglee Kim* and Sung-Hoon Kim*</w:t>
      </w:r>
    </w:p>
    <w:p w14:paraId="1192B861" w14:textId="77777777" w:rsidR="00D347EE" w:rsidRPr="00C65AE6" w:rsidRDefault="00D347EE" w:rsidP="00D347EE">
      <w:pPr>
        <w:widowControl/>
        <w:snapToGrid w:val="0"/>
        <w:spacing w:line="480" w:lineRule="auto"/>
        <w:contextualSpacing/>
        <w:jc w:val="left"/>
        <w:rPr>
          <w:rFonts w:ascii="Times New Roman" w:hAnsi="Times New Roman" w:cs="Times New Roman"/>
          <w:sz w:val="24"/>
          <w:szCs w:val="24"/>
        </w:rPr>
      </w:pPr>
    </w:p>
    <w:p w14:paraId="44B82C51" w14:textId="77777777" w:rsidR="00D347EE" w:rsidRPr="00C65AE6" w:rsidRDefault="00D347EE" w:rsidP="00D347EE">
      <w:pPr>
        <w:widowControl/>
        <w:snapToGrid w:val="0"/>
        <w:spacing w:line="480" w:lineRule="auto"/>
        <w:contextualSpacing/>
        <w:rPr>
          <w:rFonts w:ascii="Times New Roman" w:hAnsi="Times New Roman" w:cs="Times New Roman"/>
          <w:sz w:val="24"/>
          <w:szCs w:val="24"/>
        </w:rPr>
      </w:pPr>
      <w:r w:rsidRPr="00C65AE6">
        <w:rPr>
          <w:rFonts w:ascii="Times New Roman" w:hAnsi="Times New Roman" w:cs="Times New Roman"/>
          <w:sz w:val="24"/>
          <w:szCs w:val="24"/>
        </w:rPr>
        <w:t>Cancer Molecular Targeted Herbal Research Laboratory, College of Korean Medicine, Kyung Hee University, 26 Kyungheedae-ro, Dongdaemun-gu, Seoul 02447</w:t>
      </w:r>
    </w:p>
    <w:p w14:paraId="6888F96A" w14:textId="77777777" w:rsidR="00D347EE" w:rsidRPr="00C65AE6" w:rsidRDefault="00D347EE" w:rsidP="00D347EE">
      <w:pPr>
        <w:widowControl/>
        <w:snapToGrid w:val="0"/>
        <w:spacing w:line="480" w:lineRule="auto"/>
        <w:contextualSpacing/>
        <w:rPr>
          <w:rFonts w:ascii="Times New Roman" w:hAnsi="Times New Roman" w:cs="Times New Roman"/>
          <w:sz w:val="24"/>
          <w:szCs w:val="24"/>
        </w:rPr>
      </w:pPr>
    </w:p>
    <w:p w14:paraId="69D5371D" w14:textId="77777777" w:rsidR="00D347EE" w:rsidRPr="00C65AE6" w:rsidRDefault="00D347EE" w:rsidP="00D347EE">
      <w:pPr>
        <w:widowControl/>
        <w:snapToGrid w:val="0"/>
        <w:spacing w:line="480" w:lineRule="auto"/>
        <w:contextualSpacing/>
        <w:jc w:val="left"/>
        <w:rPr>
          <w:rFonts w:ascii="Times New Roman" w:hAnsi="Times New Roman" w:cs="Times New Roman"/>
          <w:bCs/>
          <w:sz w:val="24"/>
          <w:szCs w:val="24"/>
        </w:rPr>
      </w:pPr>
      <w:r w:rsidRPr="00C65AE6">
        <w:rPr>
          <w:rFonts w:ascii="Times New Roman" w:hAnsi="Times New Roman" w:cs="Times New Roman"/>
          <w:b/>
          <w:bCs/>
          <w:sz w:val="24"/>
          <w:szCs w:val="24"/>
        </w:rPr>
        <w:t>Corresponding author</w:t>
      </w:r>
      <w:r w:rsidRPr="00C65AE6">
        <w:rPr>
          <w:rFonts w:ascii="Times New Roman" w:eastAsia="바탕체" w:hAnsi="Times New Roman" w:cs="Times New Roman"/>
          <w:b/>
          <w:bCs/>
          <w:sz w:val="24"/>
          <w:szCs w:val="24"/>
        </w:rPr>
        <w:t>s</w:t>
      </w:r>
      <w:r w:rsidRPr="00C65AE6">
        <w:rPr>
          <w:rFonts w:ascii="Times New Roman" w:hAnsi="Times New Roman" w:cs="Times New Roman"/>
          <w:b/>
          <w:bCs/>
          <w:sz w:val="24"/>
          <w:szCs w:val="24"/>
        </w:rPr>
        <w:t>:</w:t>
      </w:r>
      <w:r w:rsidRPr="00C65AE6">
        <w:rPr>
          <w:rFonts w:ascii="Times New Roman" w:hAnsi="Times New Roman" w:cs="Times New Roman"/>
          <w:bCs/>
          <w:sz w:val="24"/>
          <w:szCs w:val="24"/>
        </w:rPr>
        <w:t xml:space="preserve"> Prof. Sung-Hoon Kim, K.M.D, Ph.D and, Prof. Bonglee Kim, K.M.D, Ph.D </w:t>
      </w:r>
      <w:r w:rsidRPr="00C65AE6">
        <w:rPr>
          <w:rFonts w:ascii="Times New Roman" w:hAnsi="Times New Roman" w:cs="Times New Roman"/>
          <w:sz w:val="24"/>
          <w:szCs w:val="24"/>
        </w:rPr>
        <w:t xml:space="preserve">contributed equally to this study. </w:t>
      </w:r>
      <w:r w:rsidRPr="00C65AE6">
        <w:rPr>
          <w:rFonts w:ascii="Times New Roman" w:hAnsi="Times New Roman" w:cs="Times New Roman"/>
          <w:bCs/>
          <w:sz w:val="24"/>
          <w:szCs w:val="24"/>
        </w:rPr>
        <w:t xml:space="preserve">College of Korean Medicine, Kyung Hee University, 26 Kyungheedae-ro, Dongdaemun-gu, Seoul 02447, Republic of Korea, E-mail: </w:t>
      </w:r>
      <w:hyperlink r:id="rId6" w:history="1">
        <w:r w:rsidRPr="00C65AE6">
          <w:rPr>
            <w:rStyle w:val="a5"/>
            <w:rFonts w:ascii="Times New Roman" w:hAnsi="Times New Roman" w:cs="Times New Roman"/>
            <w:bCs/>
            <w:sz w:val="24"/>
            <w:szCs w:val="24"/>
          </w:rPr>
          <w:t>sungkim7@khu.ac.kr</w:t>
        </w:r>
      </w:hyperlink>
      <w:r w:rsidRPr="00C65AE6">
        <w:rPr>
          <w:rFonts w:ascii="Times New Roman" w:hAnsi="Times New Roman" w:cs="Times New Roman"/>
          <w:bCs/>
          <w:sz w:val="24"/>
          <w:szCs w:val="24"/>
        </w:rPr>
        <w:t xml:space="preserve"> and </w:t>
      </w:r>
      <w:hyperlink r:id="rId7" w:history="1">
        <w:r w:rsidRPr="00C65AE6">
          <w:rPr>
            <w:rStyle w:val="a5"/>
            <w:rFonts w:ascii="Times New Roman" w:hAnsi="Times New Roman" w:cs="Times New Roman"/>
            <w:bCs/>
            <w:sz w:val="24"/>
            <w:szCs w:val="24"/>
          </w:rPr>
          <w:t>bongleekim@khu.ac.kr</w:t>
        </w:r>
      </w:hyperlink>
      <w:r w:rsidRPr="00C65AE6">
        <w:rPr>
          <w:rFonts w:ascii="Times New Roman" w:hAnsi="Times New Roman" w:cs="Times New Roman"/>
          <w:bCs/>
          <w:sz w:val="24"/>
          <w:szCs w:val="24"/>
        </w:rPr>
        <w:t>, respectively.</w:t>
      </w:r>
    </w:p>
    <w:p w14:paraId="33B04B0C" w14:textId="77777777" w:rsidR="00D347EE" w:rsidRPr="00C65AE6" w:rsidRDefault="00D347EE" w:rsidP="00D347EE">
      <w:pPr>
        <w:widowControl/>
        <w:snapToGrid w:val="0"/>
        <w:spacing w:line="480" w:lineRule="auto"/>
        <w:contextualSpacing/>
        <w:jc w:val="left"/>
        <w:rPr>
          <w:rFonts w:ascii="Times New Roman" w:hAnsi="Times New Roman" w:cs="Times New Roman"/>
          <w:bCs/>
          <w:sz w:val="24"/>
          <w:szCs w:val="24"/>
        </w:rPr>
      </w:pPr>
      <w:r w:rsidRPr="00C65AE6">
        <w:rPr>
          <w:rFonts w:ascii="Times New Roman" w:hAnsi="Times New Roman" w:cs="Times New Roman"/>
          <w:bCs/>
          <w:sz w:val="24"/>
          <w:szCs w:val="24"/>
        </w:rPr>
        <w:t>.</w:t>
      </w:r>
    </w:p>
    <w:p w14:paraId="53E193A8" w14:textId="77777777" w:rsidR="00D347EE" w:rsidRDefault="00D347EE" w:rsidP="00851152">
      <w:pPr>
        <w:spacing w:line="480" w:lineRule="auto"/>
        <w:jc w:val="center"/>
        <w:rPr>
          <w:rFonts w:ascii="Arial" w:hAnsi="Arial" w:cs="Arial"/>
          <w:b/>
          <w:bCs/>
          <w:sz w:val="22"/>
        </w:rPr>
      </w:pPr>
    </w:p>
    <w:p w14:paraId="2F8015F2" w14:textId="77777777" w:rsidR="00D347EE" w:rsidRDefault="00D347EE">
      <w:pPr>
        <w:widowControl/>
        <w:wordWrap/>
        <w:autoSpaceDE/>
        <w:autoSpaceDN/>
        <w:rPr>
          <w:rFonts w:ascii="Arial" w:hAnsi="Arial" w:cs="Arial"/>
          <w:b/>
          <w:bCs/>
          <w:sz w:val="22"/>
        </w:rPr>
      </w:pPr>
      <w:r>
        <w:rPr>
          <w:rFonts w:ascii="Arial" w:hAnsi="Arial" w:cs="Arial"/>
          <w:b/>
          <w:bCs/>
          <w:sz w:val="22"/>
        </w:rPr>
        <w:br w:type="page"/>
      </w:r>
    </w:p>
    <w:p w14:paraId="2D5E2CAF" w14:textId="77777777" w:rsidR="00271C41" w:rsidRPr="00C65AE6" w:rsidRDefault="00271C41" w:rsidP="00271C41">
      <w:pPr>
        <w:snapToGrid w:val="0"/>
        <w:spacing w:line="480" w:lineRule="auto"/>
        <w:contextualSpacing/>
        <w:rPr>
          <w:rFonts w:ascii="Times New Roman" w:hAnsi="Times New Roman" w:cs="Times New Roman"/>
          <w:b/>
          <w:bCs/>
          <w:color w:val="000000" w:themeColor="text1"/>
          <w:sz w:val="24"/>
          <w:szCs w:val="24"/>
        </w:rPr>
      </w:pPr>
      <w:r w:rsidRPr="00C65AE6">
        <w:rPr>
          <w:rFonts w:ascii="Times New Roman" w:hAnsi="Times New Roman" w:cs="Times New Roman"/>
          <w:b/>
          <w:bCs/>
          <w:color w:val="000000" w:themeColor="text1"/>
          <w:sz w:val="24"/>
          <w:szCs w:val="24"/>
        </w:rPr>
        <w:lastRenderedPageBreak/>
        <w:t>TCGA data analysis</w:t>
      </w:r>
    </w:p>
    <w:p w14:paraId="10E4F172" w14:textId="77777777" w:rsidR="00271C41" w:rsidRPr="00C65AE6" w:rsidRDefault="00271C41" w:rsidP="00271C41">
      <w:pPr>
        <w:snapToGrid w:val="0"/>
        <w:spacing w:line="480" w:lineRule="auto"/>
        <w:contextualSpacing/>
        <w:rPr>
          <w:rFonts w:ascii="Times New Roman" w:hAnsi="Times New Roman" w:cs="Times New Roman"/>
          <w:bCs/>
          <w:color w:val="000000" w:themeColor="text1"/>
          <w:sz w:val="24"/>
          <w:szCs w:val="24"/>
        </w:rPr>
      </w:pPr>
      <w:r w:rsidRPr="00C65AE6">
        <w:rPr>
          <w:rFonts w:ascii="Times New Roman" w:hAnsi="Times New Roman" w:cs="Times New Roman"/>
          <w:bCs/>
          <w:color w:val="000000" w:themeColor="text1"/>
          <w:sz w:val="24"/>
          <w:szCs w:val="24"/>
        </w:rPr>
        <w:t>Human HCC clinical data (Cancer;373, Normal;50) downloaded from The Cancer Genome Atlas (TCGA) were analyzed for their mRNA expression by using R studio program (Boston, MA, U.S.A.). Survival rates were determined on overall survival stage 1-4 from survival plot database of 423 patients downloaded from Kaplan Meier plotter.</w:t>
      </w:r>
    </w:p>
    <w:p w14:paraId="3A0F5AE9" w14:textId="77777777" w:rsidR="00271C41" w:rsidRPr="00B855C2" w:rsidRDefault="00271C41" w:rsidP="00271C41">
      <w:pPr>
        <w:snapToGrid w:val="0"/>
        <w:spacing w:line="480" w:lineRule="auto"/>
        <w:contextualSpacing/>
        <w:rPr>
          <w:rFonts w:ascii="Times New Roman" w:hAnsi="Times New Roman" w:cs="Times New Roman"/>
          <w:b/>
          <w:bCs/>
          <w:color w:val="000000" w:themeColor="text1"/>
          <w:sz w:val="24"/>
          <w:szCs w:val="24"/>
        </w:rPr>
      </w:pPr>
    </w:p>
    <w:p w14:paraId="7A1F74D5" w14:textId="77777777" w:rsidR="00271C41" w:rsidRPr="00C65AE6" w:rsidRDefault="00271C41" w:rsidP="00271C41">
      <w:pPr>
        <w:snapToGrid w:val="0"/>
        <w:spacing w:line="480" w:lineRule="auto"/>
        <w:contextualSpacing/>
        <w:rPr>
          <w:rFonts w:ascii="Times New Roman" w:hAnsi="Times New Roman" w:cs="Times New Roman"/>
          <w:b/>
          <w:bCs/>
          <w:color w:val="000000" w:themeColor="text1"/>
          <w:sz w:val="24"/>
          <w:szCs w:val="24"/>
        </w:rPr>
      </w:pPr>
      <w:r w:rsidRPr="00C65AE6">
        <w:rPr>
          <w:rFonts w:ascii="Times New Roman" w:hAnsi="Times New Roman" w:cs="Times New Roman"/>
          <w:b/>
          <w:bCs/>
          <w:color w:val="000000" w:themeColor="text1"/>
          <w:sz w:val="24"/>
          <w:szCs w:val="24"/>
        </w:rPr>
        <w:t>RNA interference and plasmid transfection</w:t>
      </w:r>
    </w:p>
    <w:p w14:paraId="23D20791" w14:textId="77777777" w:rsidR="00271C41" w:rsidRPr="00C65AE6" w:rsidRDefault="00271C41" w:rsidP="00271C41">
      <w:pPr>
        <w:snapToGrid w:val="0"/>
        <w:spacing w:line="480" w:lineRule="auto"/>
        <w:contextualSpacing/>
        <w:rPr>
          <w:rFonts w:ascii="Times New Roman" w:hAnsi="Times New Roman" w:cs="Times New Roman"/>
          <w:bCs/>
          <w:color w:val="000000" w:themeColor="text1"/>
          <w:sz w:val="24"/>
          <w:szCs w:val="24"/>
        </w:rPr>
      </w:pPr>
      <w:r w:rsidRPr="00C65AE6">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ep3B</w:t>
      </w:r>
      <w:r w:rsidRPr="00C65AE6">
        <w:rPr>
          <w:rFonts w:ascii="Times New Roman" w:hAnsi="Times New Roman" w:cs="Times New Roman"/>
          <w:bCs/>
          <w:color w:val="000000" w:themeColor="text1"/>
          <w:sz w:val="24"/>
          <w:szCs w:val="24"/>
        </w:rPr>
        <w:t xml:space="preserve"> cells were seeded onto culture plate overnight and transfected with the mixtures of CPSF6 siRNA or FBW7 siRNA or SKP2 siRNA or negative control siRNA purchased from Bioneer (Korea) adjusted at 40 nM by using transfection reagent (INTERFERin®, Polyplus, France) according to manufacturer’s protocols. The transfected cells were incubated for 48h for next experiment. Also, CPSF6, V5-c-Myc, HA-Ubiquitination and pcDNA 3.0 plasmids purchased from Addgene (Watertown, MA, USA) were transfected into the cells by using transfection reagent (Turbofect, Thermo Fisher Scientific, Radnor, PA, USA) and then </w:t>
      </w:r>
      <w:r>
        <w:rPr>
          <w:rFonts w:ascii="Times New Roman" w:hAnsi="Times New Roman" w:cs="Times New Roman"/>
          <w:bCs/>
          <w:color w:val="000000" w:themeColor="text1"/>
          <w:sz w:val="24"/>
          <w:szCs w:val="24"/>
        </w:rPr>
        <w:t xml:space="preserve">were </w:t>
      </w:r>
      <w:r w:rsidRPr="00C65AE6">
        <w:rPr>
          <w:rFonts w:ascii="Times New Roman" w:hAnsi="Times New Roman" w:cs="Times New Roman"/>
          <w:bCs/>
          <w:color w:val="000000" w:themeColor="text1"/>
          <w:sz w:val="24"/>
          <w:szCs w:val="24"/>
        </w:rPr>
        <w:t xml:space="preserve">incubated for 48h for further study. </w:t>
      </w:r>
    </w:p>
    <w:p w14:paraId="26E59E5C" w14:textId="017B8736" w:rsidR="00271C41" w:rsidRPr="009D1C4E" w:rsidRDefault="00271C41" w:rsidP="00271C41">
      <w:pPr>
        <w:snapToGrid w:val="0"/>
        <w:spacing w:line="480" w:lineRule="auto"/>
        <w:contextualSpacing/>
        <w:rPr>
          <w:rFonts w:ascii="Times New Roman" w:hAnsi="Times New Roman" w:cs="Times New Roman"/>
          <w:bCs/>
          <w:color w:val="000000" w:themeColor="text1"/>
          <w:sz w:val="24"/>
          <w:szCs w:val="24"/>
        </w:rPr>
      </w:pPr>
      <w:bookmarkStart w:id="1" w:name="_GoBack"/>
      <w:bookmarkEnd w:id="1"/>
    </w:p>
    <w:p w14:paraId="51F8FAB9" w14:textId="77777777" w:rsidR="00271C41" w:rsidRPr="00C65AE6" w:rsidRDefault="00271C41" w:rsidP="00271C41">
      <w:pPr>
        <w:snapToGrid w:val="0"/>
        <w:spacing w:line="480" w:lineRule="auto"/>
        <w:contextualSpacing/>
        <w:rPr>
          <w:rFonts w:ascii="Times New Roman" w:hAnsi="Times New Roman" w:cs="Times New Roman"/>
          <w:b/>
          <w:bCs/>
          <w:color w:val="000000" w:themeColor="text1"/>
          <w:sz w:val="24"/>
          <w:szCs w:val="24"/>
        </w:rPr>
      </w:pPr>
      <w:r w:rsidRPr="00C65AE6">
        <w:rPr>
          <w:rFonts w:ascii="Times New Roman" w:hAnsi="Times New Roman" w:cs="Times New Roman"/>
          <w:b/>
          <w:bCs/>
          <w:color w:val="000000" w:themeColor="text1"/>
          <w:sz w:val="24"/>
          <w:szCs w:val="24"/>
        </w:rPr>
        <w:t>Cytotoxicity Assay</w:t>
      </w:r>
    </w:p>
    <w:p w14:paraId="57B77A1A" w14:textId="77777777" w:rsidR="00271C41" w:rsidRPr="00C65AE6" w:rsidRDefault="00271C41" w:rsidP="00271C41">
      <w:pPr>
        <w:snapToGrid w:val="0"/>
        <w:spacing w:line="480" w:lineRule="auto"/>
        <w:contextualSpacing/>
        <w:rPr>
          <w:rFonts w:ascii="Times New Roman" w:hAnsi="Times New Roman" w:cs="Times New Roman"/>
          <w:bCs/>
          <w:color w:val="000000" w:themeColor="text1"/>
          <w:sz w:val="24"/>
          <w:szCs w:val="24"/>
        </w:rPr>
      </w:pPr>
      <w:r w:rsidRPr="00C65AE6">
        <w:rPr>
          <w:rFonts w:ascii="Times New Roman" w:hAnsi="Times New Roman" w:cs="Times New Roman"/>
          <w:bCs/>
          <w:sz w:val="24"/>
          <w:szCs w:val="24"/>
        </w:rPr>
        <w:t>LV-shControl or LV-shCPSF6 Hep3B cells</w:t>
      </w:r>
      <w:r w:rsidRPr="00C65AE6">
        <w:rPr>
          <w:rFonts w:ascii="Times New Roman" w:hAnsi="Times New Roman" w:cs="Times New Roman"/>
          <w:bCs/>
          <w:color w:val="000000" w:themeColor="text1"/>
          <w:sz w:val="24"/>
          <w:szCs w:val="24"/>
        </w:rPr>
        <w:t xml:space="preserve"> were seeded into 96 well plate at a density of 7×10 </w:t>
      </w:r>
      <w:r w:rsidRPr="00C65AE6">
        <w:rPr>
          <w:rFonts w:ascii="Times New Roman" w:hAnsi="Times New Roman" w:cs="Times New Roman"/>
          <w:bCs/>
          <w:color w:val="000000" w:themeColor="text1"/>
          <w:sz w:val="24"/>
          <w:szCs w:val="24"/>
          <w:vertAlign w:val="superscript"/>
        </w:rPr>
        <w:t>3</w:t>
      </w:r>
      <w:r w:rsidRPr="00C65AE6">
        <w:rPr>
          <w:rFonts w:ascii="Times New Roman" w:hAnsi="Times New Roman" w:cs="Times New Roman"/>
          <w:bCs/>
          <w:color w:val="000000" w:themeColor="text1"/>
          <w:sz w:val="24"/>
          <w:szCs w:val="24"/>
        </w:rPr>
        <w:t xml:space="preserve"> cells/well and incubated overnight at 37 </w:t>
      </w:r>
      <w:r w:rsidRPr="00C65AE6">
        <w:rPr>
          <w:rFonts w:ascii="Times New Roman" w:eastAsia="맑은 고딕" w:hAnsi="Times New Roman" w:cs="Times New Roman"/>
          <w:bCs/>
          <w:color w:val="000000" w:themeColor="text1"/>
          <w:sz w:val="24"/>
          <w:szCs w:val="24"/>
        </w:rPr>
        <w:t>℃</w:t>
      </w:r>
      <w:r w:rsidRPr="00C65AE6">
        <w:rPr>
          <w:rFonts w:ascii="Times New Roman" w:hAnsi="Times New Roman" w:cs="Times New Roman"/>
          <w:bCs/>
          <w:color w:val="000000" w:themeColor="text1"/>
          <w:sz w:val="24"/>
          <w:szCs w:val="24"/>
        </w:rPr>
        <w:t xml:space="preserve"> for 24h, 48h and 72h. Then 20μl of MTT (3-(4,5-dimethylthiazol-2-yl)-2,5-diphenyltetrazolium bromide; 1mg/ml, 4 Merck KGaA, Germany) was added to each well of the plate and incubated for 2 h at 37 </w:t>
      </w:r>
      <w:r w:rsidRPr="00C65AE6">
        <w:rPr>
          <w:rFonts w:ascii="Times New Roman" w:eastAsia="맑은 고딕" w:hAnsi="Times New Roman" w:cs="Times New Roman"/>
          <w:bCs/>
          <w:color w:val="000000" w:themeColor="text1"/>
          <w:sz w:val="24"/>
          <w:szCs w:val="24"/>
        </w:rPr>
        <w:t>℃</w:t>
      </w:r>
      <w:r w:rsidRPr="00C65AE6">
        <w:rPr>
          <w:rFonts w:ascii="Times New Roman" w:hAnsi="Times New Roman" w:cs="Times New Roman"/>
          <w:bCs/>
          <w:color w:val="000000" w:themeColor="text1"/>
          <w:sz w:val="24"/>
          <w:szCs w:val="24"/>
        </w:rPr>
        <w:t xml:space="preserve"> in dark. </w:t>
      </w:r>
      <w:r>
        <w:rPr>
          <w:rFonts w:ascii="Times New Roman" w:hAnsi="Times New Roman" w:cs="Times New Roman"/>
          <w:bCs/>
          <w:color w:val="000000" w:themeColor="text1"/>
          <w:sz w:val="24"/>
          <w:szCs w:val="24"/>
        </w:rPr>
        <w:t>After t</w:t>
      </w:r>
      <w:r w:rsidRPr="00C65AE6">
        <w:rPr>
          <w:rFonts w:ascii="Times New Roman" w:hAnsi="Times New Roman" w:cs="Times New Roman"/>
          <w:bCs/>
          <w:color w:val="000000" w:themeColor="text1"/>
          <w:sz w:val="24"/>
          <w:szCs w:val="24"/>
        </w:rPr>
        <w:t>he supernatant was carefully aspirated</w:t>
      </w:r>
      <w:r>
        <w:rPr>
          <w:rFonts w:ascii="Times New Roman" w:hAnsi="Times New Roman" w:cs="Times New Roman"/>
          <w:bCs/>
          <w:color w:val="000000" w:themeColor="text1"/>
          <w:sz w:val="24"/>
          <w:szCs w:val="24"/>
        </w:rPr>
        <w:t>,</w:t>
      </w:r>
      <w:r w:rsidRPr="00C65AE6">
        <w:rPr>
          <w:rFonts w:ascii="Times New Roman" w:hAnsi="Times New Roman" w:cs="Times New Roman"/>
          <w:bCs/>
          <w:color w:val="000000" w:themeColor="text1"/>
          <w:sz w:val="24"/>
          <w:szCs w:val="24"/>
        </w:rPr>
        <w:t xml:space="preserve"> 100 μl of DMSO (Ducksan, Korea) was added and the optical density was measured by Biorad microplate reader model 680 (Biorad, USA) at 570nm.</w:t>
      </w:r>
    </w:p>
    <w:p w14:paraId="34D40AB1" w14:textId="77777777" w:rsidR="00271C41" w:rsidRDefault="00271C41" w:rsidP="00271C41">
      <w:pPr>
        <w:snapToGrid w:val="0"/>
        <w:spacing w:line="480" w:lineRule="auto"/>
        <w:contextualSpacing/>
        <w:rPr>
          <w:rFonts w:ascii="Times New Roman" w:hAnsi="Times New Roman" w:cs="Times New Roman"/>
          <w:b/>
          <w:bCs/>
          <w:color w:val="000000" w:themeColor="text1"/>
          <w:sz w:val="24"/>
          <w:szCs w:val="24"/>
        </w:rPr>
      </w:pPr>
    </w:p>
    <w:p w14:paraId="64A3151C" w14:textId="77777777" w:rsidR="00271C41" w:rsidRPr="00C65AE6" w:rsidRDefault="00271C41" w:rsidP="00271C41">
      <w:pPr>
        <w:snapToGrid w:val="0"/>
        <w:spacing w:line="480" w:lineRule="auto"/>
        <w:contextualSpacing/>
        <w:rPr>
          <w:rFonts w:ascii="Times New Roman" w:hAnsi="Times New Roman" w:cs="Times New Roman"/>
          <w:b/>
          <w:bCs/>
          <w:color w:val="000000" w:themeColor="text1"/>
          <w:sz w:val="24"/>
          <w:szCs w:val="24"/>
        </w:rPr>
      </w:pPr>
      <w:r w:rsidRPr="00C65AE6">
        <w:rPr>
          <w:rFonts w:ascii="Times New Roman" w:hAnsi="Times New Roman" w:cs="Times New Roman"/>
          <w:b/>
          <w:bCs/>
          <w:color w:val="000000" w:themeColor="text1"/>
          <w:sz w:val="24"/>
          <w:szCs w:val="24"/>
        </w:rPr>
        <w:t>Western blotting.</w:t>
      </w:r>
    </w:p>
    <w:p w14:paraId="5F6DD086" w14:textId="29553670" w:rsidR="00271C41" w:rsidRPr="00C65AE6" w:rsidRDefault="00271C41" w:rsidP="00271C41">
      <w:pPr>
        <w:snapToGrid w:val="0"/>
        <w:spacing w:line="480" w:lineRule="auto"/>
        <w:contextualSpacing/>
        <w:rPr>
          <w:rFonts w:ascii="Times New Roman" w:hAnsi="Times New Roman" w:cs="Times New Roman"/>
          <w:bCs/>
          <w:color w:val="000000" w:themeColor="text1"/>
          <w:sz w:val="24"/>
          <w:szCs w:val="24"/>
        </w:rPr>
      </w:pPr>
      <w:r w:rsidRPr="00C65AE6">
        <w:rPr>
          <w:rFonts w:ascii="Times New Roman" w:hAnsi="Times New Roman" w:cs="Times New Roman"/>
          <w:bCs/>
          <w:color w:val="000000" w:themeColor="text1"/>
          <w:sz w:val="24"/>
          <w:szCs w:val="24"/>
        </w:rPr>
        <w:lastRenderedPageBreak/>
        <w:t xml:space="preserve">Hep3B cells transfected by transfected by CPSF6 siRNA or negative control siRNA were lysed in NP40 buffer containing 50mM Tris/HCL (pH7.5), 0.5% NonidetP-40, 1mM EDTA, 120 mM NaCl, 1 mM dithiothreitol, 0.2 mM phenylmethylsufonylfluoride with protease inhibitors cocktails (Roche, Mannheim, Germany) and phosphatase inhibitors (Merck KGaA, </w:t>
      </w:r>
      <w:r w:rsidRPr="00C65AE6">
        <w:rPr>
          <w:rFonts w:ascii="Times New Roman" w:hAnsi="Times New Roman" w:cs="Times New Roman"/>
          <w:color w:val="000000" w:themeColor="text1"/>
          <w:sz w:val="24"/>
          <w:szCs w:val="24"/>
          <w:shd w:val="clear" w:color="auto" w:fill="FFFFFF"/>
        </w:rPr>
        <w:t>Darmstadt,</w:t>
      </w:r>
      <w:r w:rsidRPr="00C65AE6">
        <w:rPr>
          <w:rFonts w:ascii="Times New Roman" w:hAnsi="Times New Roman" w:cs="Times New Roman"/>
          <w:bCs/>
          <w:color w:val="000000" w:themeColor="text1"/>
          <w:sz w:val="24"/>
          <w:szCs w:val="24"/>
        </w:rPr>
        <w:t xml:space="preserve"> Germany). The lysates were quantified by DC Protein Assay Kit II (Bio-Rad, Hercules, CA, USA). The protein samples were electrophoresed on 8 to 15 % SDS-polyacrylamide gels, and transferred to nitrocellulose membranes. Membranes were blocked with TBST diluted 5 % skim milk for 1h at room temperature or TBST diluted 5 % BSA for 4 h at 4</w:t>
      </w:r>
      <w:r w:rsidRPr="00C65AE6">
        <w:rPr>
          <w:rFonts w:ascii="Times New Roman" w:eastAsia="맑은 고딕" w:hAnsi="Times New Roman" w:cs="Times New Roman"/>
          <w:bCs/>
          <w:color w:val="000000" w:themeColor="text1"/>
          <w:sz w:val="24"/>
          <w:szCs w:val="24"/>
        </w:rPr>
        <w:t>℃</w:t>
      </w:r>
      <w:r w:rsidRPr="00C65AE6">
        <w:rPr>
          <w:rFonts w:ascii="Times New Roman" w:hAnsi="Times New Roman" w:cs="Times New Roman"/>
          <w:bCs/>
          <w:color w:val="000000" w:themeColor="text1"/>
          <w:sz w:val="24"/>
          <w:szCs w:val="24"/>
        </w:rPr>
        <w:t xml:space="preserve">. Then they were incubated with primary antibodies of CPSF6 (Cat No. sc-376228.Santacruz, USA), c-Myc (Cat No ab32072, Abcam, USA), FBW7 (Cat No ab109617, Abcam, Waltham, MA, USA), SKP2 (Cat.No sc-7164, Santacruz Biotechnology, Dallas, TX,USA), HK2 (Cat No 2106, Cell Signaling Technology, USA), PKM2 (Cat.No 4053, Cell Signaling Technology, USA), LDH (Cat No sc-133123, Santacruz, USA) and β-actin (Cat No A2228, Merck KGaA, USA) diluted in 5 % BSA in TBST overnight at 4 </w:t>
      </w:r>
      <w:r w:rsidRPr="00C65AE6">
        <w:rPr>
          <w:rFonts w:ascii="Times New Roman" w:eastAsia="맑은 고딕" w:hAnsi="Times New Roman" w:cs="Times New Roman"/>
          <w:bCs/>
          <w:color w:val="000000" w:themeColor="text1"/>
          <w:sz w:val="24"/>
          <w:szCs w:val="24"/>
        </w:rPr>
        <w:t>℃</w:t>
      </w:r>
      <w:r w:rsidRPr="00C65AE6">
        <w:rPr>
          <w:rFonts w:ascii="Times New Roman" w:hAnsi="Times New Roman" w:cs="Times New Roman"/>
          <w:bCs/>
          <w:color w:val="000000" w:themeColor="text1"/>
          <w:sz w:val="24"/>
          <w:szCs w:val="24"/>
        </w:rPr>
        <w:t>, washed three times for 10 min with TBST, and incubated with HRP-conjugated secondary antibodies (Cell Signaling Technology, USA) for 2h. Expression was visualized by using ECL Immunoblotting detection reagent (GE Healthcare, Giles, UK).</w:t>
      </w:r>
    </w:p>
    <w:p w14:paraId="12E5A077" w14:textId="77777777" w:rsidR="00271C41" w:rsidRPr="00C65AE6" w:rsidRDefault="00271C41" w:rsidP="00271C41">
      <w:pPr>
        <w:snapToGrid w:val="0"/>
        <w:spacing w:line="480" w:lineRule="auto"/>
        <w:contextualSpacing/>
        <w:rPr>
          <w:rFonts w:ascii="Times New Roman" w:hAnsi="Times New Roman" w:cs="Times New Roman"/>
          <w:bCs/>
          <w:color w:val="000000" w:themeColor="text1"/>
          <w:sz w:val="24"/>
          <w:szCs w:val="24"/>
        </w:rPr>
      </w:pPr>
    </w:p>
    <w:p w14:paraId="7FE8F400" w14:textId="77777777" w:rsidR="00271C41" w:rsidRPr="00271C41" w:rsidRDefault="00271C41" w:rsidP="00B855C2">
      <w:pPr>
        <w:snapToGrid w:val="0"/>
        <w:spacing w:line="480" w:lineRule="auto"/>
        <w:contextualSpacing/>
        <w:rPr>
          <w:rFonts w:ascii="Times New Roman" w:hAnsi="Times New Roman" w:cs="Times New Roman"/>
          <w:bCs/>
          <w:color w:val="000000" w:themeColor="text1"/>
          <w:sz w:val="24"/>
          <w:szCs w:val="24"/>
        </w:rPr>
      </w:pPr>
    </w:p>
    <w:p w14:paraId="4CB2F0CE" w14:textId="65ACA77A" w:rsidR="00B855C2" w:rsidRDefault="00B855C2" w:rsidP="00B855C2">
      <w:pPr>
        <w:snapToGrid w:val="0"/>
        <w:spacing w:line="480" w:lineRule="auto"/>
        <w:contextualSpacing/>
        <w:rPr>
          <w:rFonts w:ascii="Times New Roman" w:hAnsi="Times New Roman" w:cs="Times New Roman"/>
          <w:bCs/>
          <w:color w:val="000000" w:themeColor="text1"/>
          <w:sz w:val="24"/>
          <w:szCs w:val="24"/>
        </w:rPr>
      </w:pPr>
    </w:p>
    <w:sectPr w:rsidR="00B855C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164A" w14:textId="77777777" w:rsidR="00207A5D" w:rsidRDefault="00207A5D" w:rsidP="00851152">
      <w:pPr>
        <w:spacing w:after="0" w:line="240" w:lineRule="auto"/>
      </w:pPr>
      <w:r>
        <w:separator/>
      </w:r>
    </w:p>
  </w:endnote>
  <w:endnote w:type="continuationSeparator" w:id="0">
    <w:p w14:paraId="0BE059F9" w14:textId="77777777" w:rsidR="00207A5D" w:rsidRDefault="00207A5D" w:rsidP="0085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C6BFA" w14:textId="77777777" w:rsidR="00207A5D" w:rsidRDefault="00207A5D" w:rsidP="00851152">
      <w:pPr>
        <w:spacing w:after="0" w:line="240" w:lineRule="auto"/>
      </w:pPr>
      <w:r>
        <w:separator/>
      </w:r>
    </w:p>
  </w:footnote>
  <w:footnote w:type="continuationSeparator" w:id="0">
    <w:p w14:paraId="68DF1E16" w14:textId="77777777" w:rsidR="00207A5D" w:rsidRDefault="00207A5D" w:rsidP="008511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8C"/>
    <w:rsid w:val="001E44DF"/>
    <w:rsid w:val="002078E0"/>
    <w:rsid w:val="00207A5D"/>
    <w:rsid w:val="00271C41"/>
    <w:rsid w:val="002E3FF3"/>
    <w:rsid w:val="00357D8C"/>
    <w:rsid w:val="003757F0"/>
    <w:rsid w:val="003C38EE"/>
    <w:rsid w:val="00454F82"/>
    <w:rsid w:val="005228F2"/>
    <w:rsid w:val="00617847"/>
    <w:rsid w:val="006E4A28"/>
    <w:rsid w:val="0078322D"/>
    <w:rsid w:val="00851152"/>
    <w:rsid w:val="00852F93"/>
    <w:rsid w:val="008E04B4"/>
    <w:rsid w:val="009D1C4E"/>
    <w:rsid w:val="009F1B61"/>
    <w:rsid w:val="00B855C2"/>
    <w:rsid w:val="00D347EE"/>
    <w:rsid w:val="00FF5F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672D"/>
  <w15:chartTrackingRefBased/>
  <w15:docId w15:val="{1D562B79-4EE0-4DB3-BB19-98E977AB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D8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57D8C"/>
    <w:rPr>
      <w:sz w:val="18"/>
      <w:szCs w:val="18"/>
    </w:rPr>
  </w:style>
  <w:style w:type="paragraph" w:styleId="a4">
    <w:name w:val="annotation text"/>
    <w:basedOn w:val="a"/>
    <w:link w:val="Char"/>
    <w:uiPriority w:val="99"/>
    <w:unhideWhenUsed/>
    <w:rsid w:val="00357D8C"/>
    <w:pPr>
      <w:jc w:val="left"/>
    </w:pPr>
  </w:style>
  <w:style w:type="character" w:customStyle="1" w:styleId="Char">
    <w:name w:val="메모 텍스트 Char"/>
    <w:basedOn w:val="a0"/>
    <w:link w:val="a4"/>
    <w:uiPriority w:val="99"/>
    <w:rsid w:val="00357D8C"/>
  </w:style>
  <w:style w:type="character" w:styleId="a5">
    <w:name w:val="Hyperlink"/>
    <w:basedOn w:val="a0"/>
    <w:uiPriority w:val="99"/>
    <w:unhideWhenUsed/>
    <w:rsid w:val="00357D8C"/>
    <w:rPr>
      <w:color w:val="0563C1" w:themeColor="hyperlink"/>
      <w:u w:val="single"/>
    </w:rPr>
  </w:style>
  <w:style w:type="paragraph" w:styleId="a6">
    <w:name w:val="header"/>
    <w:basedOn w:val="a"/>
    <w:link w:val="Char0"/>
    <w:uiPriority w:val="99"/>
    <w:unhideWhenUsed/>
    <w:rsid w:val="00851152"/>
    <w:pPr>
      <w:tabs>
        <w:tab w:val="center" w:pos="4513"/>
        <w:tab w:val="right" w:pos="9026"/>
      </w:tabs>
      <w:snapToGrid w:val="0"/>
    </w:pPr>
  </w:style>
  <w:style w:type="character" w:customStyle="1" w:styleId="Char0">
    <w:name w:val="머리글 Char"/>
    <w:basedOn w:val="a0"/>
    <w:link w:val="a6"/>
    <w:uiPriority w:val="99"/>
    <w:rsid w:val="00851152"/>
  </w:style>
  <w:style w:type="paragraph" w:styleId="a7">
    <w:name w:val="footer"/>
    <w:basedOn w:val="a"/>
    <w:link w:val="Char1"/>
    <w:uiPriority w:val="99"/>
    <w:unhideWhenUsed/>
    <w:rsid w:val="00851152"/>
    <w:pPr>
      <w:tabs>
        <w:tab w:val="center" w:pos="4513"/>
        <w:tab w:val="right" w:pos="9026"/>
      </w:tabs>
      <w:snapToGrid w:val="0"/>
    </w:pPr>
  </w:style>
  <w:style w:type="character" w:customStyle="1" w:styleId="Char1">
    <w:name w:val="바닥글 Char"/>
    <w:basedOn w:val="a0"/>
    <w:link w:val="a7"/>
    <w:uiPriority w:val="99"/>
    <w:rsid w:val="0085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ngleekim@khu.ac.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ngkim7@khu.ac.k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ENT-HO</dc:creator>
  <cp:keywords/>
  <dc:description/>
  <cp:lastModifiedBy>심덕용</cp:lastModifiedBy>
  <cp:revision>2</cp:revision>
  <dcterms:created xsi:type="dcterms:W3CDTF">2023-07-05T05:14:00Z</dcterms:created>
  <dcterms:modified xsi:type="dcterms:W3CDTF">2023-07-05T05:14:00Z</dcterms:modified>
</cp:coreProperties>
</file>