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988F6" w14:textId="261DABC0" w:rsidR="00C93110" w:rsidRDefault="005531A8" w:rsidP="005D7D87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B52B8AB" wp14:editId="344E32D3">
                <wp:simplePos x="0" y="0"/>
                <wp:positionH relativeFrom="column">
                  <wp:posOffset>163195</wp:posOffset>
                </wp:positionH>
                <wp:positionV relativeFrom="paragraph">
                  <wp:posOffset>2891155</wp:posOffset>
                </wp:positionV>
                <wp:extent cx="8258810" cy="635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88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5416F9" w14:textId="36090796" w:rsidR="005531A8" w:rsidRPr="004C6EEF" w:rsidRDefault="005531A8" w:rsidP="005531A8">
                            <w:pPr>
                              <w:pStyle w:val="Descripcin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sz w:val="36"/>
                                <w:szCs w:val="24"/>
                                <w:lang w:val="en-US"/>
                              </w:rPr>
                            </w:pP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Supplementary figure 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instrText xml:space="preserve"> SEQ Supplementary_figure \* ARABIC </w:instrTex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D4F04"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825E6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Three CRTAM and one NECL2 genes constructions were design y cloned in pYpet-N1 for mammalian expression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CRTAM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full</w:t>
                            </w:r>
                            <w:proofErr w:type="spellEnd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: full-</w:t>
                            </w:r>
                            <w:proofErr w:type="spellStart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lenght</w:t>
                            </w:r>
                            <w:proofErr w:type="spellEnd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of CRTAM; </w:t>
                            </w:r>
                            <w:proofErr w:type="spellStart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CRTAMIgV</w:t>
                            </w:r>
                            <w:proofErr w:type="spellEnd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, the constant domain 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was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deleted; </w:t>
                            </w:r>
                            <w:proofErr w:type="spellStart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CRTAMIgC</w:t>
                            </w:r>
                            <w:proofErr w:type="spellEnd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, the variable domain </w:t>
                            </w:r>
                            <w:proofErr w:type="gramStart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were</w:t>
                            </w:r>
                            <w:proofErr w:type="gramEnd"/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deleted; NECL2full: full-length of NECL2. 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All constructions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contain the sequence that encodes the original peptide signal (PS) 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and transmembrane region (TM) 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of each molecule. The sequence that </w:t>
                            </w:r>
                            <w:r w:rsidR="004B040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encodes</w:t>
                            </w:r>
                            <w:r w:rsidR="00E116C1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for ESIV and EYFI intracellular motif were deleted and a sequence the encodes to LAAALAAA linker were added to C-termini of 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CRTAM and NECL2 to fusion </w:t>
                            </w:r>
                            <w:proofErr w:type="spellStart"/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Ypet</w:t>
                            </w:r>
                            <w:proofErr w:type="spellEnd"/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fluorescent protein codified for the pYpet-N1 plasmid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="006825E6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The symbol “X” and dashed lines means region deleted.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5B52B8A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2.85pt;margin-top:227.65pt;width:650.3pt;height: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" stroked="f">
                <v:textbox style="mso-fit-shape-to-text:t" inset="0,0,0,0">
                  <w:txbxContent>
                    <w:p w14:paraId="5B5416F9" w14:textId="36090796" w:rsidR="005531A8" w:rsidRPr="004C6EEF" w:rsidRDefault="005531A8" w:rsidP="005531A8">
                      <w:pPr>
                        <w:pStyle w:val="Descripcin"/>
                        <w:rPr>
                          <w:rFonts w:ascii="Arial" w:hAnsi="Arial" w:cs="Arial"/>
                          <w:i w:val="0"/>
                          <w:iCs w:val="0"/>
                          <w:noProof/>
                          <w:sz w:val="36"/>
                          <w:szCs w:val="24"/>
                          <w:lang w:val="en-US"/>
                        </w:rPr>
                      </w:pP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Supplementary figure 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begin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instrText xml:space="preserve"> SEQ Supplementary_figure \* ARABIC </w:instrTex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separate"/>
                      </w:r>
                      <w:r w:rsidR="004D4F04"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end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.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825E6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Three CRTAM and one NECL2 genes constructions were design y cloned in pYpet-N1 for mammalian expression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. CRTAM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vertAlign w:val="subscript"/>
                          <w:lang w:val="en-US"/>
                        </w:rPr>
                        <w:t>full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: full-lenght of CRTAM; CRTAMIgV, the constant domain 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was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deleted; CRTAMIgC, the variable domain were deleted; NECL2full: full-length of NECL2. 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All constructions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contain the sequence that encodes the original peptide signal (PS) 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and transmembrane region (TM) 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of each molecule. The sequence that </w:t>
                      </w:r>
                      <w:r w:rsidR="004B040D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encodes</w:t>
                      </w:r>
                      <w:r w:rsidR="00E116C1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for ESIV and EYFI intracellular motif were deleted and a sequence the encodes to LAAALAAA linker were added to C-termini of 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CRTAM and NECL2 to fusion Ypet fluorescent protein codified for the pYpet-N1 plasmid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="006825E6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The symbol “X” and dashed lines means region deleted.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1299F098" wp14:editId="0E84D3AD">
            <wp:simplePos x="0" y="0"/>
            <wp:positionH relativeFrom="column">
              <wp:posOffset>163195</wp:posOffset>
            </wp:positionH>
            <wp:positionV relativeFrom="paragraph">
              <wp:posOffset>249333</wp:posOffset>
            </wp:positionV>
            <wp:extent cx="8258810" cy="2585085"/>
            <wp:effectExtent l="0" t="0" r="8890" b="5715"/>
            <wp:wrapNone/>
            <wp:docPr id="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25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373A4F" w14:textId="2ACB4225" w:rsidR="005531A8" w:rsidRDefault="005531A8" w:rsidP="005D7D87">
      <w:pPr>
        <w:rPr>
          <w:lang w:val="en-US"/>
        </w:rPr>
      </w:pPr>
    </w:p>
    <w:p w14:paraId="2574F56A" w14:textId="1355379C" w:rsidR="005531A8" w:rsidRDefault="005531A8" w:rsidP="005D7D87">
      <w:pPr>
        <w:rPr>
          <w:lang w:val="en-US"/>
        </w:rPr>
      </w:pPr>
    </w:p>
    <w:p w14:paraId="20DE8DC3" w14:textId="197CAEC8" w:rsidR="005531A8" w:rsidRDefault="005531A8" w:rsidP="005D7D87">
      <w:pPr>
        <w:rPr>
          <w:lang w:val="en-US"/>
        </w:rPr>
      </w:pPr>
    </w:p>
    <w:p w14:paraId="5F49E773" w14:textId="7DD0CF89" w:rsidR="005531A8" w:rsidRDefault="005531A8" w:rsidP="005D7D87">
      <w:pPr>
        <w:rPr>
          <w:lang w:val="en-US"/>
        </w:rPr>
      </w:pPr>
    </w:p>
    <w:p w14:paraId="4EB6BAAC" w14:textId="239EE5FD" w:rsidR="005531A8" w:rsidRDefault="005531A8" w:rsidP="005D7D87">
      <w:pPr>
        <w:rPr>
          <w:lang w:val="en-US"/>
        </w:rPr>
      </w:pPr>
    </w:p>
    <w:p w14:paraId="2319B401" w14:textId="2DDEE86E" w:rsidR="005531A8" w:rsidRDefault="005531A8" w:rsidP="005D7D87">
      <w:pPr>
        <w:rPr>
          <w:lang w:val="en-US"/>
        </w:rPr>
      </w:pPr>
    </w:p>
    <w:p w14:paraId="5B87964E" w14:textId="4354E331" w:rsidR="005531A8" w:rsidRDefault="005531A8" w:rsidP="005D7D87">
      <w:pPr>
        <w:rPr>
          <w:lang w:val="en-US"/>
        </w:rPr>
      </w:pPr>
    </w:p>
    <w:p w14:paraId="3F35A624" w14:textId="2170F303" w:rsidR="005531A8" w:rsidRDefault="005531A8" w:rsidP="005D7D87">
      <w:pPr>
        <w:rPr>
          <w:lang w:val="en-US"/>
        </w:rPr>
      </w:pPr>
    </w:p>
    <w:p w14:paraId="7FFCF22B" w14:textId="03590BA1" w:rsidR="005531A8" w:rsidRDefault="005531A8" w:rsidP="005D7D87">
      <w:pPr>
        <w:rPr>
          <w:lang w:val="en-US"/>
        </w:rPr>
      </w:pPr>
    </w:p>
    <w:p w14:paraId="3D0E07C0" w14:textId="5A124A85" w:rsidR="005531A8" w:rsidRDefault="005531A8" w:rsidP="005D7D87">
      <w:pPr>
        <w:rPr>
          <w:lang w:val="en-US"/>
        </w:rPr>
      </w:pPr>
    </w:p>
    <w:p w14:paraId="0AC1A690" w14:textId="032BF1D6" w:rsidR="005531A8" w:rsidRDefault="005531A8" w:rsidP="005D7D87">
      <w:pPr>
        <w:rPr>
          <w:lang w:val="en-US"/>
        </w:rPr>
      </w:pPr>
    </w:p>
    <w:p w14:paraId="47E95524" w14:textId="7A70C59A" w:rsidR="005531A8" w:rsidRDefault="005531A8" w:rsidP="005D7D87">
      <w:pPr>
        <w:rPr>
          <w:lang w:val="en-US"/>
        </w:rPr>
      </w:pPr>
    </w:p>
    <w:p w14:paraId="19D7ACF9" w14:textId="5B5A2041" w:rsidR="005531A8" w:rsidRDefault="005531A8" w:rsidP="005D7D87">
      <w:pPr>
        <w:rPr>
          <w:lang w:val="en-US"/>
        </w:rPr>
      </w:pPr>
    </w:p>
    <w:p w14:paraId="2B944CF5" w14:textId="6B9B1D2C" w:rsidR="005531A8" w:rsidRDefault="005531A8" w:rsidP="005D7D87">
      <w:pPr>
        <w:rPr>
          <w:lang w:val="en-US"/>
        </w:rPr>
      </w:pPr>
    </w:p>
    <w:p w14:paraId="38BAFF3F" w14:textId="52F8DA58" w:rsidR="005531A8" w:rsidRDefault="005531A8" w:rsidP="005D7D87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FDD4B2B" wp14:editId="4F2EE256">
                <wp:simplePos x="0" y="0"/>
                <wp:positionH relativeFrom="column">
                  <wp:posOffset>1318895</wp:posOffset>
                </wp:positionH>
                <wp:positionV relativeFrom="paragraph">
                  <wp:posOffset>4070985</wp:posOffset>
                </wp:positionV>
                <wp:extent cx="5612130" cy="635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21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C22BFE" w14:textId="62711611" w:rsidR="005531A8" w:rsidRPr="004C6EEF" w:rsidRDefault="005531A8" w:rsidP="005531A8">
                            <w:pPr>
                              <w:pStyle w:val="Descripcin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36"/>
                                <w:szCs w:val="24"/>
                                <w:lang w:val="en-US"/>
                              </w:rPr>
                            </w:pP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Supplementary figure 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instrText xml:space="preserve"> SEQ Supplementary_figure \* ARABIC </w:instrTex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D4F04"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="00751BF8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Calibration of Superdex-</w:t>
                            </w:r>
                            <w:r w:rsidR="00237FB3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75 10</w:t>
                            </w:r>
                            <w:r w:rsidR="00751BF8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/30</w:t>
                            </w:r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0 GL column (</w:t>
                            </w:r>
                            <w:proofErr w:type="spellStart"/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Cytivia</w:t>
                            </w:r>
                            <w:proofErr w:type="spellEnd"/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) with Bio-Rad gel filtration standard (#1511901). </w:t>
                            </w:r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BSA, bovine serum albumin</w:t>
                            </w:r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(66kDa)</w:t>
                            </w:r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;</w:t>
                            </w:r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OVA</w:t>
                            </w:r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, chicken ovalbumin</w:t>
                            </w:r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(44 </w:t>
                            </w:r>
                            <w:proofErr w:type="spellStart"/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751BF8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; Equine myoglobin (17 </w:t>
                            </w:r>
                            <w:proofErr w:type="spellStart"/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), Vitamin-B12 (1.35 </w:t>
                            </w:r>
                            <w:proofErr w:type="spellStart"/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237FB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). Ve, elution volume; Vo, column void volume; MW, molecular weight.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FDD4B2B" id="Cuadro de texto 3" o:spid="_x0000_s1027" type="#_x0000_t202" style="position:absolute;left:0;text-align:left;margin-left:103.85pt;margin-top:320.55pt;width:441.9pt;height:.0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" stroked="f">
                <v:textbox style="mso-fit-shape-to-text:t" inset="0,0,0,0">
                  <w:txbxContent>
                    <w:p w14:paraId="0FC22BFE" w14:textId="62711611" w:rsidR="005531A8" w:rsidRPr="004C6EEF" w:rsidRDefault="005531A8" w:rsidP="005531A8">
                      <w:pPr>
                        <w:pStyle w:val="Descripcin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36"/>
                          <w:szCs w:val="24"/>
                          <w:lang w:val="en-US"/>
                        </w:rPr>
                      </w:pP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Supplementary figure 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begin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instrText xml:space="preserve"> SEQ Supplementary_figure \* ARABIC </w:instrTex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separate"/>
                      </w:r>
                      <w:r w:rsidR="004D4F04"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end"/>
                      </w:r>
                      <w:r w:rsidR="00751BF8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="00751BF8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Calibration of Superdex-</w:t>
                      </w:r>
                      <w:r w:rsidR="00237FB3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75 10</w:t>
                      </w:r>
                      <w:r w:rsidR="00751BF8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/30</w:t>
                      </w:r>
                      <w:r w:rsidR="00751BF8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0 GL column (Cytivia) with Bio-Rad gel filtration standard (#1511901). </w:t>
                      </w:r>
                      <w:r w:rsidR="00237FB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BSA, bovine serum albumin</w:t>
                      </w:r>
                      <w:r w:rsidR="00751BF8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(66kDa)</w:t>
                      </w:r>
                      <w:r w:rsidR="00237FB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;</w:t>
                      </w:r>
                      <w:r w:rsidR="00751BF8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OVA</w:t>
                      </w:r>
                      <w:r w:rsidR="00237FB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, chicken ovalbumin</w:t>
                      </w:r>
                      <w:r w:rsidR="00751BF8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(44 kDa)</w:t>
                      </w:r>
                      <w:r w:rsidR="00237FB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; Equine myoglobin (17 kDa), Vitamin-B12 (1.35 kDa). Ve, elution volume; Vo, column void volume; MW, molecular weight.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444C12C" wp14:editId="3E8B451D">
            <wp:simplePos x="0" y="0"/>
            <wp:positionH relativeFrom="column">
              <wp:posOffset>1318895</wp:posOffset>
            </wp:positionH>
            <wp:positionV relativeFrom="paragraph">
              <wp:posOffset>16141</wp:posOffset>
            </wp:positionV>
            <wp:extent cx="5612130" cy="3997960"/>
            <wp:effectExtent l="0" t="0" r="7620" b="2540"/>
            <wp:wrapNone/>
            <wp:docPr id="12" name="Imagen 12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9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62C901" w14:textId="5D522099" w:rsidR="005531A8" w:rsidRDefault="005531A8" w:rsidP="005D7D87">
      <w:pPr>
        <w:rPr>
          <w:lang w:val="en-US"/>
        </w:rPr>
      </w:pPr>
    </w:p>
    <w:p w14:paraId="74B45885" w14:textId="6B2444CC" w:rsidR="005531A8" w:rsidRDefault="005531A8" w:rsidP="005D7D87">
      <w:pPr>
        <w:rPr>
          <w:lang w:val="en-US"/>
        </w:rPr>
      </w:pPr>
    </w:p>
    <w:p w14:paraId="5BB6D544" w14:textId="71BD2867" w:rsidR="005531A8" w:rsidRDefault="005531A8" w:rsidP="005D7D87">
      <w:pPr>
        <w:rPr>
          <w:lang w:val="en-US"/>
        </w:rPr>
      </w:pPr>
    </w:p>
    <w:p w14:paraId="00C3F0E2" w14:textId="2BF4F25F" w:rsidR="005531A8" w:rsidRDefault="005531A8" w:rsidP="005D7D87">
      <w:pPr>
        <w:rPr>
          <w:lang w:val="en-US"/>
        </w:rPr>
      </w:pPr>
    </w:p>
    <w:p w14:paraId="6F02F7BB" w14:textId="21734AB8" w:rsidR="005531A8" w:rsidRDefault="005531A8" w:rsidP="005D7D87">
      <w:pPr>
        <w:rPr>
          <w:lang w:val="en-US"/>
        </w:rPr>
      </w:pPr>
    </w:p>
    <w:p w14:paraId="5F063DD3" w14:textId="3D79C078" w:rsidR="005531A8" w:rsidRDefault="005531A8" w:rsidP="005D7D87">
      <w:pPr>
        <w:rPr>
          <w:lang w:val="en-US"/>
        </w:rPr>
      </w:pPr>
    </w:p>
    <w:p w14:paraId="02D99690" w14:textId="31A2FEF7" w:rsidR="005531A8" w:rsidRDefault="005531A8" w:rsidP="005D7D87">
      <w:pPr>
        <w:rPr>
          <w:lang w:val="en-US"/>
        </w:rPr>
      </w:pPr>
    </w:p>
    <w:p w14:paraId="551C0F0F" w14:textId="10C29279" w:rsidR="005531A8" w:rsidRDefault="005531A8" w:rsidP="005D7D87">
      <w:pPr>
        <w:rPr>
          <w:lang w:val="en-US"/>
        </w:rPr>
      </w:pPr>
    </w:p>
    <w:p w14:paraId="1379E37B" w14:textId="0D5D83DB" w:rsidR="005531A8" w:rsidRDefault="005531A8" w:rsidP="005D7D87">
      <w:pPr>
        <w:rPr>
          <w:lang w:val="en-US"/>
        </w:rPr>
      </w:pPr>
    </w:p>
    <w:p w14:paraId="579818F6" w14:textId="07169A45" w:rsidR="005531A8" w:rsidRDefault="005531A8" w:rsidP="005D7D87">
      <w:pPr>
        <w:rPr>
          <w:lang w:val="en-US"/>
        </w:rPr>
      </w:pPr>
    </w:p>
    <w:p w14:paraId="0928EBE9" w14:textId="398CDF02" w:rsidR="005531A8" w:rsidRDefault="005531A8" w:rsidP="005D7D87">
      <w:pPr>
        <w:rPr>
          <w:lang w:val="en-US"/>
        </w:rPr>
      </w:pPr>
    </w:p>
    <w:p w14:paraId="6C541748" w14:textId="43A7E13F" w:rsidR="005531A8" w:rsidRDefault="005531A8" w:rsidP="005D7D87">
      <w:pPr>
        <w:rPr>
          <w:lang w:val="en-US"/>
        </w:rPr>
      </w:pPr>
    </w:p>
    <w:p w14:paraId="1A78FD2A" w14:textId="092013A3" w:rsidR="005531A8" w:rsidRDefault="005531A8" w:rsidP="005D7D87">
      <w:pPr>
        <w:rPr>
          <w:lang w:val="en-US"/>
        </w:rPr>
      </w:pPr>
    </w:p>
    <w:p w14:paraId="2E9DF782" w14:textId="169B05F8" w:rsidR="005531A8" w:rsidRDefault="005531A8" w:rsidP="005D7D87">
      <w:pPr>
        <w:rPr>
          <w:lang w:val="en-US"/>
        </w:rPr>
      </w:pPr>
    </w:p>
    <w:p w14:paraId="5440C75F" w14:textId="091D6574" w:rsidR="005531A8" w:rsidRDefault="005531A8" w:rsidP="005D7D87">
      <w:pPr>
        <w:rPr>
          <w:lang w:val="en-US"/>
        </w:rPr>
      </w:pPr>
    </w:p>
    <w:p w14:paraId="47C9CC76" w14:textId="7E5DC03D" w:rsidR="005531A8" w:rsidRDefault="005531A8" w:rsidP="005D7D87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DA4D620" wp14:editId="74270B9B">
                <wp:simplePos x="0" y="0"/>
                <wp:positionH relativeFrom="column">
                  <wp:posOffset>286385</wp:posOffset>
                </wp:positionH>
                <wp:positionV relativeFrom="paragraph">
                  <wp:posOffset>3496310</wp:posOffset>
                </wp:positionV>
                <wp:extent cx="7849870" cy="635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98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239844" w14:textId="18E30BC6" w:rsidR="005531A8" w:rsidRPr="004C6EEF" w:rsidRDefault="005531A8" w:rsidP="005531A8">
                            <w:pPr>
                              <w:pStyle w:val="Descripcin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36"/>
                                <w:szCs w:val="24"/>
                                <w:lang w:val="en-US"/>
                              </w:rPr>
                            </w:pP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Supplementary figure 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instrText xml:space="preserve"> SEQ Supplementary_figure \* ARABIC </w:instrTex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D4F04"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="0066045B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6045B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Unfolded recombinants form high molecular weight aggregates</w:t>
                            </w:r>
                            <w:r w:rsidR="0066045B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Recombinants proteins purified after IMAC-chromatography form aggregates with molecular weight that elutes in column void volume (&gt;2000 </w:t>
                            </w:r>
                            <w:proofErr w:type="spellStart"/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). </w:t>
                            </w:r>
                            <w:proofErr w:type="spellStart"/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Sephacryl</w:t>
                            </w:r>
                            <w:proofErr w:type="spellEnd"/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S-200 HR column was used for</w:t>
                            </w:r>
                            <w:r w:rsidR="0029124A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this</w:t>
                            </w:r>
                            <w:r w:rsidR="001B507D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gel filtration chromatography.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DA4D620" id="Cuadro de texto 4" o:spid="_x0000_s1028" type="#_x0000_t202" style="position:absolute;left:0;text-align:left;margin-left:22.55pt;margin-top:275.3pt;width:618.1pt;height:.0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" stroked="f">
                <v:textbox style="mso-fit-shape-to-text:t" inset="0,0,0,0">
                  <w:txbxContent>
                    <w:p w14:paraId="18239844" w14:textId="18E30BC6" w:rsidR="005531A8" w:rsidRPr="004C6EEF" w:rsidRDefault="005531A8" w:rsidP="005531A8">
                      <w:pPr>
                        <w:pStyle w:val="Descripcin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36"/>
                          <w:szCs w:val="24"/>
                          <w:lang w:val="en-US"/>
                        </w:rPr>
                      </w:pP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Supplementary figure 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begin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instrText xml:space="preserve"> SEQ Supplementary_figure \* ARABIC </w:instrTex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separate"/>
                      </w:r>
                      <w:r w:rsidR="004D4F04"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end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.</w:t>
                      </w:r>
                      <w:r w:rsidR="0066045B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6045B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Unfolded recombinants form high molecular weight aggregates</w:t>
                      </w:r>
                      <w:r w:rsidR="0066045B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="001B507D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Recombinants proteins purified after IMAC-chromatography form aggregates with molecular weight that elutes in column void volume (&gt;2000 kDa). Sephacryl S-200 HR column was used for</w:t>
                      </w:r>
                      <w:r w:rsidR="0029124A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this</w:t>
                      </w:r>
                      <w:r w:rsidR="001B507D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gel filtration chromatography.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C07E728" wp14:editId="5F1D1DF1">
            <wp:simplePos x="0" y="0"/>
            <wp:positionH relativeFrom="column">
              <wp:posOffset>286385</wp:posOffset>
            </wp:positionH>
            <wp:positionV relativeFrom="paragraph">
              <wp:posOffset>281009</wp:posOffset>
            </wp:positionV>
            <wp:extent cx="7849870" cy="3158490"/>
            <wp:effectExtent l="0" t="0" r="0" b="3810"/>
            <wp:wrapNone/>
            <wp:docPr id="10" name="Imagen 10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2" r="2444" b="8224"/>
                    <a:stretch/>
                  </pic:blipFill>
                  <pic:spPr bwMode="auto">
                    <a:xfrm>
                      <a:off x="0" y="0"/>
                      <a:ext cx="7849870" cy="31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58A6995" w14:textId="5A00A49A" w:rsidR="005531A8" w:rsidRDefault="005531A8" w:rsidP="005D7D87">
      <w:pPr>
        <w:rPr>
          <w:lang w:val="en-US"/>
        </w:rPr>
      </w:pPr>
    </w:p>
    <w:p w14:paraId="5416305C" w14:textId="77017430" w:rsidR="005531A8" w:rsidRDefault="005531A8" w:rsidP="005D7D87">
      <w:pPr>
        <w:rPr>
          <w:lang w:val="en-US"/>
        </w:rPr>
      </w:pPr>
    </w:p>
    <w:p w14:paraId="4C3634B2" w14:textId="3DB07EA4" w:rsidR="005531A8" w:rsidRDefault="005531A8" w:rsidP="005D7D87">
      <w:pPr>
        <w:rPr>
          <w:lang w:val="en-US"/>
        </w:rPr>
      </w:pPr>
    </w:p>
    <w:p w14:paraId="205C9253" w14:textId="0C7D3DB6" w:rsidR="00C93110" w:rsidRDefault="00C93110" w:rsidP="005D7D87">
      <w:pPr>
        <w:rPr>
          <w:lang w:val="en-US"/>
        </w:rPr>
      </w:pPr>
    </w:p>
    <w:p w14:paraId="2A17DF4D" w14:textId="71C82A6F" w:rsidR="00C93110" w:rsidRDefault="00C93110" w:rsidP="005D7D87">
      <w:pPr>
        <w:rPr>
          <w:lang w:val="en-US"/>
        </w:rPr>
      </w:pPr>
    </w:p>
    <w:p w14:paraId="122942F1" w14:textId="619B66C8" w:rsidR="00C93110" w:rsidRDefault="00C93110" w:rsidP="005D7D87">
      <w:pPr>
        <w:rPr>
          <w:lang w:val="en-US"/>
        </w:rPr>
      </w:pPr>
    </w:p>
    <w:p w14:paraId="6D73FE04" w14:textId="3FFF0855" w:rsidR="00C93110" w:rsidRDefault="00C93110" w:rsidP="005D7D87">
      <w:pPr>
        <w:rPr>
          <w:lang w:val="en-US"/>
        </w:rPr>
      </w:pPr>
    </w:p>
    <w:p w14:paraId="16DC433C" w14:textId="74004282" w:rsidR="00C93110" w:rsidRDefault="00C93110" w:rsidP="005D7D87">
      <w:pPr>
        <w:rPr>
          <w:lang w:val="en-US"/>
        </w:rPr>
      </w:pPr>
    </w:p>
    <w:p w14:paraId="65BF6E53" w14:textId="63F9CD23" w:rsidR="00C93110" w:rsidRDefault="00C93110" w:rsidP="005D7D87">
      <w:pPr>
        <w:rPr>
          <w:lang w:val="en-US"/>
        </w:rPr>
      </w:pPr>
    </w:p>
    <w:p w14:paraId="053301FA" w14:textId="12C7505A" w:rsidR="00C93110" w:rsidRDefault="00C93110" w:rsidP="005D7D87">
      <w:pPr>
        <w:rPr>
          <w:lang w:val="en-US"/>
        </w:rPr>
      </w:pPr>
    </w:p>
    <w:p w14:paraId="036246B2" w14:textId="059F8152" w:rsidR="00C93110" w:rsidRDefault="00C93110" w:rsidP="005D7D87">
      <w:pPr>
        <w:rPr>
          <w:lang w:val="en-US"/>
        </w:rPr>
      </w:pPr>
    </w:p>
    <w:p w14:paraId="603FD5ED" w14:textId="1BA1771F" w:rsidR="00C93110" w:rsidRDefault="00C93110" w:rsidP="005D7D87">
      <w:pPr>
        <w:rPr>
          <w:lang w:val="en-US"/>
        </w:rPr>
      </w:pPr>
    </w:p>
    <w:p w14:paraId="6797369C" w14:textId="655932EF" w:rsidR="00C93110" w:rsidRDefault="00C93110" w:rsidP="005D7D87">
      <w:pPr>
        <w:rPr>
          <w:lang w:val="en-US"/>
        </w:rPr>
      </w:pPr>
    </w:p>
    <w:p w14:paraId="2A03E36D" w14:textId="27672AC9" w:rsidR="005531A8" w:rsidRDefault="005531A8" w:rsidP="005D7D87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BE12A73" wp14:editId="5FCBA27F">
                <wp:simplePos x="0" y="0"/>
                <wp:positionH relativeFrom="column">
                  <wp:posOffset>1267460</wp:posOffset>
                </wp:positionH>
                <wp:positionV relativeFrom="paragraph">
                  <wp:posOffset>3540760</wp:posOffset>
                </wp:positionV>
                <wp:extent cx="5557520" cy="635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75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A61192" w14:textId="431E6657" w:rsidR="005531A8" w:rsidRPr="004C6EEF" w:rsidRDefault="005531A8" w:rsidP="005531A8">
                            <w:pPr>
                              <w:pStyle w:val="Descripcin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36"/>
                                <w:szCs w:val="24"/>
                                <w:lang w:val="en-US"/>
                              </w:rPr>
                            </w:pP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Supplementary figure 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instrText xml:space="preserve"> SEQ Supplementary_figure \* ARABIC </w:instrTex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D4F04"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="00E0407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E04073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NECL2</w:t>
                            </w:r>
                            <w:r w:rsidR="00E04073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EC</w:t>
                            </w:r>
                            <w:r w:rsidR="00E04073" w:rsidRPr="004C6EEF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forms a dimer in solution</w:t>
                            </w:r>
                            <w:r w:rsidR="00E0407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. The folded recombinant NECL2</w:t>
                            </w:r>
                            <w:r w:rsidR="00E0407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EC</w:t>
                            </w:r>
                            <w:r w:rsidR="00E0407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was subjected to gel filtration assay </w:t>
                            </w:r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which</w:t>
                            </w:r>
                            <w:r w:rsidR="00E04073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elutes a main peak</w:t>
                            </w:r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close to BSA marker (~66 </w:t>
                            </w:r>
                            <w:proofErr w:type="spellStart"/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) as shown in the chromatography, SDS-PAGE profile shows the molecular weight of the monomer the NECL2</w:t>
                            </w:r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EC</w:t>
                            </w:r>
                            <w:r w:rsidR="00A7477F" w:rsidRPr="004C6EEF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 eluted.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BE12A73" id="Cuadro de texto 5" o:spid="_x0000_s1029" type="#_x0000_t202" style="position:absolute;left:0;text-align:left;margin-left:99.8pt;margin-top:278.8pt;width:437.6pt;height:.05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" stroked="f">
                <v:textbox style="mso-fit-shape-to-text:t" inset="0,0,0,0">
                  <w:txbxContent>
                    <w:p w14:paraId="47A61192" w14:textId="431E6657" w:rsidR="005531A8" w:rsidRPr="004C6EEF" w:rsidRDefault="005531A8" w:rsidP="005531A8">
                      <w:pPr>
                        <w:pStyle w:val="Descripcin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36"/>
                          <w:szCs w:val="24"/>
                          <w:lang w:val="en-US"/>
                        </w:rPr>
                      </w:pP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Supplementary figure 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begin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instrText xml:space="preserve"> SEQ Supplementary_figure \* ARABIC </w:instrTex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separate"/>
                      </w:r>
                      <w:r w:rsidR="004D4F04"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fldChar w:fldCharType="end"/>
                      </w:r>
                      <w:r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.</w:t>
                      </w:r>
                      <w:r w:rsidR="00E0407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E04073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NECL2</w:t>
                      </w:r>
                      <w:r w:rsidR="00E04073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vertAlign w:val="subscript"/>
                          <w:lang w:val="en-US"/>
                        </w:rPr>
                        <w:t>EC</w:t>
                      </w:r>
                      <w:r w:rsidR="00E04073" w:rsidRPr="004C6EEF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forms a dimer in solution</w:t>
                      </w:r>
                      <w:r w:rsidR="00E0407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. The folded recombinant NECL2</w:t>
                      </w:r>
                      <w:r w:rsidR="00E0407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vertAlign w:val="subscript"/>
                          <w:lang w:val="en-US"/>
                        </w:rPr>
                        <w:t>EC</w:t>
                      </w:r>
                      <w:r w:rsidR="00E0407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was subjected to gel filtration assay </w:t>
                      </w:r>
                      <w:r w:rsidR="00A7477F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which</w:t>
                      </w:r>
                      <w:r w:rsidR="00E04073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elutes a main peak</w:t>
                      </w:r>
                      <w:r w:rsidR="00A7477F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close to BSA marker (~66 kDa) as shown in the chromatography, SDS-PAGE profile shows the molecular weight of the monomer the NECL2</w:t>
                      </w:r>
                      <w:r w:rsidR="00A7477F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vertAlign w:val="subscript"/>
                          <w:lang w:val="en-US"/>
                        </w:rPr>
                        <w:t>EC</w:t>
                      </w:r>
                      <w:r w:rsidR="00A7477F" w:rsidRPr="004C6EEF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eluted.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4B72ECBE" wp14:editId="4B420C76">
            <wp:simplePos x="0" y="0"/>
            <wp:positionH relativeFrom="column">
              <wp:posOffset>1267563</wp:posOffset>
            </wp:positionH>
            <wp:positionV relativeFrom="paragraph">
              <wp:posOffset>-161083</wp:posOffset>
            </wp:positionV>
            <wp:extent cx="5557652" cy="3644829"/>
            <wp:effectExtent l="0" t="0" r="5080" b="0"/>
            <wp:wrapNone/>
            <wp:docPr id="14" name="Imagen 14" descr="Diagra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Diagra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4"/>
                    <a:stretch/>
                  </pic:blipFill>
                  <pic:spPr bwMode="auto">
                    <a:xfrm>
                      <a:off x="0" y="0"/>
                      <a:ext cx="5557652" cy="364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84A21" w14:textId="4514CE57" w:rsidR="00C93110" w:rsidRDefault="00C93110" w:rsidP="005D7D87">
      <w:pPr>
        <w:rPr>
          <w:lang w:val="en-US"/>
        </w:rPr>
      </w:pPr>
    </w:p>
    <w:p w14:paraId="61F4DEC5" w14:textId="7EDE4DB8" w:rsidR="00C93110" w:rsidRDefault="00C93110" w:rsidP="005D7D87">
      <w:pPr>
        <w:rPr>
          <w:lang w:val="en-US"/>
        </w:rPr>
      </w:pPr>
    </w:p>
    <w:p w14:paraId="29E77265" w14:textId="1BA4BB98" w:rsidR="00F56F3A" w:rsidRDefault="00F56F3A" w:rsidP="005D7D87">
      <w:pPr>
        <w:rPr>
          <w:lang w:val="en-US"/>
        </w:rPr>
      </w:pPr>
    </w:p>
    <w:p w14:paraId="4E2C1266" w14:textId="681722C8" w:rsidR="00F56F3A" w:rsidRDefault="00F56F3A" w:rsidP="005D7D87">
      <w:pPr>
        <w:rPr>
          <w:noProof/>
        </w:rPr>
      </w:pPr>
    </w:p>
    <w:p w14:paraId="6EF8D863" w14:textId="659AB8BC" w:rsidR="00E5693F" w:rsidRDefault="00E5693F" w:rsidP="005D7D87">
      <w:pPr>
        <w:rPr>
          <w:lang w:val="en-US"/>
        </w:rPr>
      </w:pPr>
    </w:p>
    <w:p w14:paraId="071332E0" w14:textId="6CB2089D" w:rsidR="00F56F3A" w:rsidRDefault="00F56F3A" w:rsidP="005D7D87">
      <w:pPr>
        <w:rPr>
          <w:lang w:val="en-US"/>
        </w:rPr>
      </w:pPr>
    </w:p>
    <w:p w14:paraId="1B619217" w14:textId="46E0E6D4" w:rsidR="00F56F3A" w:rsidRDefault="00F56F3A" w:rsidP="005D7D87">
      <w:pPr>
        <w:rPr>
          <w:lang w:val="en-US"/>
        </w:rPr>
      </w:pPr>
    </w:p>
    <w:p w14:paraId="726B6822" w14:textId="5AF2B704" w:rsidR="00F56F3A" w:rsidRDefault="00F56F3A" w:rsidP="005D7D87">
      <w:pPr>
        <w:rPr>
          <w:lang w:val="en-US"/>
        </w:rPr>
      </w:pPr>
    </w:p>
    <w:p w14:paraId="1FD42330" w14:textId="361AE201" w:rsidR="00F56F3A" w:rsidRDefault="00F56F3A" w:rsidP="005D7D87">
      <w:pPr>
        <w:rPr>
          <w:lang w:val="en-US"/>
        </w:rPr>
      </w:pPr>
    </w:p>
    <w:p w14:paraId="26391BEC" w14:textId="36A87C22" w:rsidR="00BB5A9C" w:rsidRDefault="00BB5A9C" w:rsidP="007D3628">
      <w:pPr>
        <w:tabs>
          <w:tab w:val="left" w:pos="3450"/>
        </w:tabs>
      </w:pPr>
    </w:p>
    <w:p w14:paraId="6B1A9A88" w14:textId="77777777" w:rsidR="00DF771B" w:rsidRDefault="00DF771B" w:rsidP="007D3628">
      <w:pPr>
        <w:tabs>
          <w:tab w:val="left" w:pos="3450"/>
        </w:tabs>
      </w:pPr>
    </w:p>
    <w:p w14:paraId="76C57325" w14:textId="77777777" w:rsidR="00DF771B" w:rsidRDefault="00DF771B" w:rsidP="007D3628">
      <w:pPr>
        <w:tabs>
          <w:tab w:val="left" w:pos="3450"/>
        </w:tabs>
      </w:pPr>
    </w:p>
    <w:p w14:paraId="13AB0D09" w14:textId="77777777" w:rsidR="00DF771B" w:rsidRDefault="00DF771B" w:rsidP="007D3628">
      <w:pPr>
        <w:tabs>
          <w:tab w:val="left" w:pos="3450"/>
        </w:tabs>
      </w:pPr>
    </w:p>
    <w:p w14:paraId="7611610C" w14:textId="77777777" w:rsidR="00DF771B" w:rsidRDefault="00DF771B" w:rsidP="007D3628">
      <w:pPr>
        <w:tabs>
          <w:tab w:val="left" w:pos="3450"/>
        </w:tabs>
      </w:pPr>
    </w:p>
    <w:p w14:paraId="6C51C485" w14:textId="146B487F" w:rsidR="004D4F04" w:rsidRDefault="002616BD" w:rsidP="007D3628">
      <w:pPr>
        <w:tabs>
          <w:tab w:val="left" w:pos="3450"/>
        </w:tabs>
      </w:pPr>
      <w:r>
        <w:rPr>
          <w:noProof/>
        </w:rPr>
        <w:lastRenderedPageBreak/>
        <w:drawing>
          <wp:inline distT="0" distB="0" distL="0" distR="0" wp14:anchorId="733D89A3" wp14:editId="381369D6">
            <wp:extent cx="8258810" cy="4097655"/>
            <wp:effectExtent l="0" t="0" r="8890" b="0"/>
            <wp:docPr id="202945981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59811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C9E00" w14:textId="1E6A3C02" w:rsidR="004D4F04" w:rsidRDefault="002616BD" w:rsidP="007D3628">
      <w:pPr>
        <w:tabs>
          <w:tab w:val="left" w:pos="345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23D5B528" wp14:editId="0A5BC5A0">
                <wp:simplePos x="0" y="0"/>
                <wp:positionH relativeFrom="column">
                  <wp:posOffset>71755</wp:posOffset>
                </wp:positionH>
                <wp:positionV relativeFrom="paragraph">
                  <wp:posOffset>83185</wp:posOffset>
                </wp:positionV>
                <wp:extent cx="8305800" cy="635"/>
                <wp:effectExtent l="0" t="0" r="0" b="0"/>
                <wp:wrapNone/>
                <wp:docPr id="18320408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2E4273" w14:textId="59B4A3B2" w:rsidR="004D4F04" w:rsidRPr="004D4F04" w:rsidRDefault="004D4F04" w:rsidP="004D4F04">
                            <w:pPr>
                              <w:pStyle w:val="Descripcin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Supplementary figure </w:t>
                            </w: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instrText xml:space="preserve"> SEQ Supplementary_figure \* ARABIC </w:instrText>
                            </w: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BE6215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Ramachandra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n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plot</w:t>
                            </w:r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and</w:t>
                            </w:r>
                            <w:proofErr w:type="spellEnd"/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QMEANDisCo</w:t>
                            </w:r>
                            <w:proofErr w:type="spellEnd"/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score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of constant domain modeling. </w:t>
                            </w:r>
                            <w:r w:rsidR="002616BD"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r w:rsidR="006660D2"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  <w:r w:rsidR="006660D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The plot </w:t>
                            </w:r>
                            <w:r w:rsidR="002616BD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shows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the 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most favored region </w:t>
                            </w:r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that is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denoted in red, the additionally allowed region in </w:t>
                            </w:r>
                            <w:r w:rsidR="002616BD"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yellow</w:t>
                            </w:r>
                            <w:r w:rsidR="002616BD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,</w:t>
                            </w:r>
                            <w:r w:rsidRPr="004D4F04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the generously allowed region in pale yellow, and the additionally allowed region in white.</w:t>
                            </w:r>
                            <w:r w:rsidR="002616BD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616BD"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="0009658B" w:rsidRPr="002616B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)</w:t>
                            </w:r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The quality of the model was </w:t>
                            </w:r>
                            <w:r w:rsidR="002616BD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calculated</w:t>
                            </w:r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for </w:t>
                            </w:r>
                            <w:proofErr w:type="spellStart"/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>QMEANDisCo</w:t>
                            </w:r>
                            <w:proofErr w:type="spellEnd"/>
                            <w:r w:rsidR="0009658B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t xml:space="preserve"> Score, being 1.0 (blue) the best score.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3D5B52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0;text-align:left;margin-left:5.65pt;margin-top:6.55pt;width:654pt;height:.05pt;z-index:-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" stroked="f">
                <v:textbox style="mso-fit-shape-to-text:t" inset="0,0,0,0">
                  <w:txbxContent>
                    <w:p w14:paraId="702E4273" w14:textId="59B4A3B2" w:rsidR="004D4F04" w:rsidRPr="004D4F04" w:rsidRDefault="004D4F04" w:rsidP="004D4F04">
                      <w:pPr>
                        <w:pStyle w:val="Descripcin"/>
                        <w:rPr>
                          <w:rFonts w:ascii="Arial" w:hAnsi="Arial" w:cs="Arial"/>
                          <w:i w:val="0"/>
                          <w:iCs w:val="0"/>
                          <w:noProof/>
                          <w:sz w:val="24"/>
                          <w:szCs w:val="24"/>
                          <w:lang w:val="en-US"/>
                        </w:rPr>
                      </w:pP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Supplementary figure </w:t>
                      </w: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fldChar w:fldCharType="begin"/>
                      </w: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instrText xml:space="preserve"> SEQ Supplementary_figure \* ARABIC </w:instrText>
                      </w: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fldChar w:fldCharType="separate"/>
                      </w: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</w:rPr>
                        <w:fldChar w:fldCharType="end"/>
                      </w:r>
                      <w:r w:rsidRPr="00BE6215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.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Ramachandra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n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plot</w:t>
                      </w:r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and </w:t>
                      </w:r>
                      <w:proofErr w:type="spellStart"/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and</w:t>
                      </w:r>
                      <w:proofErr w:type="spellEnd"/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QMEANDisCo</w:t>
                      </w:r>
                      <w:proofErr w:type="spellEnd"/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score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of constant domain modeling. </w:t>
                      </w:r>
                      <w:r w:rsidR="002616BD"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a</w:t>
                      </w:r>
                      <w:r w:rsidR="006660D2"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)</w:t>
                      </w:r>
                      <w:r w:rsidR="006660D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The plot </w:t>
                      </w:r>
                      <w:r w:rsidR="002616BD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shows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the 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most favored region </w:t>
                      </w:r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that is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denoted in red, the additionally allowed region in </w:t>
                      </w:r>
                      <w:r w:rsidR="002616BD"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yellow</w:t>
                      </w:r>
                      <w:r w:rsidR="002616BD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,</w:t>
                      </w:r>
                      <w:r w:rsidRPr="004D4F04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the generously allowed region in pale yellow, and the additionally allowed region in white.</w:t>
                      </w:r>
                      <w:r w:rsidR="002616BD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2616BD"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b</w:t>
                      </w:r>
                      <w:r w:rsidR="0009658B" w:rsidRPr="002616B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)</w:t>
                      </w:r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The quality of the model was </w:t>
                      </w:r>
                      <w:r w:rsidR="002616BD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calculated</w:t>
                      </w:r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for </w:t>
                      </w:r>
                      <w:proofErr w:type="spellStart"/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>QMEANDisCo</w:t>
                      </w:r>
                      <w:proofErr w:type="spellEnd"/>
                      <w:r w:rsidR="0009658B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t xml:space="preserve"> Score, being 1.0 (blue) the best score.</w:t>
                      </w:r>
                    </w:p>
                  </w:txbxContent>
                </v:textbox>
              </v:shape>
            </w:pict>
          </mc:Fallback>
        </mc:AlternateContent>
      </w:r>
    </w:p>
    <w:p w14:paraId="691C980F" w14:textId="22B54023" w:rsidR="004D4F04" w:rsidRDefault="004D4F04" w:rsidP="007D3628">
      <w:pPr>
        <w:tabs>
          <w:tab w:val="left" w:pos="3450"/>
        </w:tabs>
      </w:pPr>
    </w:p>
    <w:p w14:paraId="57D4A94F" w14:textId="1DE9494F" w:rsidR="004D4F04" w:rsidRDefault="004D4F04" w:rsidP="007D3628">
      <w:pPr>
        <w:tabs>
          <w:tab w:val="left" w:pos="3450"/>
        </w:tabs>
      </w:pPr>
    </w:p>
    <w:p w14:paraId="5BC94C07" w14:textId="375C54CB" w:rsidR="00CA11FC" w:rsidRDefault="00CA11FC" w:rsidP="00DF771B">
      <w:pPr>
        <w:keepNext/>
        <w:tabs>
          <w:tab w:val="left" w:pos="3450"/>
        </w:tabs>
      </w:pPr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0D23E568" wp14:editId="6B1A82C7">
            <wp:simplePos x="0" y="0"/>
            <wp:positionH relativeFrom="column">
              <wp:posOffset>-341844</wp:posOffset>
            </wp:positionH>
            <wp:positionV relativeFrom="paragraph">
              <wp:posOffset>-539799</wp:posOffset>
            </wp:positionV>
            <wp:extent cx="9106902" cy="3683793"/>
            <wp:effectExtent l="0" t="0" r="0" b="0"/>
            <wp:wrapNone/>
            <wp:docPr id="223671396" name="Imagen 1" descr="Imagen en blanco y negr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671396" name="Imagen 1" descr="Imagen en blanco y negr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6902" cy="3683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14B8FD" w14:textId="7F5D357E" w:rsidR="00CA11FC" w:rsidRDefault="00CA11FC" w:rsidP="00DF771B">
      <w:pPr>
        <w:keepNext/>
        <w:tabs>
          <w:tab w:val="left" w:pos="3450"/>
        </w:tabs>
      </w:pPr>
    </w:p>
    <w:p w14:paraId="2A3FA295" w14:textId="77777777" w:rsidR="00CA11FC" w:rsidRDefault="00CA11FC" w:rsidP="00DF771B">
      <w:pPr>
        <w:keepNext/>
        <w:tabs>
          <w:tab w:val="left" w:pos="3450"/>
        </w:tabs>
      </w:pPr>
    </w:p>
    <w:p w14:paraId="3B56B1F2" w14:textId="63C9A1E8" w:rsidR="00CA11FC" w:rsidRDefault="00CA11FC" w:rsidP="00DF771B">
      <w:pPr>
        <w:keepNext/>
        <w:tabs>
          <w:tab w:val="left" w:pos="3450"/>
        </w:tabs>
      </w:pPr>
    </w:p>
    <w:p w14:paraId="216A7BF9" w14:textId="77777777" w:rsidR="00CA11FC" w:rsidRDefault="00CA11FC" w:rsidP="00DF771B">
      <w:pPr>
        <w:keepNext/>
        <w:tabs>
          <w:tab w:val="left" w:pos="3450"/>
        </w:tabs>
      </w:pPr>
    </w:p>
    <w:p w14:paraId="74DD1ED1" w14:textId="77777777" w:rsidR="00CA11FC" w:rsidRDefault="00CA11FC" w:rsidP="00DF771B">
      <w:pPr>
        <w:keepNext/>
        <w:tabs>
          <w:tab w:val="left" w:pos="3450"/>
        </w:tabs>
      </w:pPr>
    </w:p>
    <w:p w14:paraId="4F202533" w14:textId="5C080C8E" w:rsidR="00CA11FC" w:rsidRDefault="00CA11FC" w:rsidP="00DF771B">
      <w:pPr>
        <w:keepNext/>
        <w:tabs>
          <w:tab w:val="left" w:pos="3450"/>
        </w:tabs>
      </w:pPr>
    </w:p>
    <w:p w14:paraId="11545662" w14:textId="77777777" w:rsidR="00CA11FC" w:rsidRDefault="00CA11FC" w:rsidP="00DF771B">
      <w:pPr>
        <w:keepNext/>
        <w:tabs>
          <w:tab w:val="left" w:pos="3450"/>
        </w:tabs>
      </w:pPr>
    </w:p>
    <w:p w14:paraId="3F7211D9" w14:textId="2F38F6AF" w:rsidR="00DF771B" w:rsidRDefault="00DF771B" w:rsidP="00DF771B">
      <w:pPr>
        <w:keepNext/>
        <w:tabs>
          <w:tab w:val="left" w:pos="3450"/>
        </w:tabs>
      </w:pPr>
    </w:p>
    <w:p w14:paraId="652403FB" w14:textId="53D38FD1" w:rsidR="00DF771B" w:rsidRDefault="00DF771B" w:rsidP="00DF771B">
      <w:pPr>
        <w:pStyle w:val="Descripcin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Supplementary figure 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begin"/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Supplementary_figure \* ARABIC </w:instrTex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separate"/>
      </w:r>
      <w:r w:rsidR="004D4F04">
        <w:rPr>
          <w:rFonts w:ascii="Arial" w:hAnsi="Arial" w:cs="Arial"/>
          <w:i w:val="0"/>
          <w:iCs w:val="0"/>
          <w:noProof/>
          <w:color w:val="000000" w:themeColor="text1"/>
          <w:sz w:val="24"/>
          <w:szCs w:val="24"/>
          <w:lang w:val="en-US"/>
        </w:rPr>
        <w:t>6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end"/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The free residue Cys177 of human </w:t>
      </w:r>
      <w:r w:rsidR="00CA11FC"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CRTAM is</w:t>
      </w:r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conserved between</w:t>
      </w:r>
      <w:r w:rsidR="00CA11FC"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CRTAM of different</w:t>
      </w:r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species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Black arrow above the alignment </w:t>
      </w:r>
      <w:r w:rsidR="00CA11FC"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marks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the free Cys177 of CRTAM</w:t>
      </w:r>
      <w:r w:rsidR="00CA11F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Two </w:t>
      </w:r>
      <w:r w:rsidR="00CA11FC"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black </w:t>
      </w:r>
      <w:r w:rsidR="00CA11F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</w:t>
      </w:r>
      <w:r w:rsidR="00CA11FC"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riangles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above the alignment denoted to canonical </w:t>
      </w:r>
      <w:r w:rsidR="00CA11F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ysteine of </w:t>
      </w:r>
      <w:proofErr w:type="gramStart"/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a</w:t>
      </w:r>
      <w:proofErr w:type="gramEnd"/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immunoglobulin domain. The sequence alignment was done by CLUSTAL</w:t>
      </w:r>
      <w:r w:rsidR="0074664D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W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server</w:t>
      </w:r>
      <w:r w:rsidR="00CA11F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,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inputting the sequence of </w:t>
      </w:r>
      <w:r w:rsidR="00CA11FC"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the constant</w:t>
      </w:r>
      <w:r w:rsidRPr="00DF771B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domain of CRTAM from different species</w:t>
      </w:r>
      <w:r w:rsidR="00CA11FC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p w14:paraId="5AEC8A24" w14:textId="77777777" w:rsidR="00CA11FC" w:rsidRDefault="00CA11FC" w:rsidP="00CA11FC">
      <w:pPr>
        <w:rPr>
          <w:lang w:val="en-US"/>
        </w:rPr>
      </w:pPr>
    </w:p>
    <w:p w14:paraId="1B6BA4A1" w14:textId="77777777" w:rsidR="00CA11FC" w:rsidRDefault="00CA11FC" w:rsidP="00CA11FC">
      <w:pPr>
        <w:rPr>
          <w:lang w:val="en-US"/>
        </w:rPr>
      </w:pPr>
    </w:p>
    <w:p w14:paraId="533797F9" w14:textId="41DFAAEC" w:rsidR="00CA11FC" w:rsidRDefault="00CA11FC" w:rsidP="00CA11FC">
      <w:pPr>
        <w:rPr>
          <w:lang w:val="en-US"/>
        </w:rPr>
      </w:pPr>
    </w:p>
    <w:p w14:paraId="69E3A183" w14:textId="14CE5C24" w:rsidR="00CA11FC" w:rsidRDefault="00CA11FC" w:rsidP="00CA11FC">
      <w:pPr>
        <w:rPr>
          <w:lang w:val="en-US"/>
        </w:rPr>
      </w:pPr>
    </w:p>
    <w:p w14:paraId="36C18607" w14:textId="1C14B72E" w:rsidR="00956F58" w:rsidRPr="004D4F04" w:rsidRDefault="00956F58" w:rsidP="00CA11FC">
      <w:pPr>
        <w:keepNext/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707F772A" wp14:editId="18C1197E">
            <wp:simplePos x="0" y="0"/>
            <wp:positionH relativeFrom="column">
              <wp:posOffset>-115627</wp:posOffset>
            </wp:positionH>
            <wp:positionV relativeFrom="paragraph">
              <wp:posOffset>-640715</wp:posOffset>
            </wp:positionV>
            <wp:extent cx="9013372" cy="4946015"/>
            <wp:effectExtent l="0" t="0" r="0" b="6985"/>
            <wp:wrapNone/>
            <wp:docPr id="667434790" name="Imagen 2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434790" name="Imagen 2" descr="Diagrama, Esquemátic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37"/>
                    <a:stretch/>
                  </pic:blipFill>
                  <pic:spPr bwMode="auto">
                    <a:xfrm>
                      <a:off x="0" y="0"/>
                      <a:ext cx="9013372" cy="494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BE0DF3" w14:textId="77777777" w:rsidR="00956F58" w:rsidRPr="004D4F04" w:rsidRDefault="00956F58" w:rsidP="00CA11FC">
      <w:pPr>
        <w:keepNext/>
        <w:rPr>
          <w:lang w:val="en-US"/>
        </w:rPr>
      </w:pPr>
    </w:p>
    <w:p w14:paraId="1164782B" w14:textId="4FBBAF8C" w:rsidR="00956F58" w:rsidRPr="004D4F04" w:rsidRDefault="00956F58" w:rsidP="00CA11FC">
      <w:pPr>
        <w:keepNext/>
        <w:rPr>
          <w:lang w:val="en-US"/>
        </w:rPr>
      </w:pPr>
    </w:p>
    <w:p w14:paraId="4740089B" w14:textId="77777777" w:rsidR="00956F58" w:rsidRPr="004D4F04" w:rsidRDefault="00956F58" w:rsidP="00CA11FC">
      <w:pPr>
        <w:keepNext/>
        <w:rPr>
          <w:lang w:val="en-US"/>
        </w:rPr>
      </w:pPr>
    </w:p>
    <w:p w14:paraId="3DF9DF61" w14:textId="77777777" w:rsidR="00956F58" w:rsidRPr="004D4F04" w:rsidRDefault="00956F58" w:rsidP="00CA11FC">
      <w:pPr>
        <w:keepNext/>
        <w:rPr>
          <w:lang w:val="en-US"/>
        </w:rPr>
      </w:pPr>
    </w:p>
    <w:p w14:paraId="27A33347" w14:textId="77777777" w:rsidR="00956F58" w:rsidRPr="004D4F04" w:rsidRDefault="00956F58" w:rsidP="00CA11FC">
      <w:pPr>
        <w:keepNext/>
        <w:rPr>
          <w:lang w:val="en-US"/>
        </w:rPr>
      </w:pPr>
    </w:p>
    <w:p w14:paraId="330AC4CA" w14:textId="77777777" w:rsidR="00956F58" w:rsidRPr="004D4F04" w:rsidRDefault="00956F58" w:rsidP="00CA11FC">
      <w:pPr>
        <w:keepNext/>
        <w:rPr>
          <w:lang w:val="en-US"/>
        </w:rPr>
      </w:pPr>
    </w:p>
    <w:p w14:paraId="75C7D594" w14:textId="77777777" w:rsidR="00956F58" w:rsidRPr="004D4F04" w:rsidRDefault="00956F58" w:rsidP="00CA11FC">
      <w:pPr>
        <w:keepNext/>
        <w:rPr>
          <w:lang w:val="en-US"/>
        </w:rPr>
      </w:pPr>
    </w:p>
    <w:p w14:paraId="4874ADE0" w14:textId="77777777" w:rsidR="00956F58" w:rsidRPr="004D4F04" w:rsidRDefault="00956F58" w:rsidP="00CA11FC">
      <w:pPr>
        <w:keepNext/>
        <w:rPr>
          <w:lang w:val="en-US"/>
        </w:rPr>
      </w:pPr>
    </w:p>
    <w:p w14:paraId="4CCF6B62" w14:textId="77777777" w:rsidR="00956F58" w:rsidRPr="004D4F04" w:rsidRDefault="00956F58" w:rsidP="00CA11FC">
      <w:pPr>
        <w:keepNext/>
        <w:rPr>
          <w:lang w:val="en-US"/>
        </w:rPr>
      </w:pPr>
    </w:p>
    <w:p w14:paraId="046632A1" w14:textId="77777777" w:rsidR="00956F58" w:rsidRPr="004D4F04" w:rsidRDefault="00956F58" w:rsidP="00CA11FC">
      <w:pPr>
        <w:keepNext/>
        <w:rPr>
          <w:lang w:val="en-US"/>
        </w:rPr>
      </w:pPr>
    </w:p>
    <w:p w14:paraId="35F76FED" w14:textId="77777777" w:rsidR="00956F58" w:rsidRPr="004D4F04" w:rsidRDefault="00956F58" w:rsidP="00CA11FC">
      <w:pPr>
        <w:keepNext/>
        <w:rPr>
          <w:lang w:val="en-US"/>
        </w:rPr>
      </w:pPr>
    </w:p>
    <w:p w14:paraId="6107853E" w14:textId="1F005C04" w:rsidR="00CA11FC" w:rsidRPr="002616BD" w:rsidRDefault="00CA11FC" w:rsidP="00CA11FC">
      <w:pPr>
        <w:pStyle w:val="Descripcin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Supplementary figure 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begin"/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instrText xml:space="preserve"> SEQ Supplementary_figure \* ARABIC </w:instrTex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separate"/>
      </w:r>
      <w:r w:rsidR="004D4F04">
        <w:rPr>
          <w:rFonts w:ascii="Arial" w:hAnsi="Arial" w:cs="Arial"/>
          <w:i w:val="0"/>
          <w:iCs w:val="0"/>
          <w:noProof/>
          <w:color w:val="000000" w:themeColor="text1"/>
          <w:sz w:val="24"/>
          <w:szCs w:val="24"/>
          <w:lang w:val="en-US"/>
        </w:rPr>
        <w:t>7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fldChar w:fldCharType="end"/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The free residue Cys177 of human CRTAM is not conserved between </w:t>
      </w:r>
      <w:proofErr w:type="spellStart"/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Nectin</w:t>
      </w:r>
      <w:proofErr w:type="spellEnd"/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and other </w:t>
      </w:r>
      <w:proofErr w:type="spellStart"/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IgSFs</w:t>
      </w:r>
      <w:proofErr w:type="spellEnd"/>
      <w:r w:rsidRPr="00813F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proteins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Black arrow 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below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the alignment marks the free Cys177 of CRTAM. Two black triangles 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below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the alignment denoted to canonical cysteine of </w:t>
      </w:r>
      <w:proofErr w:type="gramStart"/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a</w:t>
      </w:r>
      <w:proofErr w:type="gramEnd"/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immunoglobulin domain. The sequence alignment was done by CLUSTAL</w:t>
      </w:r>
      <w:r w:rsidR="0074664D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W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server, inputting the sequence of 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the constant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domain of 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human </w:t>
      </w:r>
      <w:r w:rsid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and mouse </w:t>
      </w:r>
      <w:r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CRTAM</w:t>
      </w:r>
      <w:r w:rsidR="00813F84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,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and the sequence of constant domain of proteins </w:t>
      </w:r>
      <w:r w:rsidR="00813F84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of</w:t>
      </w:r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Nectin</w:t>
      </w:r>
      <w:proofErr w:type="spellEnd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Nectin</w:t>
      </w:r>
      <w:proofErr w:type="spellEnd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-like, JAMs, ICAMs and other protein of the </w:t>
      </w:r>
      <w:proofErr w:type="spellStart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IgSF</w:t>
      </w:r>
      <w:proofErr w:type="spellEnd"/>
      <w:r w:rsidR="00956F58" w:rsidRPr="00956F58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sectPr w:rsidR="00CA11FC" w:rsidRPr="002616BD" w:rsidSect="00C93110">
      <w:pgSz w:w="15840" w:h="12240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8A9"/>
    <w:rsid w:val="00044183"/>
    <w:rsid w:val="000510C1"/>
    <w:rsid w:val="0009658B"/>
    <w:rsid w:val="000A2ADF"/>
    <w:rsid w:val="000C2FE7"/>
    <w:rsid w:val="00106231"/>
    <w:rsid w:val="00107175"/>
    <w:rsid w:val="0015776C"/>
    <w:rsid w:val="001671B7"/>
    <w:rsid w:val="0017288D"/>
    <w:rsid w:val="00172AA9"/>
    <w:rsid w:val="001B507D"/>
    <w:rsid w:val="001F0288"/>
    <w:rsid w:val="00237FB3"/>
    <w:rsid w:val="002558EA"/>
    <w:rsid w:val="002616BD"/>
    <w:rsid w:val="0029124A"/>
    <w:rsid w:val="002F16C0"/>
    <w:rsid w:val="00313A0A"/>
    <w:rsid w:val="00333DE7"/>
    <w:rsid w:val="003535F9"/>
    <w:rsid w:val="003C48ED"/>
    <w:rsid w:val="003C4ADB"/>
    <w:rsid w:val="004046BD"/>
    <w:rsid w:val="00410C2B"/>
    <w:rsid w:val="00420458"/>
    <w:rsid w:val="00443945"/>
    <w:rsid w:val="0045611F"/>
    <w:rsid w:val="0047685A"/>
    <w:rsid w:val="004877C0"/>
    <w:rsid w:val="004B040D"/>
    <w:rsid w:val="004C18A9"/>
    <w:rsid w:val="004C6EEF"/>
    <w:rsid w:val="004D4F04"/>
    <w:rsid w:val="00505EAD"/>
    <w:rsid w:val="00534B1A"/>
    <w:rsid w:val="005531A8"/>
    <w:rsid w:val="005562D4"/>
    <w:rsid w:val="00574383"/>
    <w:rsid w:val="00590323"/>
    <w:rsid w:val="005D7D87"/>
    <w:rsid w:val="00607932"/>
    <w:rsid w:val="0061122A"/>
    <w:rsid w:val="00630C71"/>
    <w:rsid w:val="0066045B"/>
    <w:rsid w:val="006660D2"/>
    <w:rsid w:val="006825E6"/>
    <w:rsid w:val="006B21F4"/>
    <w:rsid w:val="006D2EEF"/>
    <w:rsid w:val="006E4A56"/>
    <w:rsid w:val="007076DF"/>
    <w:rsid w:val="00723126"/>
    <w:rsid w:val="0074664D"/>
    <w:rsid w:val="00751BF8"/>
    <w:rsid w:val="007567C2"/>
    <w:rsid w:val="00772773"/>
    <w:rsid w:val="00790CF4"/>
    <w:rsid w:val="0079786B"/>
    <w:rsid w:val="007C472C"/>
    <w:rsid w:val="007D3628"/>
    <w:rsid w:val="00813F84"/>
    <w:rsid w:val="00835799"/>
    <w:rsid w:val="00835B29"/>
    <w:rsid w:val="00846FB1"/>
    <w:rsid w:val="008961B4"/>
    <w:rsid w:val="008D3109"/>
    <w:rsid w:val="008E3ADC"/>
    <w:rsid w:val="00943CAE"/>
    <w:rsid w:val="00956F58"/>
    <w:rsid w:val="009576E9"/>
    <w:rsid w:val="00957753"/>
    <w:rsid w:val="009A40E1"/>
    <w:rsid w:val="009B65A1"/>
    <w:rsid w:val="009F4D8D"/>
    <w:rsid w:val="009F628B"/>
    <w:rsid w:val="00A7477F"/>
    <w:rsid w:val="00B01173"/>
    <w:rsid w:val="00B13658"/>
    <w:rsid w:val="00B770CB"/>
    <w:rsid w:val="00B94FF5"/>
    <w:rsid w:val="00BA511C"/>
    <w:rsid w:val="00BB5A9C"/>
    <w:rsid w:val="00BE6215"/>
    <w:rsid w:val="00C161D5"/>
    <w:rsid w:val="00C23DC3"/>
    <w:rsid w:val="00C35AB7"/>
    <w:rsid w:val="00C713A2"/>
    <w:rsid w:val="00C93110"/>
    <w:rsid w:val="00CA11FC"/>
    <w:rsid w:val="00CE665D"/>
    <w:rsid w:val="00D0066B"/>
    <w:rsid w:val="00D83F9A"/>
    <w:rsid w:val="00DF0CA2"/>
    <w:rsid w:val="00DF771B"/>
    <w:rsid w:val="00E04073"/>
    <w:rsid w:val="00E116C1"/>
    <w:rsid w:val="00E41064"/>
    <w:rsid w:val="00E5693F"/>
    <w:rsid w:val="00E6744C"/>
    <w:rsid w:val="00E82B50"/>
    <w:rsid w:val="00F20EC4"/>
    <w:rsid w:val="00F35E58"/>
    <w:rsid w:val="00F535D2"/>
    <w:rsid w:val="00F56634"/>
    <w:rsid w:val="00F56F3A"/>
    <w:rsid w:val="00F63295"/>
    <w:rsid w:val="00F673E6"/>
    <w:rsid w:val="00F81C2D"/>
    <w:rsid w:val="00F955BC"/>
    <w:rsid w:val="00FA7C5D"/>
    <w:rsid w:val="00FB143F"/>
    <w:rsid w:val="00FB161E"/>
    <w:rsid w:val="00FB6DE0"/>
    <w:rsid w:val="00FC77A2"/>
    <w:rsid w:val="00FD2C5C"/>
    <w:rsid w:val="00FE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AF455"/>
  <w15:chartTrackingRefBased/>
  <w15:docId w15:val="{D6DD3B41-9B52-402A-A53F-9BD2CEEA7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ADB"/>
    <w:pPr>
      <w:spacing w:line="360" w:lineRule="auto"/>
      <w:jc w:val="both"/>
    </w:pPr>
    <w:rPr>
      <w:rFonts w:ascii="Times New Roman" w:hAnsi="Times New Roman"/>
      <w:spacing w:val="20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3C4ADB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4C18A9"/>
  </w:style>
  <w:style w:type="character" w:customStyle="1" w:styleId="Ttulo1Car">
    <w:name w:val="Título 1 Car"/>
    <w:basedOn w:val="Fuentedeprrafopredeter"/>
    <w:link w:val="Ttulo1"/>
    <w:uiPriority w:val="9"/>
    <w:rsid w:val="003C4ADB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790CF4"/>
    <w:pPr>
      <w:numPr>
        <w:ilvl w:val="1"/>
      </w:numPr>
    </w:pPr>
    <w:rPr>
      <w:rFonts w:eastAsiaTheme="minorEastAsia"/>
      <w:b/>
      <w:color w:val="000000" w:themeColor="text1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790CF4"/>
    <w:rPr>
      <w:rFonts w:ascii="Times New Roman" w:eastAsiaTheme="minorEastAsia" w:hAnsi="Times New Roman"/>
      <w:b/>
      <w:color w:val="000000" w:themeColor="text1"/>
      <w:spacing w:val="15"/>
      <w:sz w:val="24"/>
    </w:rPr>
  </w:style>
  <w:style w:type="paragraph" w:styleId="Descripcin">
    <w:name w:val="caption"/>
    <w:basedOn w:val="Normal"/>
    <w:next w:val="Normal"/>
    <w:uiPriority w:val="35"/>
    <w:unhideWhenUsed/>
    <w:qFormat/>
    <w:rsid w:val="005531A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B47D9-7308-408A-8BEF-C86DEA390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7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BARRAGAN GALVEZ</dc:creator>
  <cp:keywords/>
  <dc:description/>
  <cp:lastModifiedBy>Juan Carlos Barragán Gálvez</cp:lastModifiedBy>
  <cp:revision>59</cp:revision>
  <cp:lastPrinted>2023-05-08T07:30:00Z</cp:lastPrinted>
  <dcterms:created xsi:type="dcterms:W3CDTF">2022-07-10T02:02:00Z</dcterms:created>
  <dcterms:modified xsi:type="dcterms:W3CDTF">2023-07-03T08:00:00Z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http://www.zotero.org/styles/biochemical-and-biophysical-research-communications</vt:lpwstr>
  </property>
  <property fmtid="{D5CDD505-2E9C-101B-9397-08002B2CF9AE}" pid="11" name="Mendeley Recent Style Name 4_1">
    <vt:lpwstr>Biochemical and Biophysical Research Communications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11th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9th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21483a5b-1b59-3653-8d39-f45a7482099a</vt:lpwstr>
  </property>
  <property fmtid="{D5CDD505-2E9C-101B-9397-08002B2CF9AE}" pid="24" name="Mendeley Citation Style_1">
    <vt:lpwstr>http://www.zotero.org/styles/biochemical-and-biophysical-research-communications</vt:lpwstr>
  </property>
</Properties>
</file>