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C9DFF" w14:textId="77777777" w:rsidR="002162DD" w:rsidRPr="000952BE" w:rsidRDefault="002162DD" w:rsidP="002162DD">
      <w:pPr>
        <w:pStyle w:val="Heading1"/>
        <w:rPr>
          <w:noProof/>
        </w:rPr>
      </w:pPr>
      <w:r w:rsidRPr="000952BE">
        <w:rPr>
          <w:noProof/>
        </w:rPr>
        <w:t>Appendices</w:t>
      </w:r>
    </w:p>
    <w:p w14:paraId="6D160CCF" w14:textId="77777777" w:rsidR="002162DD" w:rsidRDefault="002162DD" w:rsidP="002162DD">
      <w:pPr>
        <w:rPr>
          <w:rFonts w:ascii="Times New Roman" w:hAnsi="Times New Roman" w:cs="Times New Roman"/>
          <w:b/>
          <w:i/>
          <w:noProof/>
          <w:color w:val="000000"/>
          <w:sz w:val="24"/>
          <w:szCs w:val="24"/>
          <w:u w:val="single"/>
          <w:lang w:val="en-US"/>
        </w:rPr>
      </w:pPr>
    </w:p>
    <w:p w14:paraId="01F664DA" w14:textId="77777777" w:rsidR="002162DD" w:rsidRPr="00F129BD" w:rsidRDefault="002162DD" w:rsidP="002162DD">
      <w:pPr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  <w:r w:rsidRPr="001F4EC3">
        <w:rPr>
          <w:rFonts w:ascii="Times New Roman" w:hAnsi="Times New Roman" w:cs="Times New Roman"/>
          <w:b/>
          <w:i/>
          <w:noProof/>
          <w:color w:val="000000"/>
          <w:sz w:val="24"/>
          <w:szCs w:val="24"/>
          <w:u w:val="single"/>
          <w:lang w:val="en-US"/>
        </w:rPr>
        <w:t>Table</w:t>
      </w:r>
      <w:r w:rsidRPr="001F4EC3">
        <w:rPr>
          <w:rFonts w:ascii="Times New Roman" w:hAnsi="Times New Roman" w:cs="Times New Roman"/>
          <w:b/>
          <w:i/>
          <w:noProof/>
          <w:color w:val="000000"/>
          <w:sz w:val="24"/>
          <w:szCs w:val="24"/>
          <w:lang w:val="en-US"/>
        </w:rPr>
        <w:t xml:space="preserve"> 5 :</w:t>
      </w:r>
      <w:r w:rsidRPr="00F129BD"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  <w:t xml:space="preserve"> </w:t>
      </w:r>
      <w:r w:rsidRPr="00F129BD">
        <w:rPr>
          <w:rFonts w:ascii="Times New Roman" w:hAnsi="Times New Roman" w:cs="Times New Roman"/>
          <w:b/>
          <w:i/>
          <w:noProof/>
          <w:color w:val="000000"/>
          <w:sz w:val="24"/>
          <w:szCs w:val="24"/>
          <w:lang w:val="en-US"/>
        </w:rPr>
        <w:t>Causality te</w:t>
      </w:r>
      <w:r>
        <w:rPr>
          <w:rFonts w:ascii="Times New Roman" w:hAnsi="Times New Roman" w:cs="Times New Roman"/>
          <w:b/>
          <w:i/>
          <w:noProof/>
          <w:color w:val="000000"/>
          <w:sz w:val="24"/>
          <w:szCs w:val="24"/>
          <w:lang w:val="en-US"/>
        </w:rPr>
        <w:t xml:space="preserve">st by Dumitrescu et Hurlin (2012, </w:t>
      </w:r>
      <w:r w:rsidRPr="00011F1A"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  <w:t>for the income inequality index before taxes and transfers</w:t>
      </w:r>
    </w:p>
    <w:tbl>
      <w:tblPr>
        <w:tblStyle w:val="TableGrid"/>
        <w:tblW w:w="9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992"/>
        <w:gridCol w:w="1134"/>
        <w:gridCol w:w="1108"/>
      </w:tblGrid>
      <w:tr w:rsidR="002162DD" w:rsidRPr="00225B2F" w14:paraId="406F9EEF" w14:textId="77777777" w:rsidTr="00814731">
        <w:trPr>
          <w:trHeight w:val="395"/>
        </w:trPr>
        <w:tc>
          <w:tcPr>
            <w:tcW w:w="6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7B837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Sens de la causalité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2F897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W-bar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784D4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Z-bar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FC044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Z-bar tilde</w:t>
            </w:r>
          </w:p>
        </w:tc>
      </w:tr>
      <w:tr w:rsidR="002162DD" w:rsidRPr="00225B2F" w14:paraId="2361DF74" w14:textId="77777777" w:rsidTr="00814731">
        <w:trPr>
          <w:trHeight w:val="524"/>
        </w:trPr>
        <w:tc>
          <w:tcPr>
            <w:tcW w:w="6374" w:type="dxa"/>
            <w:tcBorders>
              <w:top w:val="single" w:sz="4" w:space="0" w:color="auto"/>
            </w:tcBorders>
            <w:vAlign w:val="center"/>
          </w:tcPr>
          <w:p w14:paraId="15311370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Gini2 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─────────→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     Overall labour productivity</w:t>
            </w:r>
          </w:p>
          <w:p w14:paraId="16C376A6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Lag order: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3AB724E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0.039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34CF66C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-3.03**</w:t>
            </w:r>
          </w:p>
          <w:p w14:paraId="7A967023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(0.0024)</w:t>
            </w:r>
          </w:p>
        </w:tc>
        <w:tc>
          <w:tcPr>
            <w:tcW w:w="1108" w:type="dxa"/>
            <w:tcBorders>
              <w:top w:val="single" w:sz="4" w:space="0" w:color="auto"/>
            </w:tcBorders>
          </w:tcPr>
          <w:p w14:paraId="7858E5EC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-2.67**</w:t>
            </w:r>
          </w:p>
          <w:p w14:paraId="05798EA4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(0.0074)</w:t>
            </w:r>
          </w:p>
        </w:tc>
      </w:tr>
      <w:tr w:rsidR="002162DD" w:rsidRPr="00225B2F" w14:paraId="20FB96AB" w14:textId="77777777" w:rsidTr="00814731">
        <w:trPr>
          <w:trHeight w:val="390"/>
        </w:trPr>
        <w:tc>
          <w:tcPr>
            <w:tcW w:w="6374" w:type="dxa"/>
            <w:shd w:val="clear" w:color="auto" w:fill="F2F2F2" w:themeFill="background1" w:themeFillShade="F2"/>
            <w:vAlign w:val="center"/>
          </w:tcPr>
          <w:p w14:paraId="7CC62F9E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Overall labour productivity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─────────→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      Gini2</w:t>
            </w:r>
          </w:p>
          <w:p w14:paraId="5A1DAF5E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Lag order: 4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FDD8370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5.68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300834CF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2.65*</w:t>
            </w:r>
          </w:p>
          <w:p w14:paraId="45DEA9DD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(0.0079)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14:paraId="0A2753C3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-0.35</w:t>
            </w:r>
          </w:p>
          <w:p w14:paraId="21C51677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(0.7238)</w:t>
            </w:r>
          </w:p>
        </w:tc>
      </w:tr>
      <w:tr w:rsidR="002162DD" w:rsidRPr="00225B2F" w14:paraId="6A2E56E5" w14:textId="77777777" w:rsidTr="00814731">
        <w:trPr>
          <w:trHeight w:val="390"/>
        </w:trPr>
        <w:tc>
          <w:tcPr>
            <w:tcW w:w="6374" w:type="dxa"/>
            <w:vAlign w:val="center"/>
          </w:tcPr>
          <w:p w14:paraId="6ECFE3E0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Gini2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─────────→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   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I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nter industry productivity</w:t>
            </w:r>
          </w:p>
          <w:p w14:paraId="38660CB3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Lag order: 1</w:t>
            </w:r>
          </w:p>
        </w:tc>
        <w:tc>
          <w:tcPr>
            <w:tcW w:w="992" w:type="dxa"/>
          </w:tcPr>
          <w:p w14:paraId="3E02007A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</w:tcPr>
          <w:p w14:paraId="6DD90CCD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-3.05**</w:t>
            </w:r>
          </w:p>
          <w:p w14:paraId="3ACD156D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(0.0022)</w:t>
            </w:r>
          </w:p>
        </w:tc>
        <w:tc>
          <w:tcPr>
            <w:tcW w:w="1108" w:type="dxa"/>
          </w:tcPr>
          <w:p w14:paraId="68BBC14D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-2.69**</w:t>
            </w:r>
          </w:p>
          <w:p w14:paraId="05F3847D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(0.0071)</w:t>
            </w:r>
          </w:p>
        </w:tc>
      </w:tr>
      <w:tr w:rsidR="002162DD" w:rsidRPr="00225B2F" w14:paraId="590EB150" w14:textId="77777777" w:rsidTr="00814731">
        <w:trPr>
          <w:trHeight w:val="390"/>
        </w:trPr>
        <w:tc>
          <w:tcPr>
            <w:tcW w:w="6374" w:type="dxa"/>
            <w:shd w:val="clear" w:color="auto" w:fill="F2F2F2" w:themeFill="background1" w:themeFillShade="F2"/>
            <w:vAlign w:val="center"/>
          </w:tcPr>
          <w:p w14:paraId="0EC884D5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Inter industry productivity 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─────────→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       Gini2</w:t>
            </w:r>
          </w:p>
          <w:p w14:paraId="3D9C9999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Lag order: 1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BBD6197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0.44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B55C3FB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-1.75*</w:t>
            </w:r>
          </w:p>
          <w:p w14:paraId="544C6420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(0.0788)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14:paraId="11AA07DA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-1.71*</w:t>
            </w:r>
          </w:p>
          <w:p w14:paraId="42FC0312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(0.0858)</w:t>
            </w:r>
          </w:p>
        </w:tc>
      </w:tr>
      <w:tr w:rsidR="002162DD" w:rsidRPr="00225B2F" w14:paraId="16930191" w14:textId="77777777" w:rsidTr="00814731">
        <w:trPr>
          <w:trHeight w:val="390"/>
        </w:trPr>
        <w:tc>
          <w:tcPr>
            <w:tcW w:w="6374" w:type="dxa"/>
            <w:vAlign w:val="center"/>
          </w:tcPr>
          <w:p w14:paraId="23B539DC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Gini2 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─────────→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  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I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ntra industry productivity</w:t>
            </w:r>
          </w:p>
          <w:p w14:paraId="7A7960B2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Lag order: 1</w:t>
            </w:r>
          </w:p>
        </w:tc>
        <w:tc>
          <w:tcPr>
            <w:tcW w:w="992" w:type="dxa"/>
          </w:tcPr>
          <w:p w14:paraId="1D7F7A36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</w:rPr>
              <w:t>0.02</w:t>
            </w:r>
          </w:p>
        </w:tc>
        <w:tc>
          <w:tcPr>
            <w:tcW w:w="1134" w:type="dxa"/>
          </w:tcPr>
          <w:p w14:paraId="3E8032AC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-3.07**</w:t>
            </w:r>
          </w:p>
          <w:p w14:paraId="5724CE25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(0.0021)</w:t>
            </w:r>
          </w:p>
        </w:tc>
        <w:tc>
          <w:tcPr>
            <w:tcW w:w="1108" w:type="dxa"/>
          </w:tcPr>
          <w:p w14:paraId="3A053D3B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-2.70**</w:t>
            </w:r>
          </w:p>
          <w:p w14:paraId="760AC776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</w:rPr>
              <w:t>(0.0068)</w:t>
            </w:r>
          </w:p>
        </w:tc>
      </w:tr>
      <w:tr w:rsidR="002162DD" w:rsidRPr="00225B2F" w14:paraId="1114AA87" w14:textId="77777777" w:rsidTr="00814731">
        <w:trPr>
          <w:trHeight w:val="376"/>
        </w:trPr>
        <w:tc>
          <w:tcPr>
            <w:tcW w:w="637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FC95B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Intra industry productivity   </w:t>
            </w:r>
            <w: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─────────→</w:t>
            </w: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 xml:space="preserve">        Gini2</w:t>
            </w:r>
          </w:p>
          <w:p w14:paraId="12CC6BF2" w14:textId="77777777" w:rsidR="002162DD" w:rsidRPr="00225B2F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Lag order: 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755EC1E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0.37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650267F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  <w:lang w:val="en-US"/>
              </w:rPr>
              <w:t>-1.96**</w:t>
            </w:r>
          </w:p>
          <w:p w14:paraId="0BE1A9AF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  <w:lang w:val="en-US"/>
              </w:rPr>
              <w:t>(0.0492)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B37665A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b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  <w:lang w:val="en-US"/>
              </w:rPr>
              <w:t>-1.87*</w:t>
            </w:r>
          </w:p>
          <w:p w14:paraId="475E8B59" w14:textId="77777777" w:rsidR="002162DD" w:rsidRPr="00225B2F" w:rsidRDefault="002162DD" w:rsidP="00814731">
            <w:pPr>
              <w:jc w:val="center"/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</w:pPr>
            <w:r w:rsidRPr="00225B2F">
              <w:rPr>
                <w:rFonts w:ascii="Garamond" w:eastAsiaTheme="minorEastAsia" w:hAnsi="Garamond" w:cs="Times New Roman"/>
                <w:b/>
                <w:sz w:val="20"/>
                <w:szCs w:val="20"/>
                <w:lang w:val="en-US"/>
              </w:rPr>
              <w:t>(0.0608)</w:t>
            </w:r>
          </w:p>
        </w:tc>
      </w:tr>
    </w:tbl>
    <w:p w14:paraId="60DEC4AC" w14:textId="77777777" w:rsidR="002162DD" w:rsidRPr="001F4EC3" w:rsidRDefault="002162DD" w:rsidP="002162DD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27FC0">
        <w:rPr>
          <w:rFonts w:ascii="Times New Roman" w:eastAsiaTheme="minorEastAsia" w:hAnsi="Times New Roman" w:cs="Times New Roman"/>
          <w:b/>
          <w:i/>
          <w:sz w:val="24"/>
          <w:szCs w:val="24"/>
          <w:u w:val="single"/>
          <w:lang w:val="en-US"/>
        </w:rPr>
        <w:t>Source</w:t>
      </w:r>
      <w:r w:rsidRPr="00C27FC0">
        <w:rPr>
          <w:rFonts w:ascii="Times New Roman" w:eastAsiaTheme="minorEastAsia" w:hAnsi="Times New Roman" w:cs="Times New Roman"/>
          <w:b/>
          <w:i/>
          <w:sz w:val="24"/>
          <w:szCs w:val="24"/>
          <w:lang w:val="en-US"/>
        </w:rPr>
        <w:t>: Authors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* </w:t>
      </w:r>
      <w:r w:rsidRPr="00CE09E1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p</w:t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&lt;0.1; ** </w:t>
      </w:r>
      <w:r w:rsidRPr="00CE09E1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p</w:t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&lt;0.05; *** </w:t>
      </w:r>
      <w:r w:rsidRPr="00CE09E1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p</w:t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>&lt;0.01</w:t>
      </w:r>
    </w:p>
    <w:p w14:paraId="5D2BED33" w14:textId="77777777" w:rsidR="002162DD" w:rsidRDefault="002162DD" w:rsidP="002162DD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</w:pPr>
      <w:r w:rsidRPr="00011F1A"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  <w:t xml:space="preserve"> </w:t>
      </w:r>
      <w:r w:rsidRPr="00011F1A">
        <w:rPr>
          <w:rFonts w:ascii="Times New Roman" w:hAnsi="Times New Roman" w:cs="Times New Roman"/>
          <w:b/>
          <w:i/>
          <w:sz w:val="24"/>
          <w:szCs w:val="24"/>
          <w:u w:val="single"/>
          <w:lang w:val="en-US" w:eastAsia="fr-FR"/>
        </w:rPr>
        <w:t xml:space="preserve">Table </w:t>
      </w:r>
      <w:r w:rsidRPr="00011F1A"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  <w:t>6: Cau</w:t>
      </w:r>
      <w:r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  <w:t>sality test by Juodis</w:t>
      </w:r>
      <w:r w:rsidRPr="00011F1A"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  <w:t xml:space="preserve">et al., </w:t>
      </w:r>
      <w:r w:rsidRPr="00011F1A">
        <w:rPr>
          <w:rFonts w:ascii="Times New Roman" w:hAnsi="Times New Roman" w:cs="Times New Roman"/>
          <w:b/>
          <w:i/>
          <w:sz w:val="24"/>
          <w:szCs w:val="24"/>
          <w:lang w:val="en-US" w:eastAsia="fr-FR"/>
        </w:rPr>
        <w:t xml:space="preserve"> (2021), for the income inequality index before taxes and transfers</w:t>
      </w:r>
    </w:p>
    <w:tbl>
      <w:tblPr>
        <w:tblStyle w:val="TableGrid"/>
        <w:tblW w:w="9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276"/>
        <w:gridCol w:w="1134"/>
        <w:gridCol w:w="1276"/>
        <w:gridCol w:w="680"/>
        <w:gridCol w:w="1162"/>
        <w:gridCol w:w="889"/>
      </w:tblGrid>
      <w:tr w:rsidR="002162DD" w:rsidRPr="001B7C6F" w14:paraId="052BA8AD" w14:textId="77777777" w:rsidTr="00814731">
        <w:trPr>
          <w:trHeight w:val="246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79379AE3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First relationship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DDCB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val="en-US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 xml:space="preserve">Causal relationship between income inequality and </w:t>
            </w:r>
            <w:r w:rsidRPr="00E5348B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Overall labour productivity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A3C9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val="en-US"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>Causal relationship between income inequality and inter-industry productivity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439D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val="en-US"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>Causal relationship between income inequality and intra-industry productivity</w:t>
            </w:r>
          </w:p>
        </w:tc>
      </w:tr>
      <w:tr w:rsidR="002162DD" w:rsidRPr="00E5348B" w14:paraId="6C5CAF33" w14:textId="77777777" w:rsidTr="00814731">
        <w:trPr>
          <w:trHeight w:val="230"/>
        </w:trPr>
        <w:tc>
          <w:tcPr>
            <w:tcW w:w="2972" w:type="dxa"/>
            <w:tcBorders>
              <w:bottom w:val="single" w:sz="4" w:space="0" w:color="auto"/>
            </w:tcBorders>
          </w:tcPr>
          <w:p w14:paraId="76F2B7D5" w14:textId="77777777" w:rsidR="002162DD" w:rsidRPr="001B7C6F" w:rsidRDefault="002162DD" w:rsidP="00814731">
            <w:pPr>
              <w:jc w:val="both"/>
              <w:rPr>
                <w:rFonts w:ascii="Garamond" w:hAnsi="Garamond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34F0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Coef.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C9C7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C1711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Coef.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DAEB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T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527A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Coef.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01FB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T</w:t>
            </w:r>
          </w:p>
        </w:tc>
      </w:tr>
      <w:tr w:rsidR="002162DD" w:rsidRPr="00E5348B" w14:paraId="520EA2B8" w14:textId="77777777" w:rsidTr="00814731">
        <w:trPr>
          <w:trHeight w:val="510"/>
        </w:trPr>
        <w:tc>
          <w:tcPr>
            <w:tcW w:w="2972" w:type="dxa"/>
            <w:tcBorders>
              <w:top w:val="single" w:sz="4" w:space="0" w:color="auto"/>
            </w:tcBorders>
          </w:tcPr>
          <w:p w14:paraId="3ABA38EE" w14:textId="77777777" w:rsidR="002162DD" w:rsidRPr="00E5348B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E5348B">
              <w:rPr>
                <w:rFonts w:ascii="Garamond" w:eastAsiaTheme="minorEastAsia" w:hAnsi="Garamond" w:cs="Times New Roman"/>
                <w:sz w:val="20"/>
                <w:szCs w:val="20"/>
              </w:rPr>
              <w:t>Overall labour productivity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526D09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3.41***</w:t>
            </w:r>
          </w:p>
          <w:p w14:paraId="0D1DDBD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D86D76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4.31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901D17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65CDE6F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</w:tcBorders>
          </w:tcPr>
          <w:p w14:paraId="2723AEE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89" w:type="dxa"/>
            <w:tcBorders>
              <w:top w:val="single" w:sz="4" w:space="0" w:color="auto"/>
            </w:tcBorders>
          </w:tcPr>
          <w:p w14:paraId="1EF903A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</w:tr>
      <w:tr w:rsidR="002162DD" w:rsidRPr="00E5348B" w14:paraId="50DB7977" w14:textId="77777777" w:rsidTr="00814731">
        <w:trPr>
          <w:trHeight w:val="460"/>
        </w:trPr>
        <w:tc>
          <w:tcPr>
            <w:tcW w:w="2972" w:type="dxa"/>
            <w:shd w:val="clear" w:color="auto" w:fill="F2F2F2" w:themeFill="background1" w:themeFillShade="F2"/>
          </w:tcPr>
          <w:p w14:paraId="16854064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Inter industry productivity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1104041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21E807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73303F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3.99***</w:t>
            </w:r>
          </w:p>
          <w:p w14:paraId="0B2CC194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4F0AF4E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4.73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7261125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89" w:type="dxa"/>
            <w:shd w:val="clear" w:color="auto" w:fill="F2F2F2" w:themeFill="background1" w:themeFillShade="F2"/>
          </w:tcPr>
          <w:p w14:paraId="110A3D3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</w:tr>
      <w:tr w:rsidR="002162DD" w:rsidRPr="00E5348B" w14:paraId="654782A0" w14:textId="77777777" w:rsidTr="00814731">
        <w:trPr>
          <w:trHeight w:val="460"/>
        </w:trPr>
        <w:tc>
          <w:tcPr>
            <w:tcW w:w="2972" w:type="dxa"/>
          </w:tcPr>
          <w:p w14:paraId="0ECFA832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Intra industry productivity</w:t>
            </w:r>
          </w:p>
        </w:tc>
        <w:tc>
          <w:tcPr>
            <w:tcW w:w="1276" w:type="dxa"/>
          </w:tcPr>
          <w:p w14:paraId="4F74311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134" w:type="dxa"/>
          </w:tcPr>
          <w:p w14:paraId="378C68F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276" w:type="dxa"/>
          </w:tcPr>
          <w:p w14:paraId="20A4BB1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680" w:type="dxa"/>
          </w:tcPr>
          <w:p w14:paraId="6AAAC4B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162" w:type="dxa"/>
          </w:tcPr>
          <w:p w14:paraId="3448718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-7.20***</w:t>
            </w:r>
          </w:p>
          <w:p w14:paraId="5A37F67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(0.001)</w:t>
            </w:r>
          </w:p>
        </w:tc>
        <w:tc>
          <w:tcPr>
            <w:tcW w:w="889" w:type="dxa"/>
          </w:tcPr>
          <w:p w14:paraId="2FF857A8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-3.31</w:t>
            </w:r>
          </w:p>
        </w:tc>
      </w:tr>
      <w:tr w:rsidR="002162DD" w:rsidRPr="00E5348B" w14:paraId="1BDF2048" w14:textId="77777777" w:rsidTr="00814731">
        <w:trPr>
          <w:trHeight w:val="425"/>
        </w:trPr>
        <w:tc>
          <w:tcPr>
            <w:tcW w:w="2972" w:type="dxa"/>
            <w:shd w:val="clear" w:color="auto" w:fill="F2F2F2" w:themeFill="background1" w:themeFillShade="F2"/>
          </w:tcPr>
          <w:p w14:paraId="036B0F9E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Export diversification index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D42CB8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-31.67**</w:t>
            </w:r>
          </w:p>
          <w:p w14:paraId="4687F86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(0.003)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9515DE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-3.00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18B987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-32.67**</w:t>
            </w:r>
          </w:p>
          <w:p w14:paraId="1365069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(0.002)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25BB98C4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-3.12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28E067F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2.63</w:t>
            </w:r>
          </w:p>
          <w:p w14:paraId="4401B451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(0.694)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14:paraId="106F60B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0.39</w:t>
            </w:r>
          </w:p>
        </w:tc>
      </w:tr>
      <w:tr w:rsidR="002162DD" w:rsidRPr="00E5348B" w14:paraId="195AFD9D" w14:textId="77777777" w:rsidTr="00814731">
        <w:trPr>
          <w:trHeight w:val="246"/>
        </w:trPr>
        <w:tc>
          <w:tcPr>
            <w:tcW w:w="2972" w:type="dxa"/>
          </w:tcPr>
          <w:p w14:paraId="59E63A07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GDP</w:t>
            </w:r>
          </w:p>
        </w:tc>
        <w:tc>
          <w:tcPr>
            <w:tcW w:w="1276" w:type="dxa"/>
          </w:tcPr>
          <w:p w14:paraId="704D108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0.006***</w:t>
            </w:r>
          </w:p>
          <w:p w14:paraId="577F2FA1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1134" w:type="dxa"/>
          </w:tcPr>
          <w:p w14:paraId="45531C9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17.45</w:t>
            </w:r>
          </w:p>
        </w:tc>
        <w:tc>
          <w:tcPr>
            <w:tcW w:w="1276" w:type="dxa"/>
          </w:tcPr>
          <w:p w14:paraId="207D86C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0.006***</w:t>
            </w:r>
          </w:p>
          <w:p w14:paraId="0AA9698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680" w:type="dxa"/>
          </w:tcPr>
          <w:p w14:paraId="2042079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16.62</w:t>
            </w:r>
          </w:p>
        </w:tc>
        <w:tc>
          <w:tcPr>
            <w:tcW w:w="1162" w:type="dxa"/>
          </w:tcPr>
          <w:p w14:paraId="202A9B8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-0.002***</w:t>
            </w:r>
          </w:p>
          <w:p w14:paraId="1D9E4CB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889" w:type="dxa"/>
          </w:tcPr>
          <w:p w14:paraId="5CF0B4F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-8.19</w:t>
            </w:r>
          </w:p>
        </w:tc>
      </w:tr>
      <w:tr w:rsidR="002162DD" w:rsidRPr="00E5348B" w14:paraId="0733D76E" w14:textId="77777777" w:rsidTr="00814731">
        <w:trPr>
          <w:trHeight w:val="246"/>
        </w:trPr>
        <w:tc>
          <w:tcPr>
            <w:tcW w:w="2972" w:type="dxa"/>
            <w:shd w:val="clear" w:color="auto" w:fill="F2F2F2" w:themeFill="background1" w:themeFillShade="F2"/>
          </w:tcPr>
          <w:p w14:paraId="52C02502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Inflation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058A7A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-0.30***</w:t>
            </w:r>
          </w:p>
          <w:p w14:paraId="54256B8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3A9B893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-6.28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BEBD50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-0.30***</w:t>
            </w:r>
          </w:p>
          <w:p w14:paraId="2158436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521EF34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-6.30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0867C65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-0.075*</w:t>
            </w:r>
          </w:p>
          <w:p w14:paraId="1031698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(0.097)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14:paraId="52AB0D8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-1.66</w:t>
            </w:r>
          </w:p>
        </w:tc>
      </w:tr>
      <w:tr w:rsidR="002162DD" w:rsidRPr="00E5348B" w14:paraId="0910DD37" w14:textId="77777777" w:rsidTr="00814731">
        <w:trPr>
          <w:trHeight w:val="246"/>
        </w:trPr>
        <w:tc>
          <w:tcPr>
            <w:tcW w:w="2972" w:type="dxa"/>
          </w:tcPr>
          <w:p w14:paraId="6ADC5E71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FDI</w:t>
            </w:r>
          </w:p>
        </w:tc>
        <w:tc>
          <w:tcPr>
            <w:tcW w:w="1276" w:type="dxa"/>
          </w:tcPr>
          <w:p w14:paraId="231FF9D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0.71***</w:t>
            </w:r>
          </w:p>
          <w:p w14:paraId="1CC01FB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1134" w:type="dxa"/>
          </w:tcPr>
          <w:p w14:paraId="118CB5C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5.63</w:t>
            </w:r>
          </w:p>
        </w:tc>
        <w:tc>
          <w:tcPr>
            <w:tcW w:w="1276" w:type="dxa"/>
          </w:tcPr>
          <w:p w14:paraId="5E272D8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0.70***</w:t>
            </w:r>
          </w:p>
          <w:p w14:paraId="200B36E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680" w:type="dxa"/>
          </w:tcPr>
          <w:p w14:paraId="69468DC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5.58</w:t>
            </w:r>
          </w:p>
        </w:tc>
        <w:tc>
          <w:tcPr>
            <w:tcW w:w="1162" w:type="dxa"/>
          </w:tcPr>
          <w:p w14:paraId="52BA75F8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0.58***</w:t>
            </w:r>
          </w:p>
          <w:p w14:paraId="564C810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889" w:type="dxa"/>
          </w:tcPr>
          <w:p w14:paraId="4FFF1D38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5.50</w:t>
            </w:r>
          </w:p>
        </w:tc>
      </w:tr>
      <w:tr w:rsidR="002162DD" w:rsidRPr="00E5348B" w14:paraId="7D8ECD0A" w14:textId="77777777" w:rsidTr="00814731">
        <w:trPr>
          <w:trHeight w:val="477"/>
        </w:trPr>
        <w:tc>
          <w:tcPr>
            <w:tcW w:w="2972" w:type="dxa"/>
            <w:shd w:val="clear" w:color="auto" w:fill="F2F2F2" w:themeFill="background1" w:themeFillShade="F2"/>
          </w:tcPr>
          <w:p w14:paraId="670341B9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Human capital index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2FD3FA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-2.22</w:t>
            </w:r>
          </w:p>
          <w:p w14:paraId="487EF32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(0.144)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9422B8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-1.46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A8DCD04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0.046***</w:t>
            </w:r>
          </w:p>
          <w:p w14:paraId="7CFED18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56B9991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-1.99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2932C7D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1.52</w:t>
            </w:r>
          </w:p>
          <w:p w14:paraId="1C2A788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(0.198)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14:paraId="245F781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1.29</w:t>
            </w:r>
          </w:p>
        </w:tc>
      </w:tr>
      <w:tr w:rsidR="002162DD" w:rsidRPr="00E5348B" w14:paraId="6BCAB85D" w14:textId="77777777" w:rsidTr="00814731">
        <w:trPr>
          <w:trHeight w:val="230"/>
        </w:trPr>
        <w:tc>
          <w:tcPr>
            <w:tcW w:w="2972" w:type="dxa"/>
            <w:vAlign w:val="center"/>
          </w:tcPr>
          <w:p w14:paraId="6A5CEBCC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Number of lags</w:t>
            </w:r>
          </w:p>
        </w:tc>
        <w:tc>
          <w:tcPr>
            <w:tcW w:w="1276" w:type="dxa"/>
          </w:tcPr>
          <w:p w14:paraId="09CED1F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1134" w:type="dxa"/>
          </w:tcPr>
          <w:p w14:paraId="5E5AD1C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</w:tcPr>
          <w:p w14:paraId="5D2F2E6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680" w:type="dxa"/>
          </w:tcPr>
          <w:p w14:paraId="76137D6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62" w:type="dxa"/>
          </w:tcPr>
          <w:p w14:paraId="64BED8C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889" w:type="dxa"/>
          </w:tcPr>
          <w:p w14:paraId="088EDD41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</w:tr>
      <w:tr w:rsidR="002162DD" w:rsidRPr="00E5348B" w14:paraId="7FAC08BF" w14:textId="77777777" w:rsidTr="00814731">
        <w:trPr>
          <w:trHeight w:val="477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B0FB900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HPJ Wald test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539208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1211.61</w:t>
            </w:r>
          </w:p>
          <w:p w14:paraId="7BA18141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(0.0000)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DE88CE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D716DB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1191.69</w:t>
            </w:r>
          </w:p>
          <w:p w14:paraId="638B584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(0.0000)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3C58DB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CDB09C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122.76</w:t>
            </w:r>
          </w:p>
          <w:p w14:paraId="7A134F8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(0.0000)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1DF542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</w:tr>
      <w:tr w:rsidR="002162DD" w:rsidRPr="001B7C6F" w14:paraId="742231C5" w14:textId="77777777" w:rsidTr="00814731">
        <w:trPr>
          <w:trHeight w:val="477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88A84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eastAsiaTheme="minorEastAsia" w:hAnsi="Garamond" w:cs="Times New Roman"/>
                <w:sz w:val="20"/>
                <w:szCs w:val="20"/>
              </w:rPr>
              <w:t>Second relationship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698A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val="en-US"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 xml:space="preserve">Causal relationship between </w:t>
            </w:r>
            <w:r w:rsidRPr="00E5348B">
              <w:rPr>
                <w:rFonts w:ascii="Garamond" w:eastAsiaTheme="minorEastAsia" w:hAnsi="Garamond" w:cs="Times New Roman"/>
                <w:sz w:val="20"/>
                <w:szCs w:val="20"/>
                <w:lang w:val="en-US"/>
              </w:rPr>
              <w:t>overall labour productivity</w:t>
            </w: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 xml:space="preserve"> and income inequality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A5EE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val="en-US"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>Causal relationship between inter-industry productivity and income inequality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7E53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val="en-US"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val="en-US" w:eastAsia="fr-FR"/>
              </w:rPr>
              <w:t>Causal relationship between intra-industry productivity and income inequality</w:t>
            </w:r>
          </w:p>
        </w:tc>
      </w:tr>
      <w:tr w:rsidR="002162DD" w:rsidRPr="00E5348B" w14:paraId="6CDA6BA3" w14:textId="77777777" w:rsidTr="00814731">
        <w:trPr>
          <w:trHeight w:val="438"/>
        </w:trPr>
        <w:tc>
          <w:tcPr>
            <w:tcW w:w="2972" w:type="dxa"/>
            <w:tcBorders>
              <w:top w:val="single" w:sz="4" w:space="0" w:color="auto"/>
            </w:tcBorders>
          </w:tcPr>
          <w:p w14:paraId="5EDC3FE3" w14:textId="77777777" w:rsidR="002162DD" w:rsidRPr="00E5348B" w:rsidRDefault="002162DD" w:rsidP="00814731">
            <w:pPr>
              <w:rPr>
                <w:rFonts w:ascii="Garamond" w:eastAsiaTheme="minorEastAsia" w:hAnsi="Garamond" w:cs="Times New Roman"/>
                <w:sz w:val="20"/>
                <w:szCs w:val="20"/>
              </w:rPr>
            </w:pPr>
            <w:r w:rsidRPr="00E5348B">
              <w:rPr>
                <w:rFonts w:ascii="Garamond" w:eastAsiaTheme="minorEastAsia" w:hAnsi="Garamond" w:cs="Times New Roman"/>
                <w:sz w:val="20"/>
                <w:szCs w:val="20"/>
              </w:rPr>
              <w:t>Gini2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28BC1E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-0.03***</w:t>
            </w:r>
          </w:p>
          <w:p w14:paraId="069A9DF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4AB383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-6.02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79973B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-0.028***</w:t>
            </w:r>
          </w:p>
          <w:p w14:paraId="04FA3C5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0EE94978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-4.86</w:t>
            </w:r>
          </w:p>
        </w:tc>
        <w:tc>
          <w:tcPr>
            <w:tcW w:w="1162" w:type="dxa"/>
            <w:tcBorders>
              <w:top w:val="single" w:sz="4" w:space="0" w:color="auto"/>
            </w:tcBorders>
          </w:tcPr>
          <w:p w14:paraId="26B44A1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-0.006***</w:t>
            </w:r>
          </w:p>
          <w:p w14:paraId="6D8B823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(0.000)</w:t>
            </w:r>
          </w:p>
        </w:tc>
        <w:tc>
          <w:tcPr>
            <w:tcW w:w="889" w:type="dxa"/>
            <w:tcBorders>
              <w:top w:val="single" w:sz="4" w:space="0" w:color="auto"/>
            </w:tcBorders>
          </w:tcPr>
          <w:p w14:paraId="1C0E54D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-4.44</w:t>
            </w:r>
          </w:p>
        </w:tc>
      </w:tr>
      <w:tr w:rsidR="002162DD" w:rsidRPr="00E5348B" w14:paraId="40584505" w14:textId="77777777" w:rsidTr="00814731">
        <w:trPr>
          <w:trHeight w:val="514"/>
        </w:trPr>
        <w:tc>
          <w:tcPr>
            <w:tcW w:w="2972" w:type="dxa"/>
            <w:shd w:val="clear" w:color="auto" w:fill="F2F2F2" w:themeFill="background1" w:themeFillShade="F2"/>
          </w:tcPr>
          <w:p w14:paraId="126045C0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lastRenderedPageBreak/>
              <w:t>Export diversification index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1260A23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-0.95</w:t>
            </w:r>
          </w:p>
          <w:p w14:paraId="203B7B5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(0.199)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4F8436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-1.29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33F7F9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-1.46**</w:t>
            </w:r>
          </w:p>
          <w:p w14:paraId="160FB42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(0.042)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737E26C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-2.03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49A1D95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0.07</w:t>
            </w:r>
          </w:p>
          <w:p w14:paraId="611B91A1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(0.664)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14:paraId="79AEC21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0.43</w:t>
            </w:r>
          </w:p>
        </w:tc>
      </w:tr>
      <w:tr w:rsidR="002162DD" w:rsidRPr="00E5348B" w14:paraId="61BF5738" w14:textId="77777777" w:rsidTr="00814731">
        <w:trPr>
          <w:trHeight w:val="246"/>
        </w:trPr>
        <w:tc>
          <w:tcPr>
            <w:tcW w:w="2972" w:type="dxa"/>
          </w:tcPr>
          <w:p w14:paraId="155C9CDF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GDP</w:t>
            </w:r>
          </w:p>
        </w:tc>
        <w:tc>
          <w:tcPr>
            <w:tcW w:w="1276" w:type="dxa"/>
          </w:tcPr>
          <w:p w14:paraId="1CFAD88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-0.00002</w:t>
            </w:r>
          </w:p>
          <w:p w14:paraId="5E5076E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(0.456)</w:t>
            </w:r>
          </w:p>
        </w:tc>
        <w:tc>
          <w:tcPr>
            <w:tcW w:w="1134" w:type="dxa"/>
          </w:tcPr>
          <w:p w14:paraId="4FEE2B9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-0.74</w:t>
            </w:r>
          </w:p>
        </w:tc>
        <w:tc>
          <w:tcPr>
            <w:tcW w:w="1276" w:type="dxa"/>
          </w:tcPr>
          <w:p w14:paraId="7F0A6DF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-0.00001</w:t>
            </w:r>
          </w:p>
          <w:p w14:paraId="4E293BC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(0.476)</w:t>
            </w:r>
          </w:p>
        </w:tc>
        <w:tc>
          <w:tcPr>
            <w:tcW w:w="680" w:type="dxa"/>
          </w:tcPr>
          <w:p w14:paraId="1EE6166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-0.71</w:t>
            </w:r>
          </w:p>
        </w:tc>
        <w:tc>
          <w:tcPr>
            <w:tcW w:w="1162" w:type="dxa"/>
          </w:tcPr>
          <w:p w14:paraId="7BF57B1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-0.00001*</w:t>
            </w:r>
          </w:p>
          <w:p w14:paraId="137F811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(0.079)</w:t>
            </w:r>
          </w:p>
        </w:tc>
        <w:tc>
          <w:tcPr>
            <w:tcW w:w="889" w:type="dxa"/>
          </w:tcPr>
          <w:p w14:paraId="1D8711B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-1.76</w:t>
            </w:r>
          </w:p>
        </w:tc>
      </w:tr>
      <w:tr w:rsidR="002162DD" w:rsidRPr="00E5348B" w14:paraId="23D6DC83" w14:textId="77777777" w:rsidTr="00814731">
        <w:trPr>
          <w:trHeight w:val="262"/>
        </w:trPr>
        <w:tc>
          <w:tcPr>
            <w:tcW w:w="2972" w:type="dxa"/>
            <w:shd w:val="clear" w:color="auto" w:fill="F2F2F2" w:themeFill="background1" w:themeFillShade="F2"/>
          </w:tcPr>
          <w:p w14:paraId="0481F2F6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Inflation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852854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0.011**</w:t>
            </w:r>
          </w:p>
          <w:p w14:paraId="60CF102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(0.007)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2ABF74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2.71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1A39EE0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0.01**</w:t>
            </w:r>
          </w:p>
          <w:p w14:paraId="3B6C715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(0.007)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4A44B9F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2.71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499F551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0.001</w:t>
            </w:r>
          </w:p>
          <w:p w14:paraId="0090C9E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(0.193)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14:paraId="4D9D3A6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1.30</w:t>
            </w:r>
          </w:p>
        </w:tc>
      </w:tr>
      <w:tr w:rsidR="002162DD" w:rsidRPr="00E5348B" w14:paraId="62932F2D" w14:textId="77777777" w:rsidTr="00814731">
        <w:trPr>
          <w:trHeight w:val="246"/>
        </w:trPr>
        <w:tc>
          <w:tcPr>
            <w:tcW w:w="2972" w:type="dxa"/>
          </w:tcPr>
          <w:p w14:paraId="04D65107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FDI</w:t>
            </w:r>
          </w:p>
        </w:tc>
        <w:tc>
          <w:tcPr>
            <w:tcW w:w="1276" w:type="dxa"/>
          </w:tcPr>
          <w:p w14:paraId="2CEF3F4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0.011</w:t>
            </w:r>
          </w:p>
          <w:p w14:paraId="715C4AE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(0.245)</w:t>
            </w:r>
          </w:p>
        </w:tc>
        <w:tc>
          <w:tcPr>
            <w:tcW w:w="1134" w:type="dxa"/>
          </w:tcPr>
          <w:p w14:paraId="7CB3841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1.16</w:t>
            </w:r>
          </w:p>
        </w:tc>
        <w:tc>
          <w:tcPr>
            <w:tcW w:w="1276" w:type="dxa"/>
          </w:tcPr>
          <w:p w14:paraId="0DE0764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0.01</w:t>
            </w:r>
          </w:p>
          <w:p w14:paraId="772538C2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(0.215)</w:t>
            </w:r>
          </w:p>
        </w:tc>
        <w:tc>
          <w:tcPr>
            <w:tcW w:w="680" w:type="dxa"/>
          </w:tcPr>
          <w:p w14:paraId="69FF5D9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1.24</w:t>
            </w:r>
          </w:p>
        </w:tc>
        <w:tc>
          <w:tcPr>
            <w:tcW w:w="1162" w:type="dxa"/>
          </w:tcPr>
          <w:p w14:paraId="04B55D8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0.002</w:t>
            </w:r>
          </w:p>
          <w:p w14:paraId="3CD162A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(0.400)</w:t>
            </w:r>
          </w:p>
        </w:tc>
        <w:tc>
          <w:tcPr>
            <w:tcW w:w="889" w:type="dxa"/>
          </w:tcPr>
          <w:p w14:paraId="47C16D84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0.84</w:t>
            </w:r>
          </w:p>
        </w:tc>
      </w:tr>
      <w:tr w:rsidR="002162DD" w:rsidRPr="00E5348B" w14:paraId="4C816470" w14:textId="77777777" w:rsidTr="00814731">
        <w:trPr>
          <w:trHeight w:val="460"/>
        </w:trPr>
        <w:tc>
          <w:tcPr>
            <w:tcW w:w="2972" w:type="dxa"/>
            <w:shd w:val="clear" w:color="auto" w:fill="F2F2F2" w:themeFill="background1" w:themeFillShade="F2"/>
          </w:tcPr>
          <w:p w14:paraId="4385C377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Human capital index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DA87834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0.23**</w:t>
            </w:r>
          </w:p>
          <w:p w14:paraId="43186A23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(0.037)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AAC9550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2.09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9E8D44F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0.22**</w:t>
            </w:r>
          </w:p>
          <w:p w14:paraId="2425C80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(0.031)</w:t>
            </w:r>
          </w:p>
        </w:tc>
        <w:tc>
          <w:tcPr>
            <w:tcW w:w="680" w:type="dxa"/>
            <w:shd w:val="clear" w:color="auto" w:fill="F2F2F2" w:themeFill="background1" w:themeFillShade="F2"/>
          </w:tcPr>
          <w:p w14:paraId="5877422E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2.16</w:t>
            </w:r>
          </w:p>
        </w:tc>
        <w:tc>
          <w:tcPr>
            <w:tcW w:w="1162" w:type="dxa"/>
            <w:shd w:val="clear" w:color="auto" w:fill="F2F2F2" w:themeFill="background1" w:themeFillShade="F2"/>
          </w:tcPr>
          <w:p w14:paraId="7232BACC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0.05*</w:t>
            </w:r>
          </w:p>
          <w:p w14:paraId="1F350704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b/>
                <w:sz w:val="20"/>
                <w:szCs w:val="20"/>
                <w:lang w:eastAsia="fr-FR"/>
              </w:rPr>
              <w:t>(0.057)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14:paraId="505AF54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1.91</w:t>
            </w:r>
          </w:p>
        </w:tc>
      </w:tr>
      <w:tr w:rsidR="002162DD" w:rsidRPr="00E5348B" w14:paraId="7AFA2E52" w14:textId="77777777" w:rsidTr="00814731">
        <w:trPr>
          <w:trHeight w:val="460"/>
        </w:trPr>
        <w:tc>
          <w:tcPr>
            <w:tcW w:w="2972" w:type="dxa"/>
            <w:vAlign w:val="center"/>
          </w:tcPr>
          <w:p w14:paraId="1AF6F1E2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Number of lags</w:t>
            </w:r>
          </w:p>
        </w:tc>
        <w:tc>
          <w:tcPr>
            <w:tcW w:w="1276" w:type="dxa"/>
            <w:vAlign w:val="center"/>
          </w:tcPr>
          <w:p w14:paraId="0EAA32B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1134" w:type="dxa"/>
            <w:vAlign w:val="center"/>
          </w:tcPr>
          <w:p w14:paraId="326922A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vAlign w:val="center"/>
          </w:tcPr>
          <w:p w14:paraId="066317AB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680" w:type="dxa"/>
            <w:vAlign w:val="center"/>
          </w:tcPr>
          <w:p w14:paraId="228FBB0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62" w:type="dxa"/>
            <w:vAlign w:val="center"/>
          </w:tcPr>
          <w:p w14:paraId="7F071FC8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889" w:type="dxa"/>
            <w:vAlign w:val="center"/>
          </w:tcPr>
          <w:p w14:paraId="4F5B41D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</w:tr>
      <w:tr w:rsidR="002162DD" w:rsidRPr="00E5348B" w14:paraId="524F706E" w14:textId="77777777" w:rsidTr="00814731">
        <w:trPr>
          <w:trHeight w:val="460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ACFEFBB" w14:textId="77777777" w:rsidR="002162DD" w:rsidRPr="00E5348B" w:rsidRDefault="002162DD" w:rsidP="00814731">
            <w:pPr>
              <w:rPr>
                <w:rFonts w:ascii="Garamond" w:hAnsi="Garamond" w:cs="Times New Roman"/>
                <w:sz w:val="20"/>
                <w:szCs w:val="20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</w:rPr>
              <w:t>HPJ Wald test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2CC12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49.48</w:t>
            </w:r>
          </w:p>
          <w:p w14:paraId="3DFB0ED9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(0.0000)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75633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6BFA4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72.13</w:t>
            </w:r>
          </w:p>
          <w:p w14:paraId="2E6DC366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(0.0000)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EDE3B7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45BE25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60.39</w:t>
            </w:r>
          </w:p>
          <w:p w14:paraId="469C630A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  <w:r w:rsidRPr="00E5348B">
              <w:rPr>
                <w:rFonts w:ascii="Garamond" w:hAnsi="Garamond" w:cs="Times New Roman"/>
                <w:sz w:val="20"/>
                <w:szCs w:val="20"/>
                <w:lang w:eastAsia="fr-FR"/>
              </w:rPr>
              <w:t>(0.0000)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90490D" w14:textId="77777777" w:rsidR="002162DD" w:rsidRPr="00E5348B" w:rsidRDefault="002162DD" w:rsidP="00814731">
            <w:pPr>
              <w:jc w:val="center"/>
              <w:rPr>
                <w:rFonts w:ascii="Garamond" w:hAnsi="Garamond" w:cs="Times New Roman"/>
                <w:sz w:val="20"/>
                <w:szCs w:val="20"/>
                <w:lang w:eastAsia="fr-FR"/>
              </w:rPr>
            </w:pPr>
          </w:p>
        </w:tc>
      </w:tr>
    </w:tbl>
    <w:p w14:paraId="4C991DC7" w14:textId="77777777" w:rsidR="002162DD" w:rsidRPr="001F4EC3" w:rsidRDefault="002162DD" w:rsidP="002162DD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27FC0">
        <w:rPr>
          <w:rFonts w:ascii="Times New Roman" w:eastAsiaTheme="minorEastAsia" w:hAnsi="Times New Roman" w:cs="Times New Roman"/>
          <w:b/>
          <w:i/>
          <w:sz w:val="24"/>
          <w:szCs w:val="24"/>
          <w:u w:val="single"/>
          <w:lang w:val="en-US"/>
        </w:rPr>
        <w:t>Source</w:t>
      </w:r>
      <w:r w:rsidRPr="00C27FC0">
        <w:rPr>
          <w:rFonts w:ascii="Times New Roman" w:eastAsiaTheme="minorEastAsia" w:hAnsi="Times New Roman" w:cs="Times New Roman"/>
          <w:b/>
          <w:i/>
          <w:sz w:val="24"/>
          <w:szCs w:val="24"/>
          <w:lang w:val="en-US"/>
        </w:rPr>
        <w:t>: Authors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* </w:t>
      </w:r>
      <w:r w:rsidRPr="00CE09E1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p</w:t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&lt;0.1; ** </w:t>
      </w:r>
      <w:r w:rsidRPr="00CE09E1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p</w:t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&lt;0.05; *** </w:t>
      </w:r>
      <w:r w:rsidRPr="00CE09E1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p</w:t>
      </w:r>
      <w:r w:rsidRPr="00CE09E1">
        <w:rPr>
          <w:rFonts w:ascii="Times New Roman" w:eastAsiaTheme="minorEastAsia" w:hAnsi="Times New Roman" w:cs="Times New Roman"/>
          <w:b/>
          <w:i/>
          <w:sz w:val="24"/>
          <w:szCs w:val="24"/>
        </w:rPr>
        <w:t>&lt;0.01</w:t>
      </w:r>
    </w:p>
    <w:p w14:paraId="004BA0E6" w14:textId="77777777" w:rsidR="000D4074" w:rsidRDefault="000D4074"/>
    <w:sectPr w:rsidR="000D4074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b/>
        <w:i/>
      </w:rPr>
      <w:id w:val="63808219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91831C3" w14:textId="77777777" w:rsidR="00DF7174" w:rsidRPr="00FF6D38" w:rsidRDefault="002162DD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b/>
            <w:i/>
          </w:rPr>
        </w:pPr>
        <w:r w:rsidRPr="00FF6D38">
          <w:rPr>
            <w:rFonts w:ascii="Times New Roman" w:hAnsi="Times New Roman" w:cs="Times New Roman"/>
            <w:b/>
            <w:i/>
          </w:rPr>
          <w:fldChar w:fldCharType="begin"/>
        </w:r>
        <w:r w:rsidRPr="00FF6D38">
          <w:rPr>
            <w:rFonts w:ascii="Times New Roman" w:hAnsi="Times New Roman" w:cs="Times New Roman"/>
            <w:b/>
            <w:i/>
          </w:rPr>
          <w:instrText>PAGE   \* MERGEFORMAT</w:instrText>
        </w:r>
        <w:r w:rsidRPr="00FF6D38">
          <w:rPr>
            <w:rFonts w:ascii="Times New Roman" w:hAnsi="Times New Roman" w:cs="Times New Roman"/>
            <w:b/>
            <w:i/>
          </w:rPr>
          <w:fldChar w:fldCharType="separate"/>
        </w:r>
        <w:r>
          <w:rPr>
            <w:rFonts w:ascii="Times New Roman" w:hAnsi="Times New Roman" w:cs="Times New Roman"/>
            <w:b/>
            <w:i/>
            <w:noProof/>
          </w:rPr>
          <w:t>1</w:t>
        </w:r>
        <w:r w:rsidRPr="00FF6D38">
          <w:rPr>
            <w:rFonts w:ascii="Times New Roman" w:hAnsi="Times New Roman" w:cs="Times New Roman"/>
            <w:b/>
            <w:i/>
          </w:rPr>
          <w:fldChar w:fldCharType="end"/>
        </w:r>
        <w:r w:rsidRPr="00FF6D38">
          <w:rPr>
            <w:rFonts w:ascii="Times New Roman" w:hAnsi="Times New Roman" w:cs="Times New Roman"/>
            <w:b/>
            <w:i/>
          </w:rPr>
          <w:t xml:space="preserve"> | </w:t>
        </w:r>
        <w:r w:rsidRPr="00FF6D38">
          <w:rPr>
            <w:rFonts w:ascii="Times New Roman" w:hAnsi="Times New Roman" w:cs="Times New Roman"/>
            <w:b/>
            <w:i/>
            <w:color w:val="7F7F7F" w:themeColor="background1" w:themeShade="7F"/>
            <w:spacing w:val="60"/>
          </w:rPr>
          <w:t>Page</w:t>
        </w:r>
      </w:p>
    </w:sdtContent>
  </w:sdt>
  <w:p w14:paraId="2039D0D8" w14:textId="77777777" w:rsidR="00DF7174" w:rsidRPr="00FF6D38" w:rsidRDefault="002162DD">
    <w:pPr>
      <w:pStyle w:val="Footer"/>
      <w:rPr>
        <w:rFonts w:ascii="Times New Roman" w:hAnsi="Times New Roman" w:cs="Times New Roman"/>
        <w:b/>
        <w:i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2DD"/>
    <w:rsid w:val="000D4074"/>
    <w:rsid w:val="001E4B73"/>
    <w:rsid w:val="002162DD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42161"/>
  <w15:chartTrackingRefBased/>
  <w15:docId w15:val="{C65CE198-AEBE-45A1-BF93-A6CEE9985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2DD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2DD"/>
    <w:pPr>
      <w:keepNext/>
      <w:keepLines/>
      <w:spacing w:before="240" w:after="0" w:line="360" w:lineRule="auto"/>
      <w:jc w:val="both"/>
      <w:outlineLvl w:val="0"/>
    </w:pPr>
    <w:rPr>
      <w:rFonts w:ascii="Times New Roman" w:eastAsiaTheme="minorEastAsia" w:hAnsi="Times New Roman" w:cs="Times New Roman"/>
      <w:b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2DD"/>
    <w:rPr>
      <w:rFonts w:ascii="Times New Roman" w:eastAsiaTheme="minorEastAsia" w:hAnsi="Times New Roman" w:cs="Times New Roman"/>
      <w:b/>
      <w:sz w:val="24"/>
      <w:szCs w:val="24"/>
      <w:lang w:val="en-GB" w:eastAsia="fr-FR"/>
    </w:rPr>
  </w:style>
  <w:style w:type="paragraph" w:styleId="Footer">
    <w:name w:val="footer"/>
    <w:basedOn w:val="Normal"/>
    <w:link w:val="FooterChar"/>
    <w:uiPriority w:val="99"/>
    <w:unhideWhenUsed/>
    <w:rsid w:val="00216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2DD"/>
    <w:rPr>
      <w:lang w:val="fr-FR"/>
    </w:rPr>
  </w:style>
  <w:style w:type="table" w:styleId="TableGrid">
    <w:name w:val="Table Grid"/>
    <w:basedOn w:val="TableNormal"/>
    <w:uiPriority w:val="39"/>
    <w:rsid w:val="002162DD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2343</Characters>
  <Application>Microsoft Office Word</Application>
  <DocSecurity>0</DocSecurity>
  <Lines>19</Lines>
  <Paragraphs>5</Paragraphs>
  <ScaleCrop>false</ScaleCrop>
  <Company>Springer Nature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2023-07-14T07:29:00Z</dcterms:created>
  <dcterms:modified xsi:type="dcterms:W3CDTF">2023-07-14T07:29:00Z</dcterms:modified>
</cp:coreProperties>
</file>