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CDC53" w14:textId="5CFE54C2" w:rsidR="00E00C63" w:rsidRDefault="00E00C63">
      <w:pPr>
        <w:rPr>
          <w:rFonts w:ascii="Cambria" w:hAnsi="Cambria" w:cs="Times New Roman"/>
          <w:lang w:val="en-GB"/>
        </w:rPr>
      </w:pPr>
      <w:r w:rsidRPr="00E00C63">
        <w:rPr>
          <w:rFonts w:ascii="Cambria" w:hAnsi="Cambria" w:cs="Times New Roman"/>
          <w:b/>
          <w:lang w:val="en-GB"/>
        </w:rPr>
        <w:t xml:space="preserve">Additional File </w:t>
      </w:r>
      <w:r>
        <w:rPr>
          <w:rFonts w:ascii="Cambria" w:hAnsi="Cambria" w:cs="Times New Roman"/>
          <w:b/>
          <w:lang w:val="en-GB"/>
        </w:rPr>
        <w:t>5</w:t>
      </w:r>
      <w:r w:rsidRPr="00E00C63">
        <w:rPr>
          <w:rFonts w:ascii="Cambria" w:hAnsi="Cambria" w:cs="Times New Roman"/>
          <w:b/>
          <w:lang w:val="en-GB"/>
        </w:rPr>
        <w:t>.</w:t>
      </w:r>
      <w:r w:rsidRPr="00E00C63">
        <w:rPr>
          <w:rFonts w:ascii="Cambria" w:hAnsi="Cambria" w:cs="Times New Roman"/>
          <w:lang w:val="en-GB"/>
        </w:rPr>
        <w:t xml:space="preserve"> </w:t>
      </w:r>
      <w:r w:rsidR="00D90B54" w:rsidRPr="00D90B54">
        <w:rPr>
          <w:rFonts w:ascii="Cambria" w:hAnsi="Cambria" w:cs="Times New Roman"/>
          <w:lang w:val="en-GB"/>
        </w:rPr>
        <w:t xml:space="preserve">Knowledge, </w:t>
      </w:r>
      <w:proofErr w:type="gramStart"/>
      <w:r w:rsidR="00D90B54" w:rsidRPr="00D90B54">
        <w:rPr>
          <w:rFonts w:ascii="Cambria" w:hAnsi="Cambria" w:cs="Times New Roman"/>
          <w:lang w:val="en-GB"/>
        </w:rPr>
        <w:t>attitude</w:t>
      </w:r>
      <w:proofErr w:type="gramEnd"/>
      <w:r w:rsidR="00D90B54" w:rsidRPr="00D90B54">
        <w:rPr>
          <w:rFonts w:ascii="Cambria" w:hAnsi="Cambria" w:cs="Times New Roman"/>
          <w:lang w:val="en-GB"/>
        </w:rPr>
        <w:t xml:space="preserve"> and practice toward HIV of women in PMTCT in Malawi (n= 128)</w:t>
      </w:r>
      <w:r w:rsidR="00D90B54">
        <w:rPr>
          <w:rFonts w:ascii="Cambria" w:hAnsi="Cambria" w:cs="Times New Roman"/>
          <w:lang w:val="en-GB"/>
        </w:rPr>
        <w:t xml:space="preserve"> </w:t>
      </w:r>
      <w:r w:rsidR="00C8295E">
        <w:rPr>
          <w:rFonts w:ascii="Cambria" w:hAnsi="Cambria" w:cs="Times New Roman"/>
          <w:lang w:val="en-GB"/>
        </w:rPr>
        <w:t>*</w:t>
      </w:r>
    </w:p>
    <w:p w14:paraId="0900B467" w14:textId="7B158FF5" w:rsidR="00E00C63" w:rsidRDefault="00E00C63">
      <w:pPr>
        <w:rPr>
          <w:rFonts w:ascii="Cambria" w:hAnsi="Cambria" w:cs="Times New Roman"/>
          <w:lang w:val="en-GB"/>
        </w:rPr>
      </w:pPr>
    </w:p>
    <w:tbl>
      <w:tblPr>
        <w:tblW w:w="9639" w:type="dxa"/>
        <w:tblBorders>
          <w:top w:val="single" w:sz="2" w:space="0" w:color="auto"/>
          <w:bottom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1701"/>
        <w:gridCol w:w="2268"/>
        <w:gridCol w:w="2268"/>
        <w:gridCol w:w="1134"/>
      </w:tblGrid>
      <w:tr w:rsidR="00E00C63" w:rsidRPr="004B6A5E" w14:paraId="2A345D81" w14:textId="77777777" w:rsidTr="00D90B54">
        <w:tc>
          <w:tcPr>
            <w:tcW w:w="2268" w:type="dxa"/>
            <w:shd w:val="clear" w:color="auto" w:fill="auto"/>
            <w:hideMark/>
          </w:tcPr>
          <w:p w14:paraId="7EA42F2F" w14:textId="77777777" w:rsidR="00E00C63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val="en-GB" w:eastAsia="it-IT"/>
              </w:rPr>
            </w:pPr>
          </w:p>
          <w:p w14:paraId="7BB31C66" w14:textId="77777777" w:rsidR="00E00C63" w:rsidRPr="00364E30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val="en-GB" w:eastAsia="it-IT"/>
              </w:rPr>
            </w:pPr>
            <w:r w:rsidRPr="001A7EC2">
              <w:rPr>
                <w:rFonts w:ascii="Cambria" w:hAnsi="Cambria" w:cs="Times New Roman"/>
                <w:lang w:val="en-GB"/>
              </w:rPr>
              <w:t>KAP Survey</w:t>
            </w:r>
          </w:p>
        </w:tc>
        <w:tc>
          <w:tcPr>
            <w:tcW w:w="1701" w:type="dxa"/>
            <w:shd w:val="clear" w:color="auto" w:fill="auto"/>
            <w:hideMark/>
          </w:tcPr>
          <w:p w14:paraId="21557EDA" w14:textId="77777777" w:rsidR="00E00C63" w:rsidRPr="00223DF8" w:rsidRDefault="00E00C63" w:rsidP="00D90B54">
            <w:pPr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proofErr w:type="spellStart"/>
            <w:r w:rsidRPr="00223DF8">
              <w:rPr>
                <w:rFonts w:ascii="Cambria" w:hAnsi="Cambria" w:cs="Times New Roman"/>
              </w:rPr>
              <w:t>All</w:t>
            </w:r>
            <w:proofErr w:type="spellEnd"/>
            <w:r w:rsidRPr="00223DF8">
              <w:rPr>
                <w:rFonts w:ascii="Cambria" w:hAnsi="Cambria" w:cs="Times New Roman"/>
              </w:rPr>
              <w:t xml:space="preserve"> (n=128)</w:t>
            </w:r>
          </w:p>
          <w:p w14:paraId="67F0262B" w14:textId="77777777" w:rsidR="00E00C63" w:rsidRPr="00364E30" w:rsidRDefault="00E00C63" w:rsidP="00D90B54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val="en-GB" w:eastAsia="it-IT"/>
              </w:rPr>
            </w:pPr>
          </w:p>
        </w:tc>
        <w:tc>
          <w:tcPr>
            <w:tcW w:w="2268" w:type="dxa"/>
            <w:shd w:val="clear" w:color="auto" w:fill="auto"/>
            <w:hideMark/>
          </w:tcPr>
          <w:p w14:paraId="02F52993" w14:textId="02F2DFBC" w:rsidR="00E00C63" w:rsidRPr="00D03B98" w:rsidRDefault="0042151C" w:rsidP="00D90B54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val="en-GB" w:eastAsia="it-IT"/>
              </w:rPr>
            </w:pPr>
            <w:r>
              <w:rPr>
                <w:rFonts w:ascii="Cambria" w:hAnsi="Cambria" w:cs="Times New Roman"/>
                <w:lang w:val="en-GB"/>
              </w:rPr>
              <w:t>Women</w:t>
            </w:r>
            <w:r w:rsidR="00E00C63" w:rsidRPr="00D03B98">
              <w:rPr>
                <w:rFonts w:ascii="Cambria" w:hAnsi="Cambria" w:cs="Times New Roman"/>
                <w:lang w:val="en-GB"/>
              </w:rPr>
              <w:t xml:space="preserve"> accompanied by the male partner (</w:t>
            </w:r>
            <w:r w:rsidR="00E00C63" w:rsidRPr="00D03B98">
              <w:rPr>
                <w:rFonts w:ascii="Cambria" w:hAnsi="Cambria" w:cs="Times New Roman"/>
                <w:i/>
                <w:lang w:val="en-GB"/>
              </w:rPr>
              <w:t>n</w:t>
            </w:r>
            <w:r w:rsidR="00E00C63" w:rsidRPr="00D03B98">
              <w:rPr>
                <w:rFonts w:ascii="Cambria" w:hAnsi="Cambria" w:cs="Times New Roman"/>
                <w:lang w:val="en-GB"/>
              </w:rPr>
              <w:t>=82)</w:t>
            </w:r>
          </w:p>
        </w:tc>
        <w:tc>
          <w:tcPr>
            <w:tcW w:w="2268" w:type="dxa"/>
            <w:shd w:val="clear" w:color="auto" w:fill="auto"/>
            <w:hideMark/>
          </w:tcPr>
          <w:p w14:paraId="124899BD" w14:textId="781DBEC5" w:rsidR="00E00C63" w:rsidRPr="00D03B98" w:rsidRDefault="0042151C" w:rsidP="00D90B54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val="en-GB" w:eastAsia="it-IT"/>
              </w:rPr>
            </w:pPr>
            <w:r>
              <w:rPr>
                <w:rFonts w:ascii="Cambria" w:hAnsi="Cambria" w:cs="Times New Roman"/>
                <w:lang w:val="en-GB"/>
              </w:rPr>
              <w:t>Women</w:t>
            </w:r>
            <w:r w:rsidRPr="00D03B98">
              <w:rPr>
                <w:rFonts w:ascii="Cambria" w:hAnsi="Cambria" w:cs="Times New Roman"/>
                <w:lang w:val="en-GB"/>
              </w:rPr>
              <w:t xml:space="preserve"> </w:t>
            </w:r>
            <w:r w:rsidR="00E00C63" w:rsidRPr="00D03B98">
              <w:rPr>
                <w:rFonts w:ascii="Cambria" w:hAnsi="Cambria" w:cs="Times New Roman"/>
                <w:lang w:val="en-GB"/>
              </w:rPr>
              <w:t>not accompanied by the male partner (</w:t>
            </w:r>
            <w:r w:rsidR="00E00C63" w:rsidRPr="00D03B98">
              <w:rPr>
                <w:rFonts w:ascii="Cambria" w:hAnsi="Cambria" w:cs="Times New Roman"/>
                <w:i/>
                <w:lang w:val="en-GB"/>
              </w:rPr>
              <w:t>n</w:t>
            </w:r>
            <w:r w:rsidR="00E00C63" w:rsidRPr="00D03B98">
              <w:rPr>
                <w:rFonts w:ascii="Cambria" w:hAnsi="Cambria" w:cs="Times New Roman"/>
                <w:lang w:val="en-GB"/>
              </w:rPr>
              <w:t>=46)</w:t>
            </w:r>
          </w:p>
        </w:tc>
        <w:tc>
          <w:tcPr>
            <w:tcW w:w="1134" w:type="dxa"/>
            <w:shd w:val="clear" w:color="auto" w:fill="auto"/>
            <w:hideMark/>
          </w:tcPr>
          <w:p w14:paraId="063E9705" w14:textId="77777777" w:rsidR="00E00C63" w:rsidRPr="004B6A5E" w:rsidRDefault="00E00C63" w:rsidP="00D90B54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val="en-GB" w:eastAsia="it-IT"/>
              </w:rPr>
            </w:pPr>
            <w:r w:rsidRPr="00D90B54">
              <w:rPr>
                <w:rFonts w:ascii="Cambria" w:hAnsi="Cambria" w:cs="Times New Roman"/>
                <w:lang w:val="en-GB"/>
              </w:rPr>
              <w:t>p-value</w:t>
            </w:r>
          </w:p>
        </w:tc>
      </w:tr>
      <w:tr w:rsidR="00E00C63" w:rsidRPr="00BE3CCA" w14:paraId="54F6FCEC" w14:textId="77777777" w:rsidTr="00D90B54">
        <w:tc>
          <w:tcPr>
            <w:tcW w:w="2268" w:type="dxa"/>
            <w:shd w:val="clear" w:color="auto" w:fill="auto"/>
          </w:tcPr>
          <w:p w14:paraId="35F3EAAA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Knowledge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</w:tcPr>
          <w:p w14:paraId="697E5C90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268" w:type="dxa"/>
            <w:shd w:val="clear" w:color="auto" w:fill="auto"/>
          </w:tcPr>
          <w:p w14:paraId="2FB1F43A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2268" w:type="dxa"/>
            <w:shd w:val="clear" w:color="auto" w:fill="auto"/>
          </w:tcPr>
          <w:p w14:paraId="58F32ED5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Cambria" w:eastAsia="MS Mincho" w:hAnsi="Cambria" w:cs="Times New Roman"/>
                <w:lang w:val="en-GB" w:eastAsia="it-IT"/>
              </w:rPr>
            </w:pPr>
          </w:p>
        </w:tc>
        <w:tc>
          <w:tcPr>
            <w:tcW w:w="1134" w:type="dxa"/>
            <w:shd w:val="clear" w:color="auto" w:fill="auto"/>
          </w:tcPr>
          <w:p w14:paraId="04589273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0.057</w:t>
            </w:r>
          </w:p>
        </w:tc>
      </w:tr>
      <w:tr w:rsidR="00E00C63" w:rsidRPr="00BE3CCA" w14:paraId="7C33F729" w14:textId="77777777" w:rsidTr="00D90B54">
        <w:tc>
          <w:tcPr>
            <w:tcW w:w="2268" w:type="dxa"/>
            <w:shd w:val="clear" w:color="auto" w:fill="auto"/>
            <w:hideMark/>
          </w:tcPr>
          <w:p w14:paraId="2251DDF3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Low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39BC828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50 (39.1)</w:t>
            </w:r>
          </w:p>
        </w:tc>
        <w:tc>
          <w:tcPr>
            <w:tcW w:w="2268" w:type="dxa"/>
            <w:shd w:val="clear" w:color="auto" w:fill="auto"/>
            <w:hideMark/>
          </w:tcPr>
          <w:p w14:paraId="0FE93BCF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27 (32.9)</w:t>
            </w:r>
          </w:p>
        </w:tc>
        <w:tc>
          <w:tcPr>
            <w:tcW w:w="2268" w:type="dxa"/>
            <w:shd w:val="clear" w:color="auto" w:fill="auto"/>
            <w:hideMark/>
          </w:tcPr>
          <w:p w14:paraId="01A82CD9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23 (50.0)</w:t>
            </w:r>
          </w:p>
        </w:tc>
        <w:tc>
          <w:tcPr>
            <w:tcW w:w="1134" w:type="dxa"/>
            <w:shd w:val="clear" w:color="auto" w:fill="auto"/>
            <w:hideMark/>
          </w:tcPr>
          <w:p w14:paraId="2BCD4099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0E49BB90" w14:textId="77777777" w:rsidTr="00D90B54">
        <w:tc>
          <w:tcPr>
            <w:tcW w:w="2268" w:type="dxa"/>
            <w:shd w:val="clear" w:color="auto" w:fill="auto"/>
            <w:hideMark/>
          </w:tcPr>
          <w:p w14:paraId="709DD378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High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71C696A8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78 (60.9)</w:t>
            </w:r>
          </w:p>
        </w:tc>
        <w:tc>
          <w:tcPr>
            <w:tcW w:w="2268" w:type="dxa"/>
            <w:shd w:val="clear" w:color="auto" w:fill="auto"/>
            <w:hideMark/>
          </w:tcPr>
          <w:p w14:paraId="6A8E92CE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55 (67.1)</w:t>
            </w:r>
          </w:p>
        </w:tc>
        <w:tc>
          <w:tcPr>
            <w:tcW w:w="2268" w:type="dxa"/>
            <w:shd w:val="clear" w:color="auto" w:fill="auto"/>
            <w:hideMark/>
          </w:tcPr>
          <w:p w14:paraId="7AA2D8B3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23 (50.0)</w:t>
            </w:r>
          </w:p>
        </w:tc>
        <w:tc>
          <w:tcPr>
            <w:tcW w:w="1134" w:type="dxa"/>
            <w:shd w:val="clear" w:color="auto" w:fill="auto"/>
            <w:hideMark/>
          </w:tcPr>
          <w:p w14:paraId="5460527F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7E7E13C9" w14:textId="77777777" w:rsidTr="00D90B54">
        <w:tc>
          <w:tcPr>
            <w:tcW w:w="2268" w:type="dxa"/>
            <w:shd w:val="clear" w:color="auto" w:fill="auto"/>
            <w:hideMark/>
          </w:tcPr>
          <w:p w14:paraId="3DAD4C98" w14:textId="77777777" w:rsidR="00E00C63" w:rsidRPr="00BE3CCA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Attitude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3C602F6C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68" w:type="dxa"/>
            <w:shd w:val="clear" w:color="auto" w:fill="auto"/>
            <w:hideMark/>
          </w:tcPr>
          <w:p w14:paraId="510811A8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68" w:type="dxa"/>
            <w:shd w:val="clear" w:color="auto" w:fill="auto"/>
            <w:hideMark/>
          </w:tcPr>
          <w:p w14:paraId="3D9A488D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134" w:type="dxa"/>
            <w:shd w:val="clear" w:color="auto" w:fill="auto"/>
            <w:hideMark/>
          </w:tcPr>
          <w:p w14:paraId="62DE1FF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0.071</w:t>
            </w:r>
          </w:p>
        </w:tc>
      </w:tr>
      <w:tr w:rsidR="00E00C63" w:rsidRPr="00BE3CCA" w14:paraId="72051FA6" w14:textId="77777777" w:rsidTr="00D90B54">
        <w:tc>
          <w:tcPr>
            <w:tcW w:w="2268" w:type="dxa"/>
            <w:shd w:val="clear" w:color="auto" w:fill="auto"/>
            <w:hideMark/>
          </w:tcPr>
          <w:p w14:paraId="45C9EEEB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Negative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6EDF9299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48 (37.5)</w:t>
            </w:r>
          </w:p>
        </w:tc>
        <w:tc>
          <w:tcPr>
            <w:tcW w:w="2268" w:type="dxa"/>
            <w:shd w:val="clear" w:color="auto" w:fill="auto"/>
            <w:hideMark/>
          </w:tcPr>
          <w:p w14:paraId="1207E0A2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26 (31.7)</w:t>
            </w:r>
          </w:p>
        </w:tc>
        <w:tc>
          <w:tcPr>
            <w:tcW w:w="2268" w:type="dxa"/>
            <w:shd w:val="clear" w:color="auto" w:fill="auto"/>
            <w:hideMark/>
          </w:tcPr>
          <w:p w14:paraId="534173C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22 (47.8)</w:t>
            </w:r>
          </w:p>
        </w:tc>
        <w:tc>
          <w:tcPr>
            <w:tcW w:w="1134" w:type="dxa"/>
            <w:shd w:val="clear" w:color="auto" w:fill="auto"/>
            <w:hideMark/>
          </w:tcPr>
          <w:p w14:paraId="11046E38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</w:tr>
      <w:tr w:rsidR="00E00C63" w:rsidRPr="00BE3CCA" w14:paraId="5CF0A683" w14:textId="77777777" w:rsidTr="00D90B54">
        <w:tc>
          <w:tcPr>
            <w:tcW w:w="2268" w:type="dxa"/>
            <w:shd w:val="clear" w:color="auto" w:fill="auto"/>
            <w:hideMark/>
          </w:tcPr>
          <w:p w14:paraId="499C242E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Positive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0624E2BD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80 (62.5)</w:t>
            </w:r>
          </w:p>
        </w:tc>
        <w:tc>
          <w:tcPr>
            <w:tcW w:w="2268" w:type="dxa"/>
            <w:shd w:val="clear" w:color="auto" w:fill="auto"/>
            <w:hideMark/>
          </w:tcPr>
          <w:p w14:paraId="501B20F6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56 (68.3)</w:t>
            </w:r>
          </w:p>
        </w:tc>
        <w:tc>
          <w:tcPr>
            <w:tcW w:w="2268" w:type="dxa"/>
            <w:shd w:val="clear" w:color="auto" w:fill="auto"/>
            <w:hideMark/>
          </w:tcPr>
          <w:p w14:paraId="3BCC4EF7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24 (52.2)</w:t>
            </w:r>
          </w:p>
        </w:tc>
        <w:tc>
          <w:tcPr>
            <w:tcW w:w="1134" w:type="dxa"/>
            <w:shd w:val="clear" w:color="auto" w:fill="auto"/>
            <w:hideMark/>
          </w:tcPr>
          <w:p w14:paraId="27FE2C27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</w:tr>
      <w:tr w:rsidR="00E00C63" w:rsidRPr="00BE3CCA" w14:paraId="37A496FF" w14:textId="77777777" w:rsidTr="00D90B54">
        <w:tc>
          <w:tcPr>
            <w:tcW w:w="2268" w:type="dxa"/>
            <w:shd w:val="clear" w:color="auto" w:fill="auto"/>
            <w:hideMark/>
          </w:tcPr>
          <w:p w14:paraId="1730E155" w14:textId="77777777" w:rsidR="00E00C63" w:rsidRPr="00BE3CCA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Practice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49414961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68" w:type="dxa"/>
            <w:shd w:val="clear" w:color="auto" w:fill="auto"/>
            <w:hideMark/>
          </w:tcPr>
          <w:p w14:paraId="68A8DD5C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2268" w:type="dxa"/>
            <w:shd w:val="clear" w:color="auto" w:fill="auto"/>
            <w:hideMark/>
          </w:tcPr>
          <w:p w14:paraId="31410B6F" w14:textId="77777777" w:rsidR="00E00C63" w:rsidRPr="001A7EC2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134" w:type="dxa"/>
            <w:shd w:val="clear" w:color="auto" w:fill="auto"/>
            <w:hideMark/>
          </w:tcPr>
          <w:p w14:paraId="27606237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0.836</w:t>
            </w:r>
          </w:p>
        </w:tc>
      </w:tr>
      <w:tr w:rsidR="00E00C63" w:rsidRPr="00BE3CCA" w14:paraId="06784E76" w14:textId="77777777" w:rsidTr="00D90B54">
        <w:tc>
          <w:tcPr>
            <w:tcW w:w="2268" w:type="dxa"/>
            <w:shd w:val="clear" w:color="auto" w:fill="auto"/>
            <w:hideMark/>
          </w:tcPr>
          <w:p w14:paraId="40418543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Risky 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2CA21FE7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66 (51.6)</w:t>
            </w:r>
          </w:p>
        </w:tc>
        <w:tc>
          <w:tcPr>
            <w:tcW w:w="2268" w:type="dxa"/>
            <w:shd w:val="clear" w:color="auto" w:fill="auto"/>
            <w:hideMark/>
          </w:tcPr>
          <w:p w14:paraId="62AE9C1C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41 (50.0)</w:t>
            </w:r>
          </w:p>
        </w:tc>
        <w:tc>
          <w:tcPr>
            <w:tcW w:w="2268" w:type="dxa"/>
            <w:shd w:val="clear" w:color="auto" w:fill="auto"/>
            <w:hideMark/>
          </w:tcPr>
          <w:p w14:paraId="5FA7CB0B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25 (54.3)</w:t>
            </w:r>
          </w:p>
        </w:tc>
        <w:tc>
          <w:tcPr>
            <w:tcW w:w="1134" w:type="dxa"/>
            <w:shd w:val="clear" w:color="auto" w:fill="auto"/>
            <w:hideMark/>
          </w:tcPr>
          <w:p w14:paraId="43253BEA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1BFF06F6" w14:textId="77777777" w:rsidTr="00D90B54">
        <w:tc>
          <w:tcPr>
            <w:tcW w:w="2268" w:type="dxa"/>
            <w:shd w:val="clear" w:color="auto" w:fill="auto"/>
            <w:hideMark/>
          </w:tcPr>
          <w:p w14:paraId="5066BF29" w14:textId="77777777" w:rsidR="00E00C63" w:rsidRPr="00BE3CCA" w:rsidRDefault="00E00C63" w:rsidP="00432002">
            <w:pPr>
              <w:spacing w:after="0" w:line="240" w:lineRule="auto"/>
              <w:ind w:left="142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lang w:val="en-GB" w:eastAsia="it-IT"/>
              </w:rPr>
              <w:t>Safe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10C06DE0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62 (48.4)</w:t>
            </w:r>
          </w:p>
        </w:tc>
        <w:tc>
          <w:tcPr>
            <w:tcW w:w="2268" w:type="dxa"/>
            <w:shd w:val="clear" w:color="auto" w:fill="auto"/>
            <w:hideMark/>
          </w:tcPr>
          <w:p w14:paraId="4143E605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41 (50.0)</w:t>
            </w:r>
          </w:p>
        </w:tc>
        <w:tc>
          <w:tcPr>
            <w:tcW w:w="2268" w:type="dxa"/>
            <w:shd w:val="clear" w:color="auto" w:fill="auto"/>
            <w:hideMark/>
          </w:tcPr>
          <w:p w14:paraId="64DC17C5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21 (45.7)</w:t>
            </w:r>
          </w:p>
        </w:tc>
        <w:tc>
          <w:tcPr>
            <w:tcW w:w="1134" w:type="dxa"/>
            <w:shd w:val="clear" w:color="auto" w:fill="auto"/>
            <w:hideMark/>
          </w:tcPr>
          <w:p w14:paraId="6A88C51E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  <w:tr w:rsidR="00E00C63" w:rsidRPr="00BE3CCA" w14:paraId="126F27F2" w14:textId="77777777" w:rsidTr="00D90B54">
        <w:tc>
          <w:tcPr>
            <w:tcW w:w="2268" w:type="dxa"/>
            <w:shd w:val="clear" w:color="auto" w:fill="auto"/>
            <w:hideMark/>
          </w:tcPr>
          <w:p w14:paraId="21BAD6E6" w14:textId="77777777" w:rsidR="00E00C63" w:rsidRPr="00BE3CCA" w:rsidRDefault="00E00C63" w:rsidP="00432002">
            <w:pPr>
              <w:spacing w:after="0" w:line="240" w:lineRule="auto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BE3CCA">
              <w:rPr>
                <w:rFonts w:ascii="Cambria" w:eastAsia="MS Mincho" w:hAnsi="Cambria" w:cs="Times New Roman"/>
                <w:b/>
                <w:bCs/>
                <w:lang w:val="en-GB" w:eastAsia="it-IT"/>
              </w:rPr>
              <w:t>Total</w:t>
            </w:r>
            <w:r w:rsidRPr="00BE3CCA">
              <w:rPr>
                <w:rFonts w:ascii="Cambria" w:eastAsia="MS Mincho" w:hAnsi="Cambria" w:cs="Times New Roman"/>
                <w:lang w:eastAsia="it-IT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17D2ECA1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128 (100)</w:t>
            </w:r>
          </w:p>
        </w:tc>
        <w:tc>
          <w:tcPr>
            <w:tcW w:w="2268" w:type="dxa"/>
            <w:shd w:val="clear" w:color="auto" w:fill="auto"/>
            <w:hideMark/>
          </w:tcPr>
          <w:p w14:paraId="11CCA360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82 (100)</w:t>
            </w:r>
          </w:p>
        </w:tc>
        <w:tc>
          <w:tcPr>
            <w:tcW w:w="2268" w:type="dxa"/>
            <w:shd w:val="clear" w:color="auto" w:fill="auto"/>
            <w:hideMark/>
          </w:tcPr>
          <w:p w14:paraId="72A446E7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  <w:r w:rsidRPr="001A7EC2">
              <w:rPr>
                <w:rFonts w:ascii="Cambria" w:eastAsia="MS Mincho" w:hAnsi="Cambria" w:cs="Times New Roman"/>
                <w:lang w:val="en-GB" w:eastAsia="it-IT"/>
              </w:rPr>
              <w:t>46 (100)</w:t>
            </w:r>
          </w:p>
        </w:tc>
        <w:tc>
          <w:tcPr>
            <w:tcW w:w="1134" w:type="dxa"/>
            <w:shd w:val="clear" w:color="auto" w:fill="auto"/>
            <w:hideMark/>
          </w:tcPr>
          <w:p w14:paraId="2341127E" w14:textId="77777777" w:rsidR="00E00C63" w:rsidRPr="001A7EC2" w:rsidRDefault="00E00C63" w:rsidP="00432002">
            <w:pPr>
              <w:spacing w:after="0" w:line="240" w:lineRule="auto"/>
              <w:jc w:val="center"/>
              <w:textAlignment w:val="baseline"/>
              <w:rPr>
                <w:rFonts w:ascii="Times" w:eastAsia="MS Mincho" w:hAnsi="Times" w:cs="Times New Roman"/>
                <w:sz w:val="20"/>
                <w:szCs w:val="20"/>
                <w:lang w:eastAsia="it-IT"/>
              </w:rPr>
            </w:pPr>
          </w:p>
        </w:tc>
      </w:tr>
    </w:tbl>
    <w:p w14:paraId="0540A138" w14:textId="0B28D155" w:rsidR="00E00C63" w:rsidRPr="007D48A5" w:rsidRDefault="00C8295E" w:rsidP="007D48A5">
      <w:pPr>
        <w:spacing w:line="480" w:lineRule="auto"/>
        <w:jc w:val="both"/>
        <w:rPr>
          <w:rFonts w:ascii="Cambria" w:eastAsia="Cambria" w:hAnsi="Cambria" w:cs="Cambria"/>
          <w:sz w:val="20"/>
          <w:szCs w:val="20"/>
          <w:lang w:val="en-GB"/>
        </w:rPr>
      </w:pPr>
      <w:bookmarkStart w:id="0" w:name="_Hlk50726983"/>
      <w:r w:rsidRPr="00C8295E">
        <w:rPr>
          <w:sz w:val="20"/>
          <w:szCs w:val="20"/>
          <w:lang w:val="en-GB"/>
        </w:rPr>
        <w:t>*</w:t>
      </w:r>
      <w:r w:rsidRPr="00C8295E">
        <w:rPr>
          <w:rFonts w:ascii="Cambria" w:hAnsi="Cambria" w:cs="Times New Roman"/>
          <w:sz w:val="20"/>
          <w:szCs w:val="20"/>
          <w:lang w:val="en-GB"/>
        </w:rPr>
        <w:t xml:space="preserve"> </w:t>
      </w:r>
      <w:r w:rsidRPr="007D48A5">
        <w:rPr>
          <w:rFonts w:ascii="Cambria" w:hAnsi="Cambria" w:cs="Times New Roman"/>
          <w:sz w:val="20"/>
          <w:szCs w:val="20"/>
          <w:lang w:val="en-GB"/>
        </w:rPr>
        <w:t>A different scoring system was appl</w:t>
      </w:r>
      <w:r w:rsidR="00107EA0" w:rsidRPr="007D48A5">
        <w:rPr>
          <w:rFonts w:ascii="Cambria" w:hAnsi="Cambria" w:cs="Times New Roman"/>
          <w:sz w:val="20"/>
          <w:szCs w:val="20"/>
          <w:lang w:val="en-GB"/>
        </w:rPr>
        <w:t>ied</w:t>
      </w:r>
      <w:r w:rsidRPr="007D48A5">
        <w:rPr>
          <w:rFonts w:ascii="Cambria" w:hAnsi="Cambria" w:cs="Times New Roman"/>
          <w:sz w:val="20"/>
          <w:szCs w:val="20"/>
          <w:lang w:val="en-GB"/>
        </w:rPr>
        <w:t xml:space="preserve"> (</w:t>
      </w:r>
      <w:r w:rsidR="007D48A5" w:rsidRPr="007D48A5">
        <w:rPr>
          <w:rFonts w:ascii="Cambria" w:eastAsia="Cambria" w:hAnsi="Cambria" w:cs="Cambria"/>
          <w:sz w:val="20"/>
          <w:szCs w:val="20"/>
          <w:lang w:val="en-GB"/>
        </w:rPr>
        <w:t>score of ‘1’ for each correct, ‘0’ for each uncertain, ‘-1’ for each wrong answers</w:t>
      </w:r>
      <w:bookmarkStart w:id="1" w:name="_Hlk50378944"/>
      <w:bookmarkStart w:id="2" w:name="_Hlk50372669"/>
      <w:bookmarkEnd w:id="1"/>
      <w:bookmarkEnd w:id="2"/>
      <w:r w:rsidRPr="007D48A5">
        <w:rPr>
          <w:rFonts w:ascii="Cambria" w:hAnsi="Cambria" w:cs="Times New Roman"/>
          <w:sz w:val="20"/>
          <w:szCs w:val="20"/>
          <w:lang w:val="en-GB"/>
        </w:rPr>
        <w:t>)</w:t>
      </w:r>
      <w:bookmarkEnd w:id="0"/>
    </w:p>
    <w:sectPr w:rsidR="00E00C63" w:rsidRPr="007D48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C63"/>
    <w:rsid w:val="00107EA0"/>
    <w:rsid w:val="0042151C"/>
    <w:rsid w:val="007D48A5"/>
    <w:rsid w:val="00C8295E"/>
    <w:rsid w:val="00D90B54"/>
    <w:rsid w:val="00E0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3C04D5"/>
  <w15:chartTrackingRefBased/>
  <w15:docId w15:val="{FC256A77-E5FF-41E6-B394-AA64D207E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0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0B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Isotta Triulzi</dc:creator>
  <cp:keywords/>
  <dc:description/>
  <cp:lastModifiedBy>Isotta Triulzi</cp:lastModifiedBy>
  <cp:revision>6</cp:revision>
  <dcterms:created xsi:type="dcterms:W3CDTF">2020-09-07T09:59:00Z</dcterms:created>
  <dcterms:modified xsi:type="dcterms:W3CDTF">2020-09-11T15:57:00Z</dcterms:modified>
</cp:coreProperties>
</file>