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7BB77" w14:textId="77777777" w:rsidR="00514A88" w:rsidRDefault="00514A88" w:rsidP="00514A88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Table 1 Relationship between CD8+ TILs density and clinicopathological features in rectal cancer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8"/>
      </w:tblGrid>
      <w:tr w:rsidR="00514A88" w14:paraId="2180052B" w14:textId="77777777" w:rsidTr="00445FE4">
        <w:tc>
          <w:tcPr>
            <w:tcW w:w="14174" w:type="dxa"/>
            <w:tcBorders>
              <w:tl2br w:val="nil"/>
              <w:tr2bl w:val="nil"/>
            </w:tcBorders>
          </w:tcPr>
          <w:p w14:paraId="3C6FA0FE" w14:textId="77777777" w:rsidR="00514A88" w:rsidRDefault="00514A88" w:rsidP="00445FE4">
            <w:pPr>
              <w:spacing w:line="360" w:lineRule="auto"/>
              <w:jc w:val="center"/>
              <w:rPr>
                <w:sz w:val="24"/>
              </w:rPr>
            </w:pPr>
            <w:bookmarkStart w:id="0" w:name="OLE_LINK1"/>
            <w:r>
              <w:rPr>
                <w:rFonts w:hint="eastAsia"/>
                <w:sz w:val="24"/>
              </w:rPr>
              <w:t>CD8+TILs density</w:t>
            </w:r>
            <w:bookmarkEnd w:id="0"/>
          </w:p>
        </w:tc>
      </w:tr>
      <w:tr w:rsidR="00514A88" w14:paraId="594F99DC" w14:textId="77777777" w:rsidTr="00445FE4">
        <w:tc>
          <w:tcPr>
            <w:tcW w:w="14174" w:type="dxa"/>
            <w:tcBorders>
              <w:tl2br w:val="nil"/>
              <w:tr2bl w:val="nil"/>
            </w:tcBorders>
          </w:tcPr>
          <w:p w14:paraId="475314BE" w14:textId="77777777" w:rsidR="00514A88" w:rsidRDefault="00514A88" w:rsidP="00445FE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clinicopathologic feature     Low density group (n=204)       High density group (n=210)         X2                 P</w:t>
            </w:r>
          </w:p>
        </w:tc>
      </w:tr>
      <w:tr w:rsidR="00514A88" w14:paraId="3AC984F4" w14:textId="77777777" w:rsidTr="00445FE4">
        <w:trPr>
          <w:trHeight w:val="2028"/>
        </w:trPr>
        <w:tc>
          <w:tcPr>
            <w:tcW w:w="14174" w:type="dxa"/>
            <w:tcBorders>
              <w:tl2br w:val="nil"/>
              <w:tr2bl w:val="nil"/>
            </w:tcBorders>
          </w:tcPr>
          <w:p w14:paraId="5DCE68C8" w14:textId="77777777" w:rsidR="00514A88" w:rsidRDefault="00514A88" w:rsidP="00445F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age</w:t>
            </w:r>
          </w:p>
          <w:p w14:paraId="5296B505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＜62                       106                          103                   0.009              0.926</w:t>
            </w:r>
          </w:p>
          <w:p w14:paraId="7AAB5E06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≥62                       98                           97                   </w:t>
            </w:r>
          </w:p>
          <w:p w14:paraId="1B430AE3" w14:textId="77777777" w:rsidR="00514A88" w:rsidRDefault="00514A88" w:rsidP="00445F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sex</w:t>
            </w:r>
          </w:p>
          <w:p w14:paraId="76055FEF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male                       116                          113                   0.390              0.532</w:t>
            </w:r>
          </w:p>
          <w:p w14:paraId="473E39E0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female                      88                           97</w:t>
            </w:r>
          </w:p>
          <w:p w14:paraId="393F2F80" w14:textId="77777777" w:rsidR="00514A88" w:rsidRDefault="00514A88" w:rsidP="00445F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Type of operation</w:t>
            </w:r>
          </w:p>
          <w:p w14:paraId="480E1545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laparotomy                  117                          112                   0.676               0.411</w:t>
            </w:r>
          </w:p>
          <w:p w14:paraId="5F52D4C0" w14:textId="77777777" w:rsidR="00514A88" w:rsidRDefault="00514A88" w:rsidP="00445FE4">
            <w:pPr>
              <w:spacing w:line="360" w:lineRule="auto"/>
              <w:ind w:firstLineChars="500" w:firstLine="1200"/>
              <w:rPr>
                <w:sz w:val="24"/>
              </w:rPr>
            </w:pPr>
            <w:r>
              <w:rPr>
                <w:rFonts w:hint="eastAsia"/>
                <w:sz w:val="24"/>
              </w:rPr>
              <w:t>laparoscopic surgery             87                           98</w:t>
            </w:r>
          </w:p>
          <w:p w14:paraId="07B8BE0B" w14:textId="77777777" w:rsidR="00514A88" w:rsidRDefault="00514A88" w:rsidP="00445F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Mass size</w:t>
            </w:r>
          </w:p>
          <w:p w14:paraId="555F5BE0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＜4cm                      84                           70                   2.725               0.099</w:t>
            </w:r>
          </w:p>
          <w:p w14:paraId="46547CD6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≥4cm                      120                          140</w:t>
            </w:r>
          </w:p>
          <w:p w14:paraId="3245FD21" w14:textId="77777777" w:rsidR="00514A88" w:rsidRDefault="00514A88" w:rsidP="00445F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depth of invasion</w:t>
            </w:r>
          </w:p>
          <w:p w14:paraId="420C973B" w14:textId="77777777" w:rsidR="00514A88" w:rsidRDefault="00514A88" w:rsidP="00445FE4">
            <w:pPr>
              <w:spacing w:line="360" w:lineRule="auto"/>
              <w:ind w:firstLineChars="600" w:firstLine="1440"/>
              <w:rPr>
                <w:sz w:val="24"/>
              </w:rPr>
            </w:pPr>
            <w:r>
              <w:rPr>
                <w:rFonts w:hint="eastAsia"/>
                <w:sz w:val="24"/>
              </w:rPr>
              <w:t>T1-T2                       90                          20                   7.024               0.008</w:t>
            </w:r>
          </w:p>
          <w:p w14:paraId="78128DC5" w14:textId="77777777" w:rsidR="00514A88" w:rsidRDefault="00514A88" w:rsidP="00445FE4">
            <w:pPr>
              <w:spacing w:line="360" w:lineRule="auto"/>
              <w:ind w:firstLineChars="500" w:firstLine="1200"/>
              <w:rPr>
                <w:sz w:val="24"/>
              </w:rPr>
            </w:pPr>
            <w:r>
              <w:rPr>
                <w:rFonts w:hint="eastAsia"/>
                <w:sz w:val="24"/>
              </w:rPr>
              <w:t>T3-T4                       114                           90</w:t>
            </w:r>
          </w:p>
          <w:p w14:paraId="7AD5A883" w14:textId="77777777" w:rsidR="00514A88" w:rsidRDefault="00514A88" w:rsidP="00445FE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lymphatic metastasis</w:t>
            </w:r>
          </w:p>
          <w:p w14:paraId="71AEA3CC" w14:textId="77777777" w:rsidR="00514A88" w:rsidRDefault="00514A88" w:rsidP="00445FE4">
            <w:pPr>
              <w:spacing w:line="360" w:lineRule="auto"/>
              <w:ind w:firstLineChars="500" w:firstLine="1200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yes                         99                            69                 10.541                0.001</w:t>
            </w:r>
          </w:p>
          <w:p w14:paraId="53CEACD7" w14:textId="77777777" w:rsidR="00514A88" w:rsidRDefault="00514A88" w:rsidP="00445FE4">
            <w:pPr>
              <w:spacing w:line="360" w:lineRule="auto"/>
              <w:ind w:firstLineChars="500" w:firstLine="1200"/>
              <w:rPr>
                <w:sz w:val="24"/>
              </w:rPr>
            </w:pPr>
            <w:r>
              <w:rPr>
                <w:rFonts w:hint="eastAsia"/>
                <w:sz w:val="24"/>
              </w:rPr>
              <w:t>no                         105                           141</w:t>
            </w:r>
          </w:p>
        </w:tc>
      </w:tr>
    </w:tbl>
    <w:p w14:paraId="5FFE5E1A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3C6D0701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3DB278FF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  <w:sectPr w:rsidR="00514A8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2D89AFE" w14:textId="77777777" w:rsidR="00514A88" w:rsidRDefault="00514A88" w:rsidP="00514A88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2 Variable assignment in multivariate Cox regression analysis of prognostic factors in rectal cancer patients</w:t>
      </w:r>
    </w:p>
    <w:tbl>
      <w:tblPr>
        <w:tblStyle w:val="TableGrid"/>
        <w:tblpPr w:leftFromText="180" w:rightFromText="180" w:vertAnchor="text" w:horzAnchor="page" w:tblpX="1772" w:tblpY="33"/>
        <w:tblOverlap w:val="never"/>
        <w:tblW w:w="854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0"/>
      </w:tblGrid>
      <w:tr w:rsidR="00514A88" w14:paraId="11D67259" w14:textId="77777777" w:rsidTr="00445FE4">
        <w:trPr>
          <w:trHeight w:val="562"/>
        </w:trPr>
        <w:tc>
          <w:tcPr>
            <w:tcW w:w="8540" w:type="dxa"/>
            <w:tcBorders>
              <w:tl2br w:val="nil"/>
              <w:tr2bl w:val="nil"/>
            </w:tcBorders>
          </w:tcPr>
          <w:p w14:paraId="4ABEB945" w14:textId="77777777" w:rsidR="00514A88" w:rsidRDefault="00514A88" w:rsidP="00445FE4">
            <w:pPr>
              <w:widowControl/>
              <w:rPr>
                <w:rFonts w:ascii="SimSun" w:hAnsi="SimSun" w:cs="SimSun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variate                               Assignment</w:t>
            </w:r>
          </w:p>
        </w:tc>
      </w:tr>
      <w:tr w:rsidR="00514A88" w14:paraId="43E595D3" w14:textId="77777777" w:rsidTr="00445FE4">
        <w:trPr>
          <w:trHeight w:val="4572"/>
        </w:trPr>
        <w:tc>
          <w:tcPr>
            <w:tcW w:w="8540" w:type="dxa"/>
            <w:tcBorders>
              <w:tl2br w:val="nil"/>
              <w:tr2bl w:val="nil"/>
            </w:tcBorders>
          </w:tcPr>
          <w:p w14:paraId="6AED887C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Age                        ＜62=0              ≥62=1</w:t>
            </w:r>
          </w:p>
          <w:p w14:paraId="3599FA2E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6F1F775F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Sex                         female=0             male=1</w:t>
            </w:r>
          </w:p>
          <w:p w14:paraId="25336E5A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411D2978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Type of operation              laparotomy=0       laparoscopic surgery=1</w:t>
            </w:r>
          </w:p>
          <w:p w14:paraId="16CCB1F8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45D4349C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Mass size                    ＜4cm=0           ≥4cm=1</w:t>
            </w:r>
          </w:p>
          <w:p w14:paraId="78F32361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22A130DC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depth of invasion              T1-T2=0            T3-T4 =1</w:t>
            </w:r>
          </w:p>
          <w:p w14:paraId="1CDC1BB3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431F6936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lymphatic metastasis            no=0               yes=1</w:t>
            </w:r>
          </w:p>
          <w:p w14:paraId="27140586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4624B567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CD8+TILs density            Low density=0       High density=1</w:t>
            </w:r>
          </w:p>
          <w:p w14:paraId="09501473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602D460F" w14:textId="77777777" w:rsidR="00514A88" w:rsidRDefault="00514A88" w:rsidP="00445FE4">
            <w:pPr>
              <w:widowControl/>
              <w:jc w:val="left"/>
              <w:rPr>
                <w:rFonts w:ascii="SimSun" w:hAnsi="SimSun" w:cs="SimSun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Prognosis                    healthy=0          unhealthy=1</w:t>
            </w:r>
          </w:p>
        </w:tc>
      </w:tr>
    </w:tbl>
    <w:p w14:paraId="59B19A77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0D7FA6C4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752D7761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6C49BDB2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63FF406F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5257DC62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0FAE7153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323E28D6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15B16F9D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531393A7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311461A8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75F34AC3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118807CA" w14:textId="77777777" w:rsidR="00514A88" w:rsidRDefault="00514A88" w:rsidP="00514A8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Table 3 Multi-factor Cox regression analysis of factors influencing prognosis of patients with rectal cancer</w:t>
      </w:r>
    </w:p>
    <w:tbl>
      <w:tblPr>
        <w:tblStyle w:val="TableGrid"/>
        <w:tblpPr w:leftFromText="180" w:rightFromText="180" w:vertAnchor="text" w:horzAnchor="page" w:tblpX="1796" w:tblpY="135"/>
        <w:tblOverlap w:val="never"/>
        <w:tblW w:w="92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0"/>
        <w:gridCol w:w="7464"/>
      </w:tblGrid>
      <w:tr w:rsidR="00514A88" w14:paraId="5DF7AA7C" w14:textId="77777777" w:rsidTr="00445FE4">
        <w:tc>
          <w:tcPr>
            <w:tcW w:w="1770" w:type="dxa"/>
            <w:vMerge w:val="restart"/>
            <w:tcBorders>
              <w:tl2br w:val="nil"/>
              <w:tr2bl w:val="nil"/>
            </w:tcBorders>
          </w:tcPr>
          <w:p w14:paraId="2A9F880E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Variables</w:t>
            </w:r>
          </w:p>
        </w:tc>
        <w:tc>
          <w:tcPr>
            <w:tcW w:w="7464" w:type="dxa"/>
            <w:tcBorders>
              <w:tl2br w:val="nil"/>
              <w:tr2bl w:val="nil"/>
            </w:tcBorders>
          </w:tcPr>
          <w:p w14:paraId="4533595A" w14:textId="77777777" w:rsidR="00514A88" w:rsidRDefault="00514A88" w:rsidP="00445FE4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Multi-factor COX regression analysis</w:t>
            </w:r>
          </w:p>
        </w:tc>
      </w:tr>
      <w:tr w:rsidR="00514A88" w14:paraId="49C53A70" w14:textId="77777777" w:rsidTr="00445FE4">
        <w:tc>
          <w:tcPr>
            <w:tcW w:w="1770" w:type="dxa"/>
            <w:vMerge/>
            <w:tcBorders>
              <w:tl2br w:val="nil"/>
              <w:tr2bl w:val="nil"/>
            </w:tcBorders>
          </w:tcPr>
          <w:p w14:paraId="01543A42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464" w:type="dxa"/>
            <w:tcBorders>
              <w:tl2br w:val="nil"/>
              <w:tr2bl w:val="nil"/>
            </w:tcBorders>
          </w:tcPr>
          <w:p w14:paraId="174B95F9" w14:textId="77777777" w:rsidR="00514A88" w:rsidRDefault="00514A88" w:rsidP="00445FE4">
            <w:pPr>
              <w:widowControl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β      </w:t>
            </w:r>
            <w:r>
              <w:rPr>
                <w:sz w:val="24"/>
              </w:rPr>
              <w:t xml:space="preserve">SE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Wald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χ2</w:t>
            </w:r>
            <w:r>
              <w:rPr>
                <w:rFonts w:hint="eastAsia"/>
                <w:sz w:val="24"/>
              </w:rPr>
              <w:t xml:space="preserve">）       P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HR（95%CI）</w:t>
            </w:r>
          </w:p>
        </w:tc>
      </w:tr>
      <w:tr w:rsidR="00514A88" w14:paraId="41FF1A71" w14:textId="77777777" w:rsidTr="00445FE4">
        <w:trPr>
          <w:trHeight w:val="4476"/>
        </w:trPr>
        <w:tc>
          <w:tcPr>
            <w:tcW w:w="9234" w:type="dxa"/>
            <w:gridSpan w:val="2"/>
            <w:tcBorders>
              <w:tl2br w:val="nil"/>
              <w:tr2bl w:val="nil"/>
            </w:tcBorders>
          </w:tcPr>
          <w:p w14:paraId="2E5FBCE2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Age              -.136    .144       .894          .344    .872(.657,1.158)</w:t>
            </w:r>
          </w:p>
          <w:p w14:paraId="29DDF256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42A6849D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Sex               —       —        —            —           —</w:t>
            </w:r>
          </w:p>
          <w:p w14:paraId="093A5DCB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1F2CF7A9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Type of operation    —       —        —            —           —</w:t>
            </w:r>
          </w:p>
          <w:p w14:paraId="1B25C9BE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13B92C1B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Mass size          .089     .149       .354          .552   1.093(.816,1.464) </w:t>
            </w:r>
          </w:p>
          <w:p w14:paraId="41DDD67C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767A223E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Depth of invasion   .160     .178       .803          .370    .852(.601,1.209)</w:t>
            </w:r>
          </w:p>
          <w:p w14:paraId="4680A480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5033A5A1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lymphatic metastasis  —      —        —            —           —</w:t>
            </w:r>
          </w:p>
          <w:p w14:paraId="6865F73D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</w:p>
          <w:p w14:paraId="2ACAD2A0" w14:textId="77777777" w:rsidR="00514A88" w:rsidRDefault="00514A88" w:rsidP="00445FE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CD8+TILs density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-.831     .171     23.579          .000   .436(.311,.609)</w:t>
            </w:r>
          </w:p>
        </w:tc>
      </w:tr>
    </w:tbl>
    <w:p w14:paraId="72A6447A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6F9DFDF2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1B24100C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51885BD3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773781B8" w14:textId="77777777" w:rsidR="00514A88" w:rsidRDefault="00514A88" w:rsidP="00514A88">
      <w:pPr>
        <w:widowControl/>
        <w:jc w:val="left"/>
        <w:rPr>
          <w:rFonts w:ascii="SimSun" w:hAnsi="SimSun" w:cs="SimSun"/>
          <w:sz w:val="28"/>
          <w:szCs w:val="28"/>
        </w:rPr>
      </w:pPr>
    </w:p>
    <w:p w14:paraId="5733870E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A88"/>
    <w:rsid w:val="003F1652"/>
    <w:rsid w:val="0051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A02B4"/>
  <w15:chartTrackingRefBased/>
  <w15:docId w15:val="{B7562223-6D06-48F5-A557-1544C866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A88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514A8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402</Words>
  <Characters>2293</Characters>
  <Application>Microsoft Office Word</Application>
  <DocSecurity>0</DocSecurity>
  <Lines>19</Lines>
  <Paragraphs>5</Paragraphs>
  <ScaleCrop>false</ScaleCrop>
  <Company>Springer Nature</Company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2023-07-20T09:54:00Z</dcterms:created>
  <dcterms:modified xsi:type="dcterms:W3CDTF">2023-07-20T09:55:00Z</dcterms:modified>
</cp:coreProperties>
</file>