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9AC09" w14:textId="77777777" w:rsidR="006023FC" w:rsidRPr="005A2417" w:rsidRDefault="006023FC" w:rsidP="006023F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417">
        <w:rPr>
          <w:rFonts w:ascii="Times New Roman" w:hAnsi="Times New Roman" w:cs="Times New Roman"/>
          <w:b/>
          <w:sz w:val="24"/>
          <w:szCs w:val="24"/>
        </w:rPr>
        <w:t xml:space="preserve">Graph 1: Relative weights of lymphoid organs of groups fed different combinations of AFB1 and DS </w:t>
      </w:r>
    </w:p>
    <w:p w14:paraId="7469E1FB" w14:textId="77777777" w:rsidR="006023FC" w:rsidRDefault="006023FC" w:rsidP="006023FC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D0F5F2F" w14:textId="77777777" w:rsidR="006023FC" w:rsidRDefault="006023FC" w:rsidP="006023FC">
      <w:pPr>
        <w:spacing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6D17F47A" wp14:editId="4B0ACE8D">
            <wp:extent cx="5943600" cy="2980690"/>
            <wp:effectExtent l="0" t="0" r="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831E541D-E178-8A05-467F-27A6F75806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1C3516F" w14:textId="77777777" w:rsidR="006023FC" w:rsidRPr="001D7A8E" w:rsidRDefault="006023FC" w:rsidP="006023FC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55BA3">
        <w:rPr>
          <w:rFonts w:ascii="Times New Roman" w:hAnsi="Times New Roman" w:cs="Times New Roman"/>
          <w:b/>
          <w:sz w:val="20"/>
          <w:szCs w:val="20"/>
        </w:rPr>
        <w:t>Description of abbreviations:</w:t>
      </w:r>
      <w:r w:rsidRPr="00455BA3">
        <w:rPr>
          <w:rFonts w:ascii="Times New Roman" w:hAnsi="Times New Roman" w:cs="Times New Roman"/>
          <w:sz w:val="20"/>
          <w:szCs w:val="20"/>
        </w:rPr>
        <w:t xml:space="preserve"> A1 = 100 µg AflatoxinB1/kg feed, A2 = 200 µg AflatoxinB1/kg feed, A3 = 600 µg AflatoxinB1/kg feed, DS1=5g Distillery Sludge/kg feed, DS2=10 g Distillery Sludge/kg feed.</w:t>
      </w:r>
    </w:p>
    <w:p w14:paraId="35175805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3FC"/>
    <w:rsid w:val="000D4074"/>
    <w:rsid w:val="001E4B73"/>
    <w:rsid w:val="005314AC"/>
    <w:rsid w:val="006023F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FD62F"/>
  <w15:chartTrackingRefBased/>
  <w15:docId w15:val="{60BCA6F2-2BAA-431B-9CCE-1C1921794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3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MDRC\Desktop\AFB1%20DS%20paper\Final%20Edited\Relative%20weight%20graph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Relative Weights of Lymphoid Organs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Sheet1!$F$3</c:f>
              <c:strCache>
                <c:ptCount val="1"/>
                <c:pt idx="0">
                  <c:v>Bursa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Sheet1!$K$4:$K$15</c:f>
                <c:numCache>
                  <c:formatCode>General</c:formatCode>
                  <c:ptCount val="12"/>
                  <c:pt idx="0">
                    <c:v>0.02</c:v>
                  </c:pt>
                  <c:pt idx="1">
                    <c:v>0.01</c:v>
                  </c:pt>
                  <c:pt idx="2">
                    <c:v>0.01</c:v>
                  </c:pt>
                  <c:pt idx="3">
                    <c:v>0.02</c:v>
                  </c:pt>
                  <c:pt idx="4">
                    <c:v>0.01</c:v>
                  </c:pt>
                  <c:pt idx="5">
                    <c:v>0.01</c:v>
                  </c:pt>
                  <c:pt idx="6">
                    <c:v>0.03</c:v>
                  </c:pt>
                  <c:pt idx="7">
                    <c:v>0.02</c:v>
                  </c:pt>
                  <c:pt idx="8">
                    <c:v>0.01</c:v>
                  </c:pt>
                  <c:pt idx="9">
                    <c:v>0.01</c:v>
                  </c:pt>
                  <c:pt idx="10">
                    <c:v>0.01</c:v>
                  </c:pt>
                  <c:pt idx="11">
                    <c:v>0.02</c:v>
                  </c:pt>
                </c:numCache>
              </c:numRef>
            </c:plus>
            <c:minus>
              <c:numRef>
                <c:f>Sheet1!$K$4:$K$15</c:f>
                <c:numCache>
                  <c:formatCode>General</c:formatCode>
                  <c:ptCount val="12"/>
                  <c:pt idx="0">
                    <c:v>0.02</c:v>
                  </c:pt>
                  <c:pt idx="1">
                    <c:v>0.01</c:v>
                  </c:pt>
                  <c:pt idx="2">
                    <c:v>0.01</c:v>
                  </c:pt>
                  <c:pt idx="3">
                    <c:v>0.02</c:v>
                  </c:pt>
                  <c:pt idx="4">
                    <c:v>0.01</c:v>
                  </c:pt>
                  <c:pt idx="5">
                    <c:v>0.01</c:v>
                  </c:pt>
                  <c:pt idx="6">
                    <c:v>0.03</c:v>
                  </c:pt>
                  <c:pt idx="7">
                    <c:v>0.02</c:v>
                  </c:pt>
                  <c:pt idx="8">
                    <c:v>0.01</c:v>
                  </c:pt>
                  <c:pt idx="9">
                    <c:v>0.01</c:v>
                  </c:pt>
                  <c:pt idx="10">
                    <c:v>0.01</c:v>
                  </c:pt>
                  <c:pt idx="11">
                    <c:v>0.02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Sheet1!$E$4:$E$15</c:f>
              <c:strCache>
                <c:ptCount val="12"/>
                <c:pt idx="0">
                  <c:v>Control</c:v>
                </c:pt>
                <c:pt idx="1">
                  <c:v>A1</c:v>
                </c:pt>
                <c:pt idx="2">
                  <c:v>A2</c:v>
                </c:pt>
                <c:pt idx="3">
                  <c:v>A3</c:v>
                </c:pt>
                <c:pt idx="4">
                  <c:v>DS1</c:v>
                </c:pt>
                <c:pt idx="5">
                  <c:v>DS2</c:v>
                </c:pt>
                <c:pt idx="6">
                  <c:v>A1DS1</c:v>
                </c:pt>
                <c:pt idx="7">
                  <c:v>A2DS1</c:v>
                </c:pt>
                <c:pt idx="8">
                  <c:v>A3DS1</c:v>
                </c:pt>
                <c:pt idx="9">
                  <c:v>A1DS2</c:v>
                </c:pt>
                <c:pt idx="10">
                  <c:v>A2DS2</c:v>
                </c:pt>
                <c:pt idx="11">
                  <c:v>A3DS2</c:v>
                </c:pt>
              </c:strCache>
            </c:strRef>
          </c:cat>
          <c:val>
            <c:numRef>
              <c:f>Sheet1!$F$4:$F$15</c:f>
              <c:numCache>
                <c:formatCode>General</c:formatCode>
                <c:ptCount val="12"/>
                <c:pt idx="0">
                  <c:v>0.18</c:v>
                </c:pt>
                <c:pt idx="1">
                  <c:v>0.13</c:v>
                </c:pt>
                <c:pt idx="2">
                  <c:v>0.1</c:v>
                </c:pt>
                <c:pt idx="3">
                  <c:v>0.08</c:v>
                </c:pt>
                <c:pt idx="4">
                  <c:v>0.18</c:v>
                </c:pt>
                <c:pt idx="5">
                  <c:v>0.18</c:v>
                </c:pt>
                <c:pt idx="6">
                  <c:v>0.18</c:v>
                </c:pt>
                <c:pt idx="7">
                  <c:v>0.17</c:v>
                </c:pt>
                <c:pt idx="8">
                  <c:v>0.16</c:v>
                </c:pt>
                <c:pt idx="9">
                  <c:v>0.18</c:v>
                </c:pt>
                <c:pt idx="10">
                  <c:v>0.18</c:v>
                </c:pt>
                <c:pt idx="11">
                  <c:v>0.16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1B8-41FF-B3E9-97035F7E4987}"/>
            </c:ext>
          </c:extLst>
        </c:ser>
        <c:ser>
          <c:idx val="1"/>
          <c:order val="1"/>
          <c:tx>
            <c:strRef>
              <c:f>Sheet1!$G$3</c:f>
              <c:strCache>
                <c:ptCount val="1"/>
                <c:pt idx="0">
                  <c:v>Thymus 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Sheet1!$L$4:$L$15</c:f>
                <c:numCache>
                  <c:formatCode>General</c:formatCode>
                  <c:ptCount val="12"/>
                  <c:pt idx="0">
                    <c:v>0.04</c:v>
                  </c:pt>
                  <c:pt idx="1">
                    <c:v>0.03</c:v>
                  </c:pt>
                  <c:pt idx="2">
                    <c:v>0.02</c:v>
                  </c:pt>
                  <c:pt idx="3">
                    <c:v>0.02</c:v>
                  </c:pt>
                  <c:pt idx="4">
                    <c:v>0.03</c:v>
                  </c:pt>
                  <c:pt idx="5">
                    <c:v>0.03</c:v>
                  </c:pt>
                  <c:pt idx="6">
                    <c:v>0.03</c:v>
                  </c:pt>
                  <c:pt idx="7">
                    <c:v>0.02</c:v>
                  </c:pt>
                  <c:pt idx="8">
                    <c:v>0.02</c:v>
                  </c:pt>
                  <c:pt idx="9">
                    <c:v>0.02</c:v>
                  </c:pt>
                  <c:pt idx="10">
                    <c:v>0.02</c:v>
                  </c:pt>
                  <c:pt idx="11">
                    <c:v>0.02</c:v>
                  </c:pt>
                </c:numCache>
              </c:numRef>
            </c:plus>
            <c:minus>
              <c:numRef>
                <c:f>Sheet1!$L$4:$L$15</c:f>
                <c:numCache>
                  <c:formatCode>General</c:formatCode>
                  <c:ptCount val="12"/>
                  <c:pt idx="0">
                    <c:v>0.04</c:v>
                  </c:pt>
                  <c:pt idx="1">
                    <c:v>0.03</c:v>
                  </c:pt>
                  <c:pt idx="2">
                    <c:v>0.02</c:v>
                  </c:pt>
                  <c:pt idx="3">
                    <c:v>0.02</c:v>
                  </c:pt>
                  <c:pt idx="4">
                    <c:v>0.03</c:v>
                  </c:pt>
                  <c:pt idx="5">
                    <c:v>0.03</c:v>
                  </c:pt>
                  <c:pt idx="6">
                    <c:v>0.03</c:v>
                  </c:pt>
                  <c:pt idx="7">
                    <c:v>0.02</c:v>
                  </c:pt>
                  <c:pt idx="8">
                    <c:v>0.02</c:v>
                  </c:pt>
                  <c:pt idx="9">
                    <c:v>0.02</c:v>
                  </c:pt>
                  <c:pt idx="10">
                    <c:v>0.02</c:v>
                  </c:pt>
                  <c:pt idx="11">
                    <c:v>0.02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Sheet1!$E$4:$E$15</c:f>
              <c:strCache>
                <c:ptCount val="12"/>
                <c:pt idx="0">
                  <c:v>Control</c:v>
                </c:pt>
                <c:pt idx="1">
                  <c:v>A1</c:v>
                </c:pt>
                <c:pt idx="2">
                  <c:v>A2</c:v>
                </c:pt>
                <c:pt idx="3">
                  <c:v>A3</c:v>
                </c:pt>
                <c:pt idx="4">
                  <c:v>DS1</c:v>
                </c:pt>
                <c:pt idx="5">
                  <c:v>DS2</c:v>
                </c:pt>
                <c:pt idx="6">
                  <c:v>A1DS1</c:v>
                </c:pt>
                <c:pt idx="7">
                  <c:v>A2DS1</c:v>
                </c:pt>
                <c:pt idx="8">
                  <c:v>A3DS1</c:v>
                </c:pt>
                <c:pt idx="9">
                  <c:v>A1DS2</c:v>
                </c:pt>
                <c:pt idx="10">
                  <c:v>A2DS2</c:v>
                </c:pt>
                <c:pt idx="11">
                  <c:v>A3DS2</c:v>
                </c:pt>
              </c:strCache>
            </c:strRef>
          </c:cat>
          <c:val>
            <c:numRef>
              <c:f>Sheet1!$G$4:$G$15</c:f>
              <c:numCache>
                <c:formatCode>General</c:formatCode>
                <c:ptCount val="12"/>
                <c:pt idx="0">
                  <c:v>0.4</c:v>
                </c:pt>
                <c:pt idx="1">
                  <c:v>0.32</c:v>
                </c:pt>
                <c:pt idx="2">
                  <c:v>0.28000000000000003</c:v>
                </c:pt>
                <c:pt idx="3">
                  <c:v>0.23</c:v>
                </c:pt>
                <c:pt idx="4">
                  <c:v>0.38</c:v>
                </c:pt>
                <c:pt idx="5">
                  <c:v>0.4</c:v>
                </c:pt>
                <c:pt idx="6">
                  <c:v>0.38</c:v>
                </c:pt>
                <c:pt idx="7">
                  <c:v>0.4</c:v>
                </c:pt>
                <c:pt idx="8">
                  <c:v>0.26</c:v>
                </c:pt>
                <c:pt idx="9">
                  <c:v>0.38</c:v>
                </c:pt>
                <c:pt idx="10">
                  <c:v>0.39</c:v>
                </c:pt>
                <c:pt idx="11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1B8-41FF-B3E9-97035F7E49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88156624"/>
        <c:axId val="1988154960"/>
      </c:barChart>
      <c:catAx>
        <c:axId val="19881566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Groups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8154960"/>
        <c:crosses val="autoZero"/>
        <c:auto val="1"/>
        <c:lblAlgn val="ctr"/>
        <c:lblOffset val="100"/>
        <c:noMultiLvlLbl val="0"/>
      </c:catAx>
      <c:valAx>
        <c:axId val="1988154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Relative Weight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8156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Springer Nature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2023-07-19T05:16:00Z</dcterms:created>
  <dcterms:modified xsi:type="dcterms:W3CDTF">2023-07-19T05:16:00Z</dcterms:modified>
</cp:coreProperties>
</file>